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39383" w14:textId="283EDA7D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22" w:name="Story_123"/>
      <w:r>
        <w:rPr>
          <w:rFonts w:ascii="Arial" w:hAnsi="Arial"/>
          <w:b/>
          <w:color w:val="000000"/>
          <w:sz w:val="34"/>
          <w:lang w:val="ky-KG"/>
        </w:rPr>
        <w:t>Өткөн менен жашоо</w:t>
      </w:r>
      <w:bookmarkEnd w:id="10122"/>
    </w:p>
    <w:p w14:paraId="0D8805E8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Өткөн менен жашоо — артыңды карап алып жол жүргөндөй. Алдыңды карабаганың үчүн улам мүдүрүлүп жыгыласың; артта калганды өзгөртө да, алдыңдагы эшиктерди ача да албайсың.</w:t>
      </w:r>
    </w:p>
    <w:p w14:paraId="3657587E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Өткөндөн сабак ал, бирок ага байланып калба. Артыңды эле карай берсең, алдыңдагы жолду көрбөйсүң.</w:t>
      </w:r>
    </w:p>
    <w:p w14:paraId="4FEAB0FD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