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CE0BE" w14:textId="0786B21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5" w:name="Story_126"/>
      <w:r>
        <w:rPr>
          <w:rFonts w:ascii="Arial" w:hAnsi="Arial"/>
          <w:b/>
          <w:color w:val="000000"/>
          <w:sz w:val="34"/>
          <w:lang w:val="ky-KG"/>
        </w:rPr>
        <w:t>Жетилген адам</w:t>
      </w:r>
      <w:bookmarkEnd w:id="10125"/>
    </w:p>
    <w:p w14:paraId="6D12197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мезгил келет: эски достордун чынчылдыгын көбүрөөк баалап, куру тааныштыкка умтулбай, сабатсыз адамдардан жана сага руханий зыян келтирген мамилелерден алыс болгуң келет. Дал ошондо ички дүйнөң жетилгенин түшүнөсүң.</w:t>
      </w:r>
    </w:p>
    <w:p w14:paraId="6A68373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Кемелдик — өзүңө зыян келтирген мамиледен алыстап, ак ниет адамдарды баалай билүү. Көңүлдүн тынчтыгын сактоо да акылмандык.</w:t>
      </w:r>
    </w:p>
    <w:p w14:paraId="3B1BD17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