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5A2C5" w14:textId="2D523A28" w:rsidR="002B0A7F" w:rsidRDefault="002B0A7F" w:rsidP="002B0A7F">
      <w:pPr>
        <w:pStyle w:val="Title"/>
        <w:keepNext/>
        <w:keepLines w:val="0"/>
        <w:pageBreakBefore w:val="0"/>
        <w:widowControl/>
        <w:spacing w:line="269" w:lineRule="auto" w:after="180" w:before="0"/>
      </w:pPr>
      <w:bookmarkStart w:id="10141" w:name="Story_142"/>
      <w:r>
        <w:rPr>
          <w:rFonts w:ascii="Arial" w:hAnsi="Arial"/>
          <w:b/>
          <w:color w:val="000000"/>
          <w:sz w:val="34"/>
          <w:lang w:val="ky-KG"/>
        </w:rPr>
        <w:t>Алифим чекиттелди</w:t>
      </w:r>
      <w:bookmarkEnd w:id="10141"/>
    </w:p>
    <w:p w14:paraId="6D726AC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Түркия түркчөсүндө «elifim noktalandı» деген сөз айкашы бар. Бул сөз айкашы эски Осмон жазуусунда «алиф» (ا) тамгасы менен «хе» (ه) тамгасынын жанаша жазылышынан (اه) келип чыккан. «Алифтен» кийин келген «хе» формасы жагынан чекитти элестеткендиктен, «алифим чекиттелди» деп айтылат; ал өтмө мааниде «кубанычым кайгыга айланды» дегенди билдирет. Анткени узун жана ичке көрүнгөн «алиф» тамгасы эркиндик менен сулуулукту, ал эми ийилип, эзилип калгандай көрүнгөн «хе» тамгасы кысым менен чөгүүнү туюнтат.</w:t>
      </w:r>
    </w:p>
    <w:p w14:paraId="5976A8C2"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Бул эки тамга бириккенде «ах» деген зар үнү жаралат.</w:t>
      </w:r>
    </w:p>
    <w:p w14:paraId="3835064D"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Сөз айкашында элдин сезими да, өткөн турмушу да сакталат. Анын төркүнүн аңдасаң, айтылган муңду тереңирээк түшүнөсүң.</w:t>
      </w:r>
    </w:p>
    <w:p w14:paraId="653F7A0F"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