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6E3E8D" w14:textId="2362A28F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77" w:name="Story_178"/>
      <w:r>
        <w:rPr>
          <w:rFonts w:ascii="Arial" w:hAnsi="Arial"/>
          <w:b/>
          <w:color w:val="000000"/>
          <w:sz w:val="34"/>
          <w:lang w:val="ky-KG"/>
        </w:rPr>
        <w:t>Жакшы жашоонун жана узак өмүрдүн сыры</w:t>
      </w:r>
      <w:bookmarkEnd w:id="10177"/>
    </w:p>
    <w:p w14:paraId="51C0163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Тамагыңарды жарымына азайткыла, сейилдөөңөрдү эки эсе, күлкүңөрдү үч эсе көбөйткүлө, ал эми сүйүүңөргө эч кандай чек койбогула.</w:t>
      </w:r>
    </w:p>
    <w:p w14:paraId="51219CD7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Тибет макалы.</w:t>
      </w:r>
    </w:p>
    <w:p w14:paraId="118AC1EB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Тамактын ченемин бил, басып-сейилде, күлкүңдү, мээримиңди аяба. Жөнөкөй кубанычтын да өмүргө көркү бар.</w:t>
      </w:r>
    </w:p>
    <w:p w14:paraId="133E17BC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