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9C25D5" w14:textId="0364401D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195" w:name="Story_196"/>
      <w:r>
        <w:rPr>
          <w:rFonts w:ascii="Arial" w:hAnsi="Arial"/>
          <w:b/>
          <w:color w:val="000000"/>
          <w:sz w:val="34"/>
          <w:lang w:val="ky-KG"/>
        </w:rPr>
        <w:t>Жакшы ойло, жакшы сүйлө, жакшы иш кыл</w:t>
      </w:r>
      <w:bookmarkEnd w:id="10195"/>
    </w:p>
    <w:p w14:paraId="1340B535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Жакшы ой ойлогула, анткени ой сөзгө айланат.</w:t>
      </w:r>
    </w:p>
    <w:p w14:paraId="347469C7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Жакшы сөз сүйлөгүлө, анткени сөз ишке айланат.</w:t>
      </w:r>
    </w:p>
    <w:p w14:paraId="710AC19F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hAnsi="Arial"/>
          <w:color w:val="000000"/>
          <w:sz w:val="22"/>
          <w:lang w:val="ky-KG"/>
        </w:rPr>
        <w:t>Жакшы иш кылгыла, анткени иш адатка айланат.</w:t>
      </w:r>
    </w:p>
    <w:p w14:paraId="44B2D1CB" w14:textId="77777777" w:rsidR="002B0A7F" w:rsidRDefault="002B0A7F">
      <w:pPr>
        <w:keepNext w:val="0"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Жакшы адаттарды калыптандыргыла, анткени адаттарыңар баалуулуктарга айланат.</w:t>
      </w:r>
    </w:p>
    <w:p w14:paraId="1B273B48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Жакшы баалуулуктарды тутунгула, анткени баалуулуктарыңар тагдырыңарга айланат.</w:t>
      </w:r>
    </w:p>
    <w:p w14:paraId="4B19E729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 xml:space="preserve">Сабак: </w:t>
      </w:r>
      <w:r>
        <w:rPr>
          <w:rFonts w:ascii="Arial" w:hAnsi="Arial"/>
          <w:color w:val="000000"/>
          <w:sz w:val="22"/>
          <w:lang w:val="ky-KG"/>
        </w:rPr>
        <w:t>Тагдырга жетчү жол ойдон башталат. Оюңду түздөп, сөзүңдү оңдоп, жакшы ишти адат кыл.</w:t>
      </w:r>
    </w:p>
    <w:p w14:paraId="3BC5FDF7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Окуя ачык интернет булактарынан алынды.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