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ECFA" w14:textId="672E1AD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7" w:name="Story_228"/>
      <w:r>
        <w:rPr>
          <w:rFonts w:ascii="Arial" w:hAnsi="Arial"/>
          <w:b/>
          <w:color w:val="000000"/>
          <w:sz w:val="34"/>
          <w:lang w:val="ky-KG"/>
        </w:rPr>
        <w:t>Сөз деген эмне</w:t>
      </w:r>
      <w:bookmarkEnd w:id="10227"/>
    </w:p>
    <w:p w14:paraId="372703C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 бар — көңүлдү оорутат;</w:t>
      </w:r>
    </w:p>
    <w:p w14:paraId="6EC8D39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 бар — берметтей бааланат.</w:t>
      </w:r>
    </w:p>
    <w:p w14:paraId="296B249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Сөздүн жаралаганы да, жанга даба болгону да бар. Берметтей баалуу сөз сүйлөөгө умтул.</w:t>
      </w:r>
    </w:p>
    <w:p w14:paraId="0E66DCA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