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Есть ли у вас деньги?</w:t>
      </w:r>
    </w:p>
    <w:p>
      <w:pPr>
        <w:keepNext/>
      </w:pPr>
      <w:r>
        <w:t>Цените родителей, пока они рядом. Не ограничивайтесь вопросом: «Есть ли у вас деньги?» Помогайте им по мере сил, заботьтесь о том, в чём они нуждаются. Никто не сможет заменить их.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Цените своих родителей, пока они живы, удовлетворяйте их потребности делами, а не словами. Никто и ничто не сможет занять их место.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Есть ли у вас деньги?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