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Сад и садовник</w:t>
      </w:r>
    </w:p>
    <w:p>
      <w:pPr>
        <w:spacing w:after="80"/>
      </w:pPr>
      <w:r>
        <w:t>Учитель обращается к ученикам:</w:t>
      </w:r>
    </w:p>
    <w:p>
      <w:pPr>
        <w:spacing w:after="80"/>
      </w:pPr>
      <w:r>
        <w:t>— Представьте, что садовник ухаживает за садом. Вы это представили?</w:t>
      </w:r>
    </w:p>
    <w:p>
      <w:pPr>
        <w:spacing w:after="80"/>
      </w:pPr>
      <w:r>
        <w:t>— Да, — отвечают ученики.</w:t>
      </w:r>
    </w:p>
    <w:p>
      <w:pPr>
        <w:spacing w:after="80"/>
      </w:pPr>
      <w:r>
        <w:t>Учитель серьёзным голосом говорит:</w:t>
      </w:r>
    </w:p>
    <w:p>
      <w:pPr>
        <w:keepNext/>
      </w:pPr>
      <w:r>
        <w:t>— Запомните, что я сейчас скажу: неверно сказать, что сад вырос благодаря садовнику, но неверно и сказать, что сад вырос сам по себе.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Цените и собственный труд, и помощь других. Человек растёт благодаря своим усилиям и заботе тех, кто рядом.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Сад и садовник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