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Горсть жареного нута</w:t>
      </w:r>
    </w:p>
    <w:p>
      <w:pPr/>
      <w:r>
        <w:t>Мальчик вместе с матерью зашёл в лавку орехов и сухофруктов. Он без конца повторял: «Хочу жареного нута». Продавец заметил, что мать не собирается ничего покупать, и пожалел ребёнка:</w:t>
      </w:r>
    </w:p>
    <w:p>
      <w:pPr>
        <w:spacing w:after="80"/>
      </w:pPr>
      <w:r>
        <w:t>— Сынок, возьми сам целую горсть.</w:t>
      </w:r>
    </w:p>
    <w:p>
      <w:pPr>
        <w:spacing w:after="80"/>
      </w:pPr>
      <w:r>
        <w:t>— Нет, я возьму, только если вы дадите мне сами, — ответил мальчик.</w:t>
      </w:r>
    </w:p>
    <w:p>
      <w:pPr>
        <w:spacing w:after="80"/>
      </w:pPr>
      <w:r>
        <w:t>Продавец насыпал ему полную горсть и спросил:</w:t>
      </w:r>
    </w:p>
    <w:p>
      <w:pPr>
        <w:spacing w:after="80"/>
      </w:pPr>
      <w:r>
        <w:t>— Почему ты не взял сам и попросил меня?</w:t>
      </w:r>
    </w:p>
    <w:p>
      <w:pPr>
        <w:spacing w:after="80"/>
      </w:pPr>
      <w:r>
        <w:t>Мальчик улыбнулся:</w:t>
      </w:r>
    </w:p>
    <w:p>
      <w:pPr>
        <w:spacing w:after="80"/>
      </w:pPr>
      <w:r>
        <w:t>— Потому что ваша ладонь больше моей.</w:t>
      </w:r>
    </w:p>
    <w:p>
      <w:pPr>
        <w:keepNext/>
        <w:spacing w:after="80"/>
      </w:pPr>
      <w:r>
        <w:t>— Какой же ты сообразительный! — рассмеялся продавец.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Важно не только то, о чём просишь, но и к кому обращаешься. У щедрого человека и горсть щедрее.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Горсть жареного нута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