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Родина и земля</w:t>
      </w:r>
    </w:p>
    <w:p>
      <w:pPr>
        <w:keepNext/>
        <w:spacing w:after="80"/>
      </w:pPr>
      <w:r>
        <w:t>Если добавить воды к земле, получится грязь; если добавить крови, получится родина.</w:t>
      </w:r>
    </w:p>
    <w:p>
      <w:pPr>
        <w:keepNext/>
        <w:keepLines/>
        <w:spacing w:before="160" w:after="80"/>
      </w:pPr>
      <w:r>
        <w:rPr>
          <w:b/>
        </w:rPr>
        <w:t>Мораль:</w:t>
      </w:r>
      <w:r>
        <w:t xml:space="preserve"> Земля становится родиной, когда с ней связаны любовь, память и жертвы тех, кто её защищал.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Родина и земля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