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Мёд или сухой хлеб</w:t>
      </w:r>
    </w:p>
    <w:p>
      <w:pPr>
        <w:keepNext/>
        <w:spacing w:after="80"/>
      </w:pPr>
      <w:r>
        <w:t>Лучше делить сухой хлеб с учёным, чем лакомиться мёдом в компании невежды.</w:t>
      </w:r>
    </w:p>
    <w:p>
      <w:pPr>
        <w:keepNext/>
        <w:keepLines/>
        <w:spacing w:before="160"/>
      </w:pPr>
      <w:r>
        <w:rPr>
          <w:b/>
        </w:rPr>
        <w:t>Мораль:</w:t>
      </w:r>
      <w:r>
        <w:t xml:space="preserve"> Человек, с которым вы сидите, либо возвысит вас, либо унизит. Простой хлеб учёного лучше, чем сладость невежественного человека.</w:t>
      </w:r>
    </w:p>
    <w:p>
      <w:pPr>
        <w:spacing w:after="80"/>
      </w:pPr>
      <w:r>
        <w:rPr>
          <w:i/>
          <w:sz w:val="18"/>
        </w:rPr>
        <w:t>«История взята из открытых источников Интернета.»</w:t>
      </w:r>
    </w:p>
    <w:sectPr w:rsidR="00FC693F" w:rsidRPr="0006063C" w:rsidSect="00034616">
      <w:pgSz w:w="11909" w:h="16834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20" w:line="269" w:lineRule="auto"/>
    </w:pPr>
    <w:rPr>
      <w:rFonts w:ascii="Arial" w:hAnsi="Arial"/>
      <w:color w:val="000000"/>
      <w:sz w:val="22"/>
      <w:lang w:val="ru-RU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8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Мёд или сухой хлеб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