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Мне нужен друг.</w:t>
      </w:r>
    </w:p>
    <w:p>
      <w:pPr>
        <w:spacing w:after="80"/>
      </w:pPr>
      <w:r>
        <w:t>Мне не нужны ни богатство, ни имущество,</w:t>
      </w:r>
    </w:p>
    <w:p>
      <w:pPr>
        <w:spacing w:after="80"/>
      </w:pPr>
      <w:r>
        <w:t>Мне нужен настоящий друг.</w:t>
      </w:r>
    </w:p>
    <w:p>
      <w:pPr>
        <w:spacing w:after="80"/>
      </w:pPr>
      <w:r>
        <w:t>Разве имущество сохранит обо мне добрую память?</w:t>
      </w:r>
    </w:p>
    <w:p>
      <w:pPr>
        <w:keepNext/>
        <w:spacing w:after="80"/>
      </w:pPr>
      <w:r>
        <w:t>Мне нужен друг, который помянет меня добрым словом.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Настоящее богатство — верный друг. Тот, кто сохранит о тебе добрую память и после смерти, дороже любого имущества.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Мне нужен друг.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