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Бездельник-дьявол</w:t>
      </w:r>
    </w:p>
    <w:p>
      <w:pPr/>
      <w:r>
        <w:t>Дервиш был погружен в размышления, когда вдруг увидел рядом с собой дьявола. «Почему ты сидишь так беззаботно?» — спросил он дьявола.</w:t>
      </w:r>
    </w:p>
    <w:p>
      <w:pPr>
        <w:keepNext/>
        <w:spacing w:after="80"/>
      </w:pPr>
      <w:r>
        <w:t>Дьявол устало поднял голову: «Вы причиняете друг другу столько боли, что мне уже нечего делать».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Люди так сильно угнетают друг друга, что дьяволу нечего делать. Большая часть зла исходит не извне, а изнутри нас.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Бездельник-дьявол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