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Познай своего друга</w:t>
      </w:r>
    </w:p>
    <w:p>
      <w:pPr>
        <w:keepNext/>
      </w:pPr>
      <w:r>
        <w:t>Хочешь узнать друга — посмотри, как он ведёт себя в беде, в ссоре и в трудную минуту. А потом посмотри, каким он становится, добившись успеха.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Дружбу испытывают и невзгоды, и успех. Быть рядом в счастливые дни легко; настоящая верность видна в испытаниях.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Познай своего друга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