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Зрелый человек</w:t>
      </w:r>
    </w:p>
    <w:p>
      <w:pPr>
        <w:keepNext/>
      </w:pPr>
      <w:r>
        <w:t>Наступает время, когда ты начинаешь больше ценить искренность старых друзей, перестаёшь стремиться к бессмысленным знакомствам и стараешься держаться подальше от невежества и отношений, причиняющих душевный вред. Именно тогда ты понимаешь, что обрёл внутреннюю зрелость.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Зрелость помогает выбирать отношения, в которых есть искренность и уважение, и отказываться от тех, что разрушают душевный покой.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Зрелый человек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