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Вмешательство в жизнь других людей</w:t>
      </w:r>
    </w:p>
    <w:p>
      <w:pPr>
        <w:keepNext/>
        <w:spacing w:after="80"/>
      </w:pPr>
      <w:r>
        <w:t>Пусть Аллах никого не оставит настолько без дела, чтобы тот начал вмешиваться в чужую жизнь!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Непрошеный совет может стать обузой. Прежде чем вмешиваться из добрых побуждений, подумайте, нужна ли человеку ваша помощь.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Вмешательство в жизнь других людей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