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Самое прекрасное благословение</w:t>
      </w:r>
    </w:p>
    <w:p>
      <w:pPr>
        <w:spacing w:after="80"/>
      </w:pPr>
      <w:r>
        <w:t>Дервиша спросили:</w:t>
      </w:r>
    </w:p>
    <w:p>
      <w:pPr>
        <w:spacing w:after="80"/>
      </w:pPr>
      <w:r>
        <w:t>— Какое самое прекрасное благословение может случиться с человеком?</w:t>
      </w:r>
    </w:p>
    <w:p>
      <w:pPr>
        <w:spacing w:after="80"/>
      </w:pPr>
      <w:r>
        <w:t>Дервиш ответил:</w:t>
      </w:r>
    </w:p>
    <w:p>
      <w:pPr>
        <w:keepNext/>
        <w:spacing w:after="80"/>
      </w:pPr>
      <w:r>
        <w:t>— Это встретить того, кто хочет тебя выслушать.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Встретить человека, который искренне готов тебя выслушать, — большое счастье. Внимание тоже бывает проявлением любви.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Самое прекрасное благословение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