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Мнения других людей</w:t>
      </w:r>
    </w:p>
    <w:p>
      <w:pPr/>
      <w:r>
        <w:t>Однажды человек потерял запятую — и слова смешались. Потом потерял точку — мысли стали бесконечными, и он разучился их завершать. Исчез восклицательный знак — ушли радость, гнев и удивление. Пропал вопросительный — человек перестал спрашивать и начал принимать всё как данность. Наконец исчезло двоеточие: он больше не умел ничего пояснить.</w:t>
      </w:r>
    </w:p>
    <w:p>
      <w:pPr>
        <w:keepNext/>
        <w:spacing w:after="80"/>
      </w:pPr>
      <w:r>
        <w:t>К концу жизни у него остались лишь кавычки. В них помещались чужие мнения.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Человек, который теряет свои собственные ценности и корни одну за другой, наполняется чужими идеями. Если не защищать свои духовные корни, в конце концов перестанешь быть собой.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Мнения других людей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