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Аренда за воду</w:t>
      </w:r>
    </w:p>
    <w:p>
      <w:pPr/>
      <w:r>
        <w:t>Человек купил у односельчанина колодец. Но когда пришёл набрать воды, прежний хозяин остановил его: «Я продал колодец, а не воду!» Они заспорили и отправились к судье.</w:t>
      </w:r>
    </w:p>
    <w:p>
      <w:pPr>
        <w:keepNext/>
      </w:pPr>
      <w:r>
        <w:t>Судья говорит продавцу: «Поскольку вода ваша, вы не можете хранить её в чужом колодце! Либо возьмите свою воду и уходите, либо платите арендную плату владельцу колодца за то, что он хранит её там».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Хитрость, направленная против другого, может обернуться против самого хитреца. Справедливость учитывает права обеих сторон.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Аренда за воду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