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Свойства воды</w:t>
      </w:r>
    </w:p>
    <w:p>
      <w:pPr>
        <w:spacing w:after="80"/>
      </w:pPr>
      <w:r>
        <w:t>Посмотрите на свойства воды:</w:t>
      </w:r>
    </w:p>
    <w:p>
      <w:pPr>
        <w:spacing w:after="80"/>
      </w:pPr>
      <w:r>
        <w:t>— если она дружит с деревом, она поддерживает его жизнь;</w:t>
      </w:r>
    </w:p>
    <w:p>
      <w:pPr>
        <w:spacing w:after="80"/>
      </w:pPr>
      <w:r>
        <w:t>— если она соприкасается с огнем, она гасит его;</w:t>
      </w:r>
    </w:p>
    <w:p>
      <w:pPr>
        <w:spacing w:after="80"/>
      </w:pPr>
      <w:r>
        <w:t>— если она сталкивается с нечистотами, она очищает их;</w:t>
      </w:r>
    </w:p>
    <w:p>
      <w:pPr>
        <w:spacing w:after="80"/>
      </w:pPr>
      <w:r>
        <w:t>— если она смешивается с мукой, она превращает ее в тесто, делая его готовым к выпечке;</w:t>
      </w:r>
    </w:p>
    <w:p>
      <w:pPr>
        <w:spacing w:after="80"/>
      </w:pPr>
      <w:r>
        <w:t>— если она соединяется с солнцем, образуется радуга;</w:t>
      </w:r>
    </w:p>
    <w:p>
      <w:pPr>
        <w:spacing w:after="80"/>
      </w:pPr>
      <w:r>
        <w:t>— если она течет, она дарит жизнь;</w:t>
      </w:r>
    </w:p>
    <w:p>
      <w:pPr>
        <w:spacing w:after="80"/>
      </w:pPr>
      <w:r>
        <w:t>— если она застаивается, она превращается в болото и начинает пахнуть.</w:t>
      </w:r>
    </w:p>
    <w:p>
      <w:pPr>
        <w:keepNext/>
        <w:spacing w:after="80"/>
      </w:pPr>
      <w:r>
        <w:t>Так и человеческое сердце: в общении оно оживает, а в одиночестве может утратить силы.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Человеческое сердце подобно воде: оно оживает в общении, застаивается и увядает в одиночестве. Именно другие люди поддерживают жизнь человека.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Свойства воды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