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Секрет долгой и счастливой жизни</w:t>
      </w:r>
    </w:p>
    <w:p>
      <w:pPr>
        <w:spacing w:after="80"/>
      </w:pPr>
      <w:r>
        <w:t>Вдвое меньше еды, вдвое больше прогулок, втрое больше смеха и не ставьте границ своей любви.</w:t>
      </w:r>
    </w:p>
    <w:p>
      <w:pPr>
        <w:keepNext/>
        <w:spacing w:after="80"/>
      </w:pPr>
      <w:r>
        <w:t>Тибетская пословица.</w:t>
      </w:r>
    </w:p>
    <w:p>
      <w:pPr>
        <w:keepNext/>
        <w:keepLines/>
        <w:spacing w:before="160"/>
      </w:pPr>
      <w:r>
        <w:rPr>
          <w:b/>
        </w:rPr>
        <w:t>Мораль:</w:t>
      </w:r>
      <w:r>
        <w:t xml:space="preserve"> Ешь мало, ходи много, смейся много, люби бесконечно. Секрет долгой и счастливой жизни кроется в простоте и любви.</w:t>
      </w:r>
    </w:p>
    <w:p>
      <w:pPr>
        <w:spacing w:after="80"/>
      </w:pPr>
      <w:r>
        <w:rPr>
          <w:i/>
          <w:sz w:val="18"/>
        </w:rPr>
        <w:t>«История взята из открытых источников Интернета.»</w:t>
      </w:r>
    </w:p>
    <w:sectPr w:rsidR="00FC693F" w:rsidRPr="0006063C" w:rsidSect="00034616">
      <w:pgSz w:w="11909" w:h="16834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69" w:lineRule="auto"/>
    </w:pPr>
    <w:rPr>
      <w:rFonts w:ascii="Arial" w:hAnsi="Arial"/>
      <w:color w:val="000000"/>
      <w:sz w:val="22"/>
      <w:lang w:val="ru-R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8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Секрет долгой и счастливой жизни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