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Эта лодка тоже пуста.</w:t>
      </w:r>
    </w:p>
    <w:p>
      <w:pPr>
        <w:spacing w:after="80"/>
      </w:pPr>
      <w:r>
        <w:t>Мой учитель говорил:</w:t>
      </w:r>
    </w:p>
    <w:p>
      <w:pPr/>
      <w:r>
        <w:t>Когда я был молод, я часто ходил на озеро, мечтал и размышлял в одиночестве. У меня была маленькая лодка. Я часами плавал в ней, находя покой в мире мыслей.</w:t>
      </w:r>
    </w:p>
    <w:p>
      <w:pPr/>
      <w:r>
        <w:t>Однажды, рано утром, когда взошло солнце, я, как обычно, сидел в своей лодке, погруженный в размышления.</w:t>
      </w:r>
    </w:p>
    <w:p>
      <w:pPr/>
      <w:r>
        <w:t>Вдруг в мою лодку врезалась другая. Я рассердился и открыл глаза, готовый обругать неосторожного гребца. Но лодка оказалась пустой. Злиться было не на кого. Я снова закрыл глаза, и раздражение постепенно улеглось. Солнце поднималось, а я чувствовал покой.</w:t>
      </w:r>
    </w:p>
    <w:p>
      <w:pPr/>
      <w:r>
        <w:t>Пустая лодка стала для меня уроком. С тех пор, всякий раз, когда кто-то пытается причинить мне боль, я просто говорю себе:</w:t>
      </w:r>
    </w:p>
    <w:p>
      <w:pPr>
        <w:keepNext/>
        <w:spacing w:after="80"/>
      </w:pPr>
      <w:r>
        <w:t>— Эта лодка тоже пуста.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Если человек хочет сохранить душевный покой, ему не следует искать злые намерения за каждым происшествием. Иногда то, что нас беспокоит, — всего лишь совпадение; только от нас зависит, преувеличивать ли это и превращать в гнев.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 лодка тоже пуста.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