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Три важных вещи для города</w:t>
      </w:r>
    </w:p>
    <w:p>
      <w:pPr/>
      <w:r>
        <w:t>Городу нужны три вещи: канализация, баня и библиотека. Первая очищает улицы, вторая — тело, третья — душу.</w:t>
      </w:r>
    </w:p>
    <w:p>
      <w:pPr>
        <w:keepNext/>
        <w:spacing w:after="80"/>
      </w:pPr>
      <w:r>
        <w:t>Фатих Султан Мехмет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Город должен содержать в чистоте и тело, и душу. Библиотека очищает душу, баня очищает тело, а канализация очищает город.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важных вещи для города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