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Пост</w:t>
      </w:r>
    </w:p>
    <w:p>
      <w:pPr/>
      <w:r>
        <w:t>Несколько молодых людей видят старика, сидящего в углу и едящего во время Рамадана. Они подходят к нему и в шутку спрашивают:</w:t>
      </w:r>
    </w:p>
    <w:p>
      <w:pPr>
        <w:spacing w:after="80"/>
      </w:pPr>
      <w:r>
        <w:t>— Ну же, дядя, вы едите, а не поститесь?</w:t>
      </w:r>
    </w:p>
    <w:p>
      <w:pPr>
        <w:spacing w:after="80"/>
      </w:pPr>
      <w:r>
        <w:t>Старик: — Конечно, я пощусь, я просто пью воду и ем.</w:t>
      </w:r>
    </w:p>
    <w:p>
      <w:pPr>
        <w:spacing w:after="80"/>
      </w:pPr>
      <w:r>
        <w:t>Молодые люди смеются: — Что это за пост?</w:t>
      </w:r>
    </w:p>
    <w:p>
      <w:pPr/>
      <w:r>
        <w:t>— Я не лгу, не унижаю людей, не насмехаюсь, не сплетничаю, не завидую и не расточительствую. А от еды не могу отказаться из-за болезни желудка.</w:t>
      </w:r>
    </w:p>
    <w:p>
      <w:pPr>
        <w:spacing w:after="80"/>
      </w:pPr>
      <w:r>
        <w:t>Он посмотрел на юношей и спросил:</w:t>
      </w:r>
    </w:p>
    <w:p>
      <w:pPr>
        <w:spacing w:after="80"/>
      </w:pPr>
      <w:r>
        <w:t>— А вы, поститесь?</w:t>
      </w:r>
    </w:p>
    <w:p>
      <w:pPr>
        <w:keepNext/>
        <w:spacing w:after="80"/>
      </w:pPr>
      <w:r>
        <w:t>Молодые люди смущенно опускают головы: — Нет, мы не постимся, мы просто не едим.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Смысл поста не исчерпывается отказом от пищи. Он требует удерживать себя также от лжи, злословия и дурных поступков.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Пост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