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Мечты</w:t>
      </w:r>
    </w:p>
    <w:p>
      <w:pPr>
        <w:keepNext/>
        <w:spacing w:after="80"/>
      </w:pPr>
      <w:r>
        <w:t>Аллах не заставляет вас мечтать о том, чего Он не исполнит.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Берегите надежду, которую рождает мечта. Вера помогает увидеть в ней смысл и не опустить руки.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Мечты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