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Познакомиться и узнать</w:t>
      </w:r>
    </w:p>
    <w:p>
      <w:pPr>
        <w:spacing w:after="80"/>
      </w:pPr>
      <w:r>
        <w:t>О некоторых из них мы можем сказать только одно:</w:t>
      </w:r>
    </w:p>
    <w:p>
      <w:pPr>
        <w:keepNext/>
        <w:spacing w:after="80"/>
      </w:pPr>
      <w:r>
        <w:t>Познакомились — обрадовались. Узнали ближе — огорчились.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Приятное первое впечатление не всегда выдерживает близкое знакомство. Иногда правда о человеке приносит разочарование.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Познакомиться и узнать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