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Зачем несправедливость, когда есть справедливость?</w:t>
      </w:r>
    </w:p>
    <w:p>
      <w:pPr>
        <w:spacing w:after="80"/>
      </w:pPr>
      <w:r>
        <w:t>Хаджи Бекташ Вели:</w:t>
      </w:r>
    </w:p>
    <w:p>
      <w:pPr>
        <w:spacing w:after="80"/>
      </w:pPr>
      <w:r>
        <w:t>Зачем ненависть, когда есть любовь?</w:t>
      </w:r>
    </w:p>
    <w:p>
      <w:pPr>
        <w:spacing w:after="80"/>
      </w:pPr>
      <w:r>
        <w:t>Зачем война, когда есть мир?</w:t>
      </w:r>
    </w:p>
    <w:p>
      <w:pPr>
        <w:spacing w:after="80"/>
      </w:pPr>
      <w:r>
        <w:t>Зачем ссоры, когда есть братство?</w:t>
      </w:r>
    </w:p>
    <w:p>
      <w:pPr>
        <w:spacing w:after="80"/>
      </w:pPr>
      <w:r>
        <w:t>Зачем вражда, когда есть дружба?</w:t>
      </w:r>
    </w:p>
    <w:p>
      <w:pPr>
        <w:spacing w:after="80"/>
      </w:pPr>
      <w:r>
        <w:t>Зачем нетерпимость, когда есть терпимость?</w:t>
      </w:r>
    </w:p>
    <w:p>
      <w:pPr>
        <w:spacing w:after="80"/>
      </w:pPr>
      <w:r>
        <w:t>Зачем плен, когда есть свобода?</w:t>
      </w:r>
    </w:p>
    <w:p>
      <w:pPr>
        <w:keepNext/>
        <w:spacing w:after="80"/>
      </w:pPr>
      <w:r>
        <w:t>Зачем несправедливость, когда есть справедливость?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Когда есть возможность выбрать мир, любовь и справедливость, за выбор вражды и ненависти отвечает сам человек.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Зачем несправедливость, когда есть справедливость?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