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Doğru yoldan ayrılmamaq</w:t>
      </w:r>
    </w:p>
    <w:p>
      <w:pPr>
        <w:ind w:firstLine="425"/>
        <w:jc w:val="both"/>
      </w:pPr>
      <w:r>
        <w:rPr>
          <w:rFonts w:ascii="Times New Roman" w:hAnsi="Times New Roman" w:cs="Times New Roman"/>
          <w:b w:val="0"/>
          <w:i w:val="0"/>
          <w:sz w:val="24"/>
        </w:rPr>
        <w:t>Günlərin bir günü işsizlikdən, avaraçılıqdan, miras yeməklə vaxtını boşuna keçirən bir adam bu vəziyyətindən bezir və doğru yoldan ayrılmadan dürüst bir həyat yaşamaq üçün məsləhət almaq məqsədilə padşahın hüzuruna çıxıb ondan bir yol göstərməsini istəyir. Padşah bir az düşünüb adama belə bir iş buyurur: «Al bu ağzınacan zeytun yağı ilə dolu küpü və bir damla belə dağıtmadan şəhərin bu başından o biri başına apar. Bircə damla yerə düşsə, boynunun vurulacağını bil.» Nəzarət üçün də adamın yanına iki əsgər qoşur.</w:t>
      </w:r>
    </w:p>
    <w:p>
      <w:pPr>
        <w:ind w:firstLine="425"/>
        <w:jc w:val="both"/>
      </w:pPr>
      <w:r>
        <w:rPr>
          <w:rFonts w:ascii="Times New Roman" w:hAnsi="Times New Roman" w:cs="Times New Roman"/>
          <w:b w:val="0"/>
          <w:i w:val="0"/>
          <w:sz w:val="24"/>
        </w:rPr>
        <w:t>Adam bütün gücünü toplayıb, zəkasını işə salıb bir damla belə tökmədən küpü şəhərin o biri başına çatdırır. Sonra geri dönüb yenə padşahın hüzuruna çıxır: «Padşah sağ olsun, əmrinizi qüsursuz yerinə yetirdim» — deyir. Padşah «Şəhərdə nə gördün, nələrə şahid oldun?» deyə soruşur. O gün şəhərdə bazar qurulmuş, «iynə atsan yerə düşməz» qədər izdiham var imiş. Buna baxmayaraq adam padşaha belə cavab verir: «Padşah sağ olsun, canımın hayına qalıb küpdəki yağı yerə tökməmək üçün elə diqqətli idim ki, gözümü bir an belə küpdən ayırıb ətrafa baxa bilmədim. Bu səbəbdən nə bir kimsəni gördüm, nə də bir hadisəyə şahid oldum.»</w:t>
      </w:r>
    </w:p>
    <w:p>
      <w:pPr>
        <w:ind w:firstLine="425"/>
        <w:jc w:val="both"/>
      </w:pPr>
      <w:r>
        <w:rPr>
          <w:rFonts w:ascii="Times New Roman" w:hAnsi="Times New Roman" w:cs="Times New Roman"/>
          <w:b w:val="0"/>
          <w:i w:val="0"/>
          <w:sz w:val="24"/>
        </w:rPr>
        <w:t>Padşah bu dərsdən sonra könül rahatlığı ilə adama tövsiyəsini verir: «Əgər gördüyün hər işdə, sənə verilən hər vəzifədə belə diqqətli olar, özünü işinə verər və Tanrının da gözünün daim üzərində olduğunu ağlından çıxarmazsansa, heç vaxt doğru yoldan ayrılmazsan.»</w:t>
      </w:r>
    </w:p>
    <w:p>
      <w:pPr>
        <w:spacing w:after="40"/>
      </w:pPr>
    </w:p>
    <w:p>
      <w:pPr>
        <w:pBdr>
          <w:top w:val="single" w:sz="4" w:space="6" w:color="D9C7A3"/>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Gördüyü hər işə tam diqqətlə yanaşan, üstəlik Tanrının onu gördüyünü unutmayan insan doğru yoldan azmaz.</w:t>
      </w:r>
    </w:p>
    <w:p>
      <w:pPr>
        <w:spacing w:after="120"/>
      </w:pP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jc w:val="left"/>
      <w:outlineLvl w:val="0"/>
    </w:pPr>
    <w:rPr>
      <w:rFonts w:asciiTheme="majorHAnsi" w:eastAsiaTheme="majorEastAsia" w:hAnsiTheme="majorHAnsi" w:cstheme="majorBidi" w:ascii="Times New Roman" w:hAnsi="Times New Roman" w:cs="Times New Roman"/>
      <w:b/>
      <w:bCs/>
      <w:i w:val="0"/>
      <w:color w:val="1F1F1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