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6A5CA" w14:textId="7EE41824" w:rsidR="0072623E" w:rsidRDefault="00D17C54">
      <w:pPr>
        <w:pStyle w:val="Title"/>
      </w:pPr>
      <w:r>
        <w:t>Applying Artificial Intelligence to fundus photography for early detection of diabetic retinopathy.</w:t>
      </w:r>
    </w:p>
    <w:p w14:paraId="1AE3097B" w14:textId="70D3B3D7" w:rsidR="0062034F" w:rsidRDefault="00D17C54">
      <w:pPr>
        <w:pStyle w:val="Author"/>
      </w:pPr>
      <w:r>
        <w:t xml:space="preserve">W. Bruce Stofft </w:t>
      </w:r>
    </w:p>
    <w:p w14:paraId="12EF7805" w14:textId="77777777" w:rsidR="0072623E" w:rsidRDefault="00933D2C">
      <w:r>
        <w:rPr>
          <w:noProof/>
        </w:rPr>
        <w:drawing>
          <wp:inline distT="0" distB="0" distL="0" distR="0" wp14:anchorId="157A0A08" wp14:editId="1A41EB8E">
            <wp:extent cx="6445885"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6465791" cy="2598801"/>
                    </a:xfrm>
                    <a:prstGeom prst="rect">
                      <a:avLst/>
                    </a:prstGeom>
                  </pic:spPr>
                </pic:pic>
              </a:graphicData>
            </a:graphic>
          </wp:inline>
        </w:drawing>
      </w:r>
    </w:p>
    <w:p w14:paraId="07DC2479" w14:textId="229259BD" w:rsidR="0072623E" w:rsidRPr="00E06C45" w:rsidRDefault="00D17C54">
      <w:pPr>
        <w:pStyle w:val="Heading1"/>
        <w:rPr>
          <w:sz w:val="36"/>
          <w:szCs w:val="36"/>
        </w:rPr>
      </w:pPr>
      <w:r w:rsidRPr="00E06C45">
        <w:rPr>
          <w:sz w:val="36"/>
          <w:szCs w:val="36"/>
        </w:rPr>
        <w:t>Abstract</w:t>
      </w:r>
    </w:p>
    <w:p w14:paraId="63897E0D" w14:textId="143CAB6A" w:rsidR="00E06C45" w:rsidRPr="00E06C45" w:rsidRDefault="00E06C45" w:rsidP="00886A29">
      <w:pPr>
        <w:ind w:left="720"/>
      </w:pPr>
      <w:r>
        <w:t>Diabetic retinopathy (DR) is the leading cause of vision loss among working age populations globally. [1] Medically underserved populations are often unaware they have diabetic retinopathy until it reaches stage 4 Proliferative retinopathy. This is the stage where vision loss occurs, and the disease can no longer be treated or prevented; only arrested. The advances in artificial intelligence (AI) make the diagnoses of DR</w:t>
      </w:r>
      <w:r w:rsidR="009074C2">
        <w:t>,</w:t>
      </w:r>
      <w:r>
        <w:t xml:space="preserve"> and more importantly</w:t>
      </w:r>
      <w:r w:rsidR="009074C2">
        <w:t>,</w:t>
      </w:r>
      <w:r>
        <w:t xml:space="preserve"> the classification of DR levels a quicker and more accurate process than sending hundreds of fundus photographic images to a doctor for review. Additionally, by training a well-written AI model</w:t>
      </w:r>
      <w:r w:rsidR="00886A29">
        <w:t>,</w:t>
      </w:r>
      <w:r>
        <w:t xml:space="preserve"> field technicians can be deployed to remote areas with a smartphone, minimal tools and training to collect fundus images for DR screenings and classification.</w:t>
      </w:r>
      <w:r w:rsidR="009074C2">
        <w:t xml:space="preserve"> While the AI model is not an attempt to replace doctors, significant populations can be screened at cheaper and faster rate than current processes.</w:t>
      </w:r>
    </w:p>
    <w:p w14:paraId="1B7A31C5" w14:textId="39D40AEA" w:rsidR="00E06C45" w:rsidRPr="00E06C45" w:rsidRDefault="00D17C54" w:rsidP="00E06C45">
      <w:pPr>
        <w:pStyle w:val="Heading2"/>
      </w:pPr>
      <w:r>
        <w:t>Introduction</w:t>
      </w:r>
    </w:p>
    <w:p w14:paraId="5FF1B302" w14:textId="3357F51C" w:rsidR="00E06C45" w:rsidRDefault="00E06C45" w:rsidP="00A9701E">
      <w:pPr>
        <w:pStyle w:val="ListBullet"/>
        <w:numPr>
          <w:ilvl w:val="0"/>
          <w:numId w:val="0"/>
        </w:numPr>
        <w:spacing w:after="0" w:line="240" w:lineRule="auto"/>
        <w:ind w:left="749"/>
      </w:pPr>
      <w:r>
        <w:t xml:space="preserve">Diabetic Retinopathy (DR) is a disease which affects 4.1 million Americans over age 40 and according to the </w:t>
      </w:r>
      <w:r w:rsidR="003E1359">
        <w:t>Centers for Disease Control</w:t>
      </w:r>
      <w:r>
        <w:t xml:space="preserve"> (</w:t>
      </w:r>
      <w:r w:rsidR="003E1359">
        <w:t>CDC</w:t>
      </w:r>
      <w:r>
        <w:t xml:space="preserve">), 900,000 Americans have ‘vision </w:t>
      </w:r>
      <w:r>
        <w:lastRenderedPageBreak/>
        <w:t>threatening diabetic retinopathy.’</w:t>
      </w:r>
      <w:r w:rsidR="00A9701E" w:rsidRPr="00A9701E">
        <w:t xml:space="preserve"> </w:t>
      </w:r>
      <w:r w:rsidR="00A9701E">
        <w:t>[2</w:t>
      </w:r>
      <w:proofErr w:type="gramStart"/>
      <w:r w:rsidR="00A9701E">
        <w:t xml:space="preserve">] </w:t>
      </w:r>
      <w:r>
        <w:t xml:space="preserve"> The</w:t>
      </w:r>
      <w:proofErr w:type="gramEnd"/>
      <w:r>
        <w:t xml:space="preserve"> National Institutes of Health (NIH) claim that Native Americans are twice as likely as non-Hispanic whites to suffer from diabetic retinopathy</w:t>
      </w:r>
      <w:r w:rsidR="00A9701E">
        <w:t xml:space="preserve"> </w:t>
      </w:r>
      <w:r w:rsidR="00886A29">
        <w:t>[</w:t>
      </w:r>
      <w:r w:rsidR="003E1359">
        <w:t>3</w:t>
      </w:r>
      <w:r w:rsidR="00886A29">
        <w:t>]</w:t>
      </w:r>
      <w:r>
        <w:t>. The state of South Dakota currently home to more than 80,000 Native Americans and many are unaware they have DR until they begin losing vision</w:t>
      </w:r>
      <w:r w:rsidR="0011306E">
        <w:t>.</w:t>
      </w:r>
    </w:p>
    <w:p w14:paraId="50630A8A" w14:textId="77777777" w:rsidR="00A9701E" w:rsidRDefault="00A9701E" w:rsidP="00A9701E">
      <w:pPr>
        <w:pStyle w:val="ListBullet"/>
        <w:numPr>
          <w:ilvl w:val="0"/>
          <w:numId w:val="0"/>
        </w:numPr>
        <w:spacing w:after="0" w:line="240" w:lineRule="auto"/>
        <w:ind w:left="749"/>
      </w:pPr>
    </w:p>
    <w:p w14:paraId="37570FE1" w14:textId="02982209" w:rsidR="00E06C45" w:rsidRDefault="00E06C45" w:rsidP="00A9701E">
      <w:pPr>
        <w:pStyle w:val="ListBullet"/>
        <w:numPr>
          <w:ilvl w:val="0"/>
          <w:numId w:val="0"/>
        </w:numPr>
        <w:spacing w:after="0" w:line="240" w:lineRule="auto"/>
        <w:ind w:left="749"/>
      </w:pPr>
      <w:r>
        <w:t>Early detection is key to the treatment of DR</w:t>
      </w:r>
      <w:r w:rsidR="0011306E">
        <w:t>.</w:t>
      </w:r>
      <w:r>
        <w:t xml:space="preserve"> </w:t>
      </w:r>
      <w:r w:rsidR="0011306E">
        <w:t>Using recent a</w:t>
      </w:r>
      <w:r>
        <w:t xml:space="preserve">dvances in </w:t>
      </w:r>
      <w:r w:rsidR="00886A29">
        <w:t>s</w:t>
      </w:r>
      <w:r>
        <w:t>mart</w:t>
      </w:r>
      <w:r w:rsidR="00886A29">
        <w:t>p</w:t>
      </w:r>
      <w:r>
        <w:t>hone</w:t>
      </w:r>
      <w:r w:rsidR="0011306E">
        <w:t xml:space="preserve"> technology</w:t>
      </w:r>
      <w:r>
        <w:t xml:space="preserve">, downloadable </w:t>
      </w:r>
      <w:r w:rsidR="0011306E">
        <w:t xml:space="preserve">photographic </w:t>
      </w:r>
      <w:r>
        <w:t xml:space="preserve">imaging software, </w:t>
      </w:r>
      <w:proofErr w:type="gramStart"/>
      <w:r>
        <w:t>over-the-counter</w:t>
      </w:r>
      <w:proofErr w:type="gramEnd"/>
      <w:r>
        <w:t xml:space="preserve"> </w:t>
      </w:r>
      <w:r w:rsidR="0011306E">
        <w:t xml:space="preserve">Mydriatic </w:t>
      </w:r>
      <w:r>
        <w:t>eye drops and minimal training</w:t>
      </w:r>
      <w:r w:rsidR="0011306E">
        <w:t xml:space="preserve">: </w:t>
      </w:r>
      <w:r>
        <w:t xml:space="preserve">a </w:t>
      </w:r>
      <w:r w:rsidR="0011306E">
        <w:t xml:space="preserve">field </w:t>
      </w:r>
      <w:r>
        <w:t xml:space="preserve">technician can deploy to underserved communities and return collected fundus images for analysis through an </w:t>
      </w:r>
      <w:r w:rsidR="0011306E">
        <w:t>AI</w:t>
      </w:r>
      <w:r>
        <w:t xml:space="preserve"> </w:t>
      </w:r>
      <w:r w:rsidR="0011306E">
        <w:t>model</w:t>
      </w:r>
      <w:r>
        <w:t>. The application of AI methodologies to optical fundus images can serve both the healthcare system and the global community by making the screening process for DR highly mobile</w:t>
      </w:r>
      <w:r w:rsidR="00886A29">
        <w:t>, more affordable,</w:t>
      </w:r>
      <w:r>
        <w:t xml:space="preserve"> and more accurate than </w:t>
      </w:r>
      <w:r w:rsidR="00886A29">
        <w:t>the current s</w:t>
      </w:r>
      <w:r>
        <w:t xml:space="preserve">ystems in use today. </w:t>
      </w:r>
    </w:p>
    <w:p w14:paraId="215E54D7" w14:textId="77777777" w:rsidR="00A9701E" w:rsidRDefault="00A9701E" w:rsidP="00A9701E">
      <w:pPr>
        <w:pStyle w:val="ListBullet"/>
        <w:numPr>
          <w:ilvl w:val="0"/>
          <w:numId w:val="0"/>
        </w:numPr>
        <w:spacing w:after="0" w:line="240" w:lineRule="auto"/>
        <w:ind w:left="749"/>
      </w:pPr>
    </w:p>
    <w:p w14:paraId="79C3305B" w14:textId="3AE97DF8" w:rsidR="00886A29" w:rsidRDefault="00E06C45" w:rsidP="00A9701E">
      <w:pPr>
        <w:pStyle w:val="ListBullet"/>
        <w:numPr>
          <w:ilvl w:val="0"/>
          <w:numId w:val="0"/>
        </w:numPr>
        <w:spacing w:after="0" w:line="240" w:lineRule="auto"/>
        <w:ind w:left="749"/>
      </w:pPr>
      <w:r>
        <w:t xml:space="preserve">This paper examines the traditional approach to DR screenings, accuracy of human interpretations of fundus imagery, and the comparison to AI interpretations. The methodologies’ employed will be convolutional neural networks (CNNs), Oxford’s Visual Geometry Group 19 algorithm (VGG19), Inception V3 model and an ensemble model. The predictions will be generated by CNNs using </w:t>
      </w:r>
      <w:proofErr w:type="spellStart"/>
      <w:r>
        <w:t>Keras</w:t>
      </w:r>
      <w:proofErr w:type="spellEnd"/>
      <w:r>
        <w:t xml:space="preserve"> and </w:t>
      </w:r>
      <w:proofErr w:type="spellStart"/>
      <w:r>
        <w:t>Tensorflow</w:t>
      </w:r>
      <w:proofErr w:type="spellEnd"/>
      <w:r>
        <w:t xml:space="preserve"> libraries in a deep learning system. Data sets will include publicly available DR sets with both labelled and unlabeled images.</w:t>
      </w:r>
      <w:r w:rsidR="00886A29">
        <w:t xml:space="preserve"> </w:t>
      </w:r>
    </w:p>
    <w:p w14:paraId="2A9276FA" w14:textId="77777777" w:rsidR="00A9701E" w:rsidRDefault="00A9701E" w:rsidP="00A9701E">
      <w:pPr>
        <w:pStyle w:val="ListBullet"/>
        <w:numPr>
          <w:ilvl w:val="0"/>
          <w:numId w:val="0"/>
        </w:numPr>
        <w:spacing w:after="0" w:line="240" w:lineRule="auto"/>
        <w:ind w:left="749"/>
      </w:pPr>
    </w:p>
    <w:p w14:paraId="53679207" w14:textId="78AC09A3" w:rsidR="00E06C45" w:rsidRDefault="00886A29" w:rsidP="00A9701E">
      <w:pPr>
        <w:pStyle w:val="ListBullet"/>
        <w:numPr>
          <w:ilvl w:val="0"/>
          <w:numId w:val="0"/>
        </w:numPr>
        <w:spacing w:after="0" w:line="240" w:lineRule="auto"/>
        <w:ind w:left="749"/>
      </w:pPr>
      <w:r>
        <w:t xml:space="preserve">The methodologies employed will include recently published scientific papers as well as our own results with our employment and modifications of the aforementioned Inception V3 and VGG19 CNN models. While our results may not raise to the same level of the </w:t>
      </w:r>
      <w:proofErr w:type="spellStart"/>
      <w:r>
        <w:t>Phd</w:t>
      </w:r>
      <w:proofErr w:type="spellEnd"/>
      <w:r>
        <w:t xml:space="preserve"> scientific teams who spent years on research</w:t>
      </w:r>
      <w:r w:rsidR="0011306E">
        <w:t xml:space="preserve">, </w:t>
      </w:r>
      <w:r>
        <w:t xml:space="preserve">our </w:t>
      </w:r>
      <w:r w:rsidR="0011306E">
        <w:t>AI models</w:t>
      </w:r>
      <w:r>
        <w:t xml:space="preserve"> do demonstrate that a graduate student with a basic knowledge of AI and programming skills can successfully employ the</w:t>
      </w:r>
      <w:r w:rsidR="0011306E">
        <w:t>se</w:t>
      </w:r>
      <w:r>
        <w:t xml:space="preserve"> AI methodologies to achieve results on par with </w:t>
      </w:r>
      <w:r w:rsidR="0011306E">
        <w:t xml:space="preserve">medical </w:t>
      </w:r>
      <w:r>
        <w:t xml:space="preserve">doctors.  </w:t>
      </w:r>
    </w:p>
    <w:p w14:paraId="22F6A75D" w14:textId="7AFAAC58" w:rsidR="00D17C54" w:rsidRDefault="00B54494" w:rsidP="00886A29">
      <w:pPr>
        <w:rPr>
          <w:sz w:val="36"/>
          <w:szCs w:val="36"/>
        </w:rPr>
      </w:pPr>
      <w:r w:rsidRPr="00886A29">
        <w:rPr>
          <w:sz w:val="36"/>
          <w:szCs w:val="36"/>
        </w:rPr>
        <w:t>Motiva</w:t>
      </w:r>
      <w:r w:rsidR="00D17C54" w:rsidRPr="00886A29">
        <w:rPr>
          <w:sz w:val="36"/>
          <w:szCs w:val="36"/>
        </w:rPr>
        <w:t>tion</w:t>
      </w:r>
    </w:p>
    <w:p w14:paraId="7DB2AF2A" w14:textId="77777777" w:rsidR="0011306E" w:rsidRPr="00886A29" w:rsidRDefault="0011306E" w:rsidP="00886A29">
      <w:pPr>
        <w:rPr>
          <w:sz w:val="36"/>
          <w:szCs w:val="36"/>
        </w:rPr>
      </w:pPr>
    </w:p>
    <w:p w14:paraId="44F5F143" w14:textId="77777777" w:rsidR="00886A29" w:rsidRDefault="00886A29" w:rsidP="00A9701E">
      <w:pPr>
        <w:ind w:left="720"/>
      </w:pPr>
      <w:r>
        <w:t>Optometrists</w:t>
      </w:r>
      <w:r w:rsidR="00946184">
        <w:t xml:space="preserve"> a</w:t>
      </w:r>
      <w:r>
        <w:t xml:space="preserve">re </w:t>
      </w:r>
      <w:r w:rsidR="00946184">
        <w:t xml:space="preserve">somewhat siloed from </w:t>
      </w:r>
      <w:r>
        <w:t xml:space="preserve">endocrinologists, </w:t>
      </w:r>
      <w:r w:rsidR="00946184">
        <w:t>cardiolog</w:t>
      </w:r>
      <w:r>
        <w:t>ists</w:t>
      </w:r>
      <w:r w:rsidR="00946184">
        <w:t xml:space="preserve"> and even general practitioners</w:t>
      </w:r>
      <w:r>
        <w:t>. Most optometrists are set up in a practice located away from a hospital and usually set apart for routine eye exams, glasses and contact lens fittings and sales. Ophthalmologists, on the other hand, who perform the surgical treatments for optical issues, are usually located within a hospital or surgical clinic and have more sophisticated imaging tools at their disposal.</w:t>
      </w:r>
    </w:p>
    <w:p w14:paraId="7C11A2FD" w14:textId="77777777" w:rsidR="0011306E" w:rsidRDefault="0011306E" w:rsidP="00886A29">
      <w:pPr>
        <w:ind w:left="720"/>
      </w:pPr>
    </w:p>
    <w:p w14:paraId="1A864CE1" w14:textId="4E18F242" w:rsidR="00886A29" w:rsidRDefault="00886A29" w:rsidP="00886A29">
      <w:pPr>
        <w:ind w:left="720"/>
      </w:pPr>
      <w:r>
        <w:t>The eyes are often referred to as ‘the window to the soul,’ recent studies are proving fundus imagery can reveal a great deal about the overall health of the body. [</w:t>
      </w:r>
      <w:r w:rsidR="00A9701E">
        <w:t>4</w:t>
      </w:r>
      <w:r>
        <w:t>] The images taken during a routine annual eye exam can provide an endocrinologist with the data not only necessary to diagnose DR, but often to enable an accurate categorization of the DR from class 0 (no diabetic retinopathy) to class 4 (proliferate diabetic retinopathy). Cardiologists are also able use this fundus imagery to predict blood flow anomalies including cardiovascular disease, stroke, and even predict heart attacks. [</w:t>
      </w:r>
      <w:r w:rsidR="00A9701E">
        <w:t>5</w:t>
      </w:r>
      <w:r>
        <w:t>] General practitioners can also screen these images for a myriad of anomalies and heretofore unknown to the patient conditions.</w:t>
      </w:r>
    </w:p>
    <w:p w14:paraId="58ACF39F" w14:textId="77777777" w:rsidR="0011306E" w:rsidRDefault="0011306E" w:rsidP="00886A29">
      <w:pPr>
        <w:ind w:left="720"/>
      </w:pPr>
    </w:p>
    <w:p w14:paraId="00823117" w14:textId="7E0B054E" w:rsidR="00886A29" w:rsidRDefault="00886A29" w:rsidP="00886A29">
      <w:pPr>
        <w:ind w:left="720"/>
      </w:pPr>
      <w:r>
        <w:lastRenderedPageBreak/>
        <w:t xml:space="preserve">The current methods for diagnosing diabetic retinopathy are fluorescein angiography (FA) and optical coherence tomography (OCT). FA involves injecting a special fluorescein dye into a patient’s veins, waiting for an hour and then taking fundus photographs. This is both invasive and time-consuming. There have also been numerous cited cases where patients had allergic reactions to the fluorescein dye. OCT uses light waves to take cross-sectional pictures of the eye and retina with thickness measurements. These machines are fixed, very large and cost approximately $100,000. The fundus images captured through OCT can cost from $600 per image to over $39,000 for a full set of images. </w:t>
      </w:r>
    </w:p>
    <w:p w14:paraId="07D78CC8" w14:textId="77777777" w:rsidR="0011306E" w:rsidRDefault="0011306E" w:rsidP="00886A29">
      <w:pPr>
        <w:ind w:left="720"/>
      </w:pPr>
    </w:p>
    <w:p w14:paraId="7ECE7F85" w14:textId="16DBADC6" w:rsidR="00886A29" w:rsidRDefault="00886A29" w:rsidP="00886A29">
      <w:pPr>
        <w:ind w:left="720"/>
      </w:pPr>
      <w:r>
        <w:t xml:space="preserve">The costs, invasiveness and lack of portability in the current systems led us to research a more portable and affordable ways to screen underserved populations for DR. Our research concluded that with mydriatic eye drops (sold over the counter for $8-$40), a 20D convex camera lens, and a smartphone with lighted camera app, one can take fundus imagery for use in AI models testing for DR. This low-cost and highly portable method demonstrates that underserved populations can indeed get quality screening for DR and possibly even CVDs. This paper will largely focus its research on the DR application but discuss CVD in future research options. </w:t>
      </w:r>
    </w:p>
    <w:p w14:paraId="0B2C591F" w14:textId="2F32B656" w:rsidR="00D17C54" w:rsidRDefault="00D17C54" w:rsidP="00B54494"/>
    <w:p w14:paraId="08EB722D" w14:textId="4C1D8C44" w:rsidR="00B54494" w:rsidRDefault="00B54494" w:rsidP="00B54494">
      <w:pPr>
        <w:pStyle w:val="Heading2"/>
      </w:pPr>
      <w:r>
        <w:t>Related Work</w:t>
      </w:r>
      <w:r w:rsidR="00886A29">
        <w:t xml:space="preserve"> </w:t>
      </w:r>
    </w:p>
    <w:p w14:paraId="287C2E48" w14:textId="7340897A" w:rsidR="00B54494" w:rsidRDefault="00886A29" w:rsidP="00886A29">
      <w:pPr>
        <w:ind w:firstLine="720"/>
      </w:pPr>
      <w:r>
        <w:t>S</w:t>
      </w:r>
      <w:r w:rsidR="00946184">
        <w:t>ummary of AI applications in renal analysis</w:t>
      </w:r>
      <w:r>
        <w:t xml:space="preserve"> using </w:t>
      </w:r>
      <w:r w:rsidRPr="00886A29">
        <w:rPr>
          <w:i/>
          <w:iCs/>
        </w:rPr>
        <w:t>standard fundus</w:t>
      </w:r>
      <w:r w:rsidR="00946184">
        <w:t>:</w:t>
      </w:r>
    </w:p>
    <w:p w14:paraId="0DE70FB3" w14:textId="77777777" w:rsidR="0011306E" w:rsidRDefault="0011306E" w:rsidP="00886A29">
      <w:pPr>
        <w:ind w:firstLine="720"/>
      </w:pPr>
    </w:p>
    <w:p w14:paraId="19A62BAE" w14:textId="7E448BE8" w:rsidR="00886A29" w:rsidRPr="00886A29" w:rsidRDefault="006E3DCB" w:rsidP="00886A29">
      <w:pPr>
        <w:rPr>
          <w:b/>
          <w:bCs/>
          <w:i/>
          <w:iCs/>
          <w:u w:val="single"/>
        </w:rPr>
      </w:pPr>
      <w:r>
        <w:rPr>
          <w:b/>
          <w:bCs/>
          <w:i/>
          <w:iCs/>
          <w:u w:val="single"/>
        </w:rPr>
        <w:t>s</w:t>
      </w:r>
      <w:r w:rsidR="00886A29" w:rsidRPr="00886A29">
        <w:rPr>
          <w:b/>
          <w:bCs/>
          <w:i/>
          <w:iCs/>
          <w:u w:val="single"/>
        </w:rPr>
        <w:t>tudy authors &amp; year</w:t>
      </w:r>
      <w:r w:rsidR="00886A29" w:rsidRPr="00886A29">
        <w:rPr>
          <w:b/>
          <w:bCs/>
          <w:i/>
          <w:iCs/>
          <w:u w:val="single"/>
        </w:rPr>
        <w:tab/>
      </w:r>
      <w:r w:rsidR="00886A29" w:rsidRPr="00886A29">
        <w:rPr>
          <w:b/>
          <w:bCs/>
          <w:i/>
          <w:iCs/>
          <w:u w:val="single"/>
        </w:rPr>
        <w:tab/>
        <w:t>algorithms</w:t>
      </w:r>
      <w:r w:rsidR="00886A29" w:rsidRPr="00886A29">
        <w:rPr>
          <w:b/>
          <w:bCs/>
          <w:i/>
          <w:iCs/>
          <w:u w:val="single"/>
        </w:rPr>
        <w:tab/>
        <w:t>data set</w:t>
      </w:r>
      <w:r w:rsidR="00886A29" w:rsidRPr="00886A29">
        <w:rPr>
          <w:b/>
          <w:bCs/>
          <w:i/>
          <w:iCs/>
          <w:u w:val="single"/>
        </w:rPr>
        <w:tab/>
        <w:t>performance (sensitivity/specificity)</w:t>
      </w:r>
    </w:p>
    <w:p w14:paraId="16E66265" w14:textId="160AD9C1" w:rsidR="00886A29" w:rsidRDefault="005D3740" w:rsidP="00886A29">
      <w:pPr>
        <w:rPr>
          <w:b/>
          <w:bCs/>
          <w:i/>
          <w:iCs/>
        </w:rPr>
      </w:pPr>
      <w:r>
        <w:rPr>
          <w:b/>
          <w:bCs/>
          <w:i/>
          <w:iCs/>
        </w:rPr>
        <w:t>[</w:t>
      </w:r>
      <w:proofErr w:type="gramStart"/>
      <w:r w:rsidR="00083D9E">
        <w:rPr>
          <w:b/>
          <w:bCs/>
          <w:i/>
          <w:iCs/>
        </w:rPr>
        <w:t>6</w:t>
      </w:r>
      <w:r>
        <w:rPr>
          <w:b/>
          <w:bCs/>
          <w:i/>
          <w:iCs/>
        </w:rPr>
        <w:t>]</w:t>
      </w:r>
      <w:r w:rsidR="00886A29">
        <w:rPr>
          <w:b/>
          <w:bCs/>
          <w:i/>
          <w:iCs/>
        </w:rPr>
        <w:t>Gulshan</w:t>
      </w:r>
      <w:proofErr w:type="gramEnd"/>
      <w:r w:rsidR="00886A29">
        <w:rPr>
          <w:b/>
          <w:bCs/>
          <w:i/>
          <w:iCs/>
        </w:rPr>
        <w:t xml:space="preserve"> et al. 2019</w:t>
      </w:r>
      <w:r w:rsidR="00886A29">
        <w:rPr>
          <w:b/>
          <w:bCs/>
          <w:i/>
          <w:iCs/>
        </w:rPr>
        <w:tab/>
        <w:t xml:space="preserve">Inception V4 </w:t>
      </w:r>
      <w:r w:rsidR="00886A29" w:rsidRPr="00946184">
        <w:rPr>
          <w:b/>
          <w:bCs/>
          <w:i/>
          <w:iCs/>
        </w:rPr>
        <w:tab/>
      </w:r>
      <w:proofErr w:type="spellStart"/>
      <w:r w:rsidR="00886A29">
        <w:rPr>
          <w:b/>
          <w:bCs/>
          <w:i/>
          <w:iCs/>
        </w:rPr>
        <w:t>EyePAC</w:t>
      </w:r>
      <w:proofErr w:type="spellEnd"/>
      <w:r w:rsidR="00886A29" w:rsidRPr="00946184">
        <w:rPr>
          <w:b/>
          <w:bCs/>
          <w:i/>
          <w:iCs/>
        </w:rPr>
        <w:tab/>
      </w:r>
      <w:r w:rsidR="00886A29">
        <w:rPr>
          <w:b/>
          <w:bCs/>
          <w:i/>
          <w:iCs/>
        </w:rPr>
        <w:t>Sens:97-98%</w:t>
      </w:r>
      <w:r w:rsidR="00886A29">
        <w:rPr>
          <w:b/>
          <w:bCs/>
          <w:i/>
          <w:iCs/>
        </w:rPr>
        <w:tab/>
        <w:t>Spec:89-92%</w:t>
      </w:r>
    </w:p>
    <w:p w14:paraId="1F59684D" w14:textId="61DFD0A2" w:rsidR="00886A29" w:rsidRDefault="005D3740" w:rsidP="00886A29">
      <w:pPr>
        <w:rPr>
          <w:b/>
          <w:bCs/>
          <w:i/>
          <w:iCs/>
        </w:rPr>
      </w:pPr>
      <w:r>
        <w:rPr>
          <w:b/>
          <w:bCs/>
          <w:i/>
          <w:iCs/>
        </w:rPr>
        <w:t>[</w:t>
      </w:r>
      <w:proofErr w:type="gramStart"/>
      <w:r w:rsidR="00083D9E">
        <w:rPr>
          <w:b/>
          <w:bCs/>
          <w:i/>
          <w:iCs/>
        </w:rPr>
        <w:t>7</w:t>
      </w:r>
      <w:r>
        <w:rPr>
          <w:b/>
          <w:bCs/>
          <w:i/>
          <w:iCs/>
        </w:rPr>
        <w:t>]</w:t>
      </w:r>
      <w:r w:rsidR="00886A29">
        <w:rPr>
          <w:b/>
          <w:bCs/>
          <w:i/>
          <w:iCs/>
        </w:rPr>
        <w:t>Abramoff</w:t>
      </w:r>
      <w:proofErr w:type="gramEnd"/>
      <w:r w:rsidR="00886A29">
        <w:rPr>
          <w:b/>
          <w:bCs/>
          <w:i/>
          <w:iCs/>
        </w:rPr>
        <w:t xml:space="preserve"> et al. 2018</w:t>
      </w:r>
      <w:r w:rsidR="00886A29">
        <w:rPr>
          <w:b/>
          <w:bCs/>
          <w:i/>
          <w:iCs/>
        </w:rPr>
        <w:tab/>
        <w:t xml:space="preserve">VGG19 </w:t>
      </w:r>
      <w:r w:rsidR="00886A29">
        <w:rPr>
          <w:b/>
          <w:bCs/>
          <w:i/>
          <w:iCs/>
        </w:rPr>
        <w:tab/>
        <w:t>Messidor2</w:t>
      </w:r>
      <w:r w:rsidR="00886A29" w:rsidRPr="00886A29">
        <w:rPr>
          <w:b/>
          <w:bCs/>
          <w:i/>
          <w:iCs/>
        </w:rPr>
        <w:t xml:space="preserve"> </w:t>
      </w:r>
      <w:r w:rsidR="00886A29" w:rsidRPr="00946184">
        <w:rPr>
          <w:b/>
          <w:bCs/>
          <w:i/>
          <w:iCs/>
        </w:rPr>
        <w:tab/>
      </w:r>
      <w:r w:rsidR="00886A29">
        <w:rPr>
          <w:b/>
          <w:bCs/>
          <w:i/>
          <w:iCs/>
        </w:rPr>
        <w:t>Sens:87%</w:t>
      </w:r>
      <w:r w:rsidR="00886A29">
        <w:rPr>
          <w:b/>
          <w:bCs/>
          <w:i/>
          <w:iCs/>
        </w:rPr>
        <w:tab/>
        <w:t xml:space="preserve"> Spec:91%</w:t>
      </w:r>
    </w:p>
    <w:p w14:paraId="2D23554A" w14:textId="42A245F6" w:rsidR="00886A29" w:rsidRDefault="005D3740" w:rsidP="00946184">
      <w:pPr>
        <w:rPr>
          <w:b/>
          <w:bCs/>
          <w:i/>
          <w:iCs/>
        </w:rPr>
      </w:pPr>
      <w:r>
        <w:rPr>
          <w:b/>
          <w:bCs/>
          <w:i/>
          <w:iCs/>
        </w:rPr>
        <w:t>[</w:t>
      </w:r>
      <w:proofErr w:type="gramStart"/>
      <w:r w:rsidR="00083D9E">
        <w:rPr>
          <w:b/>
          <w:bCs/>
          <w:i/>
          <w:iCs/>
        </w:rPr>
        <w:t>8</w:t>
      </w:r>
      <w:r>
        <w:rPr>
          <w:b/>
          <w:bCs/>
          <w:i/>
          <w:iCs/>
        </w:rPr>
        <w:t>]</w:t>
      </w:r>
      <w:proofErr w:type="spellStart"/>
      <w:r w:rsidR="00886A29">
        <w:rPr>
          <w:b/>
          <w:bCs/>
          <w:i/>
          <w:iCs/>
        </w:rPr>
        <w:t>Bellemo</w:t>
      </w:r>
      <w:proofErr w:type="spellEnd"/>
      <w:proofErr w:type="gramEnd"/>
      <w:r w:rsidR="00886A29">
        <w:rPr>
          <w:b/>
          <w:bCs/>
          <w:i/>
          <w:iCs/>
        </w:rPr>
        <w:t xml:space="preserve"> et al. 2019</w:t>
      </w:r>
      <w:r w:rsidR="00886A29">
        <w:rPr>
          <w:b/>
          <w:bCs/>
          <w:i/>
          <w:iCs/>
        </w:rPr>
        <w:tab/>
      </w:r>
      <w:proofErr w:type="spellStart"/>
      <w:r w:rsidR="00886A29">
        <w:rPr>
          <w:b/>
          <w:bCs/>
          <w:i/>
          <w:iCs/>
        </w:rPr>
        <w:t>ResNet</w:t>
      </w:r>
      <w:proofErr w:type="spellEnd"/>
      <w:r w:rsidR="00886A29">
        <w:rPr>
          <w:b/>
          <w:bCs/>
          <w:i/>
          <w:iCs/>
        </w:rPr>
        <w:t xml:space="preserve"> </w:t>
      </w:r>
      <w:r w:rsidR="00886A29" w:rsidRPr="00946184">
        <w:rPr>
          <w:b/>
          <w:bCs/>
          <w:i/>
          <w:iCs/>
        </w:rPr>
        <w:tab/>
      </w:r>
      <w:proofErr w:type="spellStart"/>
      <w:r w:rsidR="00886A29">
        <w:rPr>
          <w:b/>
          <w:bCs/>
          <w:i/>
          <w:iCs/>
        </w:rPr>
        <w:t>SiDRP</w:t>
      </w:r>
      <w:proofErr w:type="spellEnd"/>
      <w:r w:rsidR="00886A29">
        <w:rPr>
          <w:b/>
          <w:bCs/>
          <w:i/>
          <w:iCs/>
        </w:rPr>
        <w:tab/>
      </w:r>
      <w:r w:rsidR="00886A29" w:rsidRPr="00946184">
        <w:rPr>
          <w:b/>
          <w:bCs/>
          <w:i/>
          <w:iCs/>
        </w:rPr>
        <w:tab/>
      </w:r>
      <w:r w:rsidR="00886A29">
        <w:rPr>
          <w:b/>
          <w:bCs/>
          <w:i/>
          <w:iCs/>
        </w:rPr>
        <w:t>Sens:92%</w:t>
      </w:r>
      <w:r w:rsidR="00886A29">
        <w:rPr>
          <w:b/>
          <w:bCs/>
          <w:i/>
          <w:iCs/>
        </w:rPr>
        <w:tab/>
        <w:t>Spec:89%</w:t>
      </w:r>
    </w:p>
    <w:p w14:paraId="3D0B20B2" w14:textId="77777777" w:rsidR="00886A29" w:rsidRDefault="00886A29" w:rsidP="00886A29"/>
    <w:p w14:paraId="61CE2950" w14:textId="7451FB99" w:rsidR="00886A29" w:rsidRDefault="00886A29" w:rsidP="00886A29">
      <w:pPr>
        <w:ind w:firstLine="720"/>
      </w:pPr>
      <w:r>
        <w:t xml:space="preserve">Summary of AI applications in renal analysis using </w:t>
      </w:r>
      <w:r w:rsidRPr="00886A29">
        <w:rPr>
          <w:i/>
          <w:iCs/>
        </w:rPr>
        <w:t>smartphone fundus</w:t>
      </w:r>
      <w:r>
        <w:t>:</w:t>
      </w:r>
    </w:p>
    <w:p w14:paraId="082E17EB" w14:textId="77777777" w:rsidR="0011306E" w:rsidRDefault="0011306E" w:rsidP="00886A29">
      <w:pPr>
        <w:ind w:firstLine="720"/>
      </w:pPr>
    </w:p>
    <w:p w14:paraId="394D4FF4" w14:textId="082C84C3" w:rsidR="00886A29" w:rsidRPr="00886A29" w:rsidRDefault="006E3DCB" w:rsidP="00886A29">
      <w:pPr>
        <w:rPr>
          <w:b/>
          <w:bCs/>
          <w:i/>
          <w:iCs/>
          <w:u w:val="single"/>
        </w:rPr>
      </w:pPr>
      <w:r>
        <w:rPr>
          <w:b/>
          <w:bCs/>
          <w:i/>
          <w:iCs/>
          <w:u w:val="single"/>
        </w:rPr>
        <w:t>s</w:t>
      </w:r>
      <w:r w:rsidR="00886A29" w:rsidRPr="00886A29">
        <w:rPr>
          <w:b/>
          <w:bCs/>
          <w:i/>
          <w:iCs/>
          <w:u w:val="single"/>
        </w:rPr>
        <w:t>tudy authors &amp; year</w:t>
      </w:r>
      <w:r w:rsidR="00886A29" w:rsidRPr="00886A29">
        <w:rPr>
          <w:b/>
          <w:bCs/>
          <w:i/>
          <w:iCs/>
          <w:u w:val="single"/>
        </w:rPr>
        <w:tab/>
      </w:r>
      <w:r w:rsidR="00886A29" w:rsidRPr="00886A29">
        <w:rPr>
          <w:b/>
          <w:bCs/>
          <w:i/>
          <w:iCs/>
          <w:u w:val="single"/>
        </w:rPr>
        <w:tab/>
        <w:t>algorithms</w:t>
      </w:r>
      <w:r w:rsidR="00886A29" w:rsidRPr="00886A29">
        <w:rPr>
          <w:b/>
          <w:bCs/>
          <w:i/>
          <w:iCs/>
          <w:u w:val="single"/>
        </w:rPr>
        <w:tab/>
        <w:t>data set</w:t>
      </w:r>
      <w:r w:rsidR="00886A29" w:rsidRPr="00886A29">
        <w:rPr>
          <w:b/>
          <w:bCs/>
          <w:i/>
          <w:iCs/>
          <w:u w:val="single"/>
        </w:rPr>
        <w:tab/>
        <w:t>performance (sensitivity/specificity)</w:t>
      </w:r>
    </w:p>
    <w:p w14:paraId="43B4214D" w14:textId="75235C62" w:rsidR="00886A29" w:rsidRDefault="005D3740" w:rsidP="00886A29">
      <w:pPr>
        <w:rPr>
          <w:b/>
          <w:bCs/>
          <w:i/>
          <w:iCs/>
        </w:rPr>
      </w:pPr>
      <w:r>
        <w:rPr>
          <w:b/>
          <w:bCs/>
          <w:i/>
          <w:iCs/>
        </w:rPr>
        <w:t>[</w:t>
      </w:r>
      <w:proofErr w:type="gramStart"/>
      <w:r w:rsidR="00083D9E">
        <w:rPr>
          <w:b/>
          <w:bCs/>
          <w:i/>
          <w:iCs/>
        </w:rPr>
        <w:t>9</w:t>
      </w:r>
      <w:r>
        <w:rPr>
          <w:b/>
          <w:bCs/>
          <w:i/>
          <w:iCs/>
        </w:rPr>
        <w:t>]</w:t>
      </w:r>
      <w:r w:rsidR="00886A29">
        <w:rPr>
          <w:b/>
          <w:bCs/>
          <w:i/>
          <w:iCs/>
        </w:rPr>
        <w:t>Rajalakshmi</w:t>
      </w:r>
      <w:proofErr w:type="gramEnd"/>
      <w:r w:rsidR="00886A29">
        <w:rPr>
          <w:b/>
          <w:bCs/>
          <w:i/>
          <w:iCs/>
        </w:rPr>
        <w:t xml:space="preserve"> et al. 2018</w:t>
      </w:r>
      <w:r w:rsidR="00886A29" w:rsidRPr="00946184">
        <w:rPr>
          <w:b/>
          <w:bCs/>
          <w:i/>
          <w:iCs/>
        </w:rPr>
        <w:tab/>
      </w:r>
      <w:r w:rsidR="00886A29">
        <w:rPr>
          <w:b/>
          <w:bCs/>
          <w:i/>
          <w:iCs/>
        </w:rPr>
        <w:t xml:space="preserve">Eye Art </w:t>
      </w:r>
      <w:r w:rsidR="00886A29" w:rsidRPr="00946184">
        <w:rPr>
          <w:b/>
          <w:bCs/>
          <w:i/>
          <w:iCs/>
        </w:rPr>
        <w:tab/>
      </w:r>
      <w:r w:rsidR="00886A29">
        <w:rPr>
          <w:b/>
          <w:bCs/>
          <w:i/>
          <w:iCs/>
        </w:rPr>
        <w:t>(private)</w:t>
      </w:r>
      <w:r w:rsidR="00886A29" w:rsidRPr="00946184">
        <w:rPr>
          <w:b/>
          <w:bCs/>
          <w:i/>
          <w:iCs/>
        </w:rPr>
        <w:tab/>
      </w:r>
      <w:r w:rsidR="00886A29">
        <w:rPr>
          <w:b/>
          <w:bCs/>
          <w:i/>
          <w:iCs/>
        </w:rPr>
        <w:t>Sens:96%</w:t>
      </w:r>
      <w:r w:rsidR="00886A29">
        <w:rPr>
          <w:b/>
          <w:bCs/>
          <w:i/>
          <w:iCs/>
        </w:rPr>
        <w:tab/>
        <w:t>Spec:80%</w:t>
      </w:r>
    </w:p>
    <w:p w14:paraId="3D13C950" w14:textId="0FDB41E6" w:rsidR="00886A29" w:rsidRDefault="005D3740" w:rsidP="00886A29">
      <w:pPr>
        <w:rPr>
          <w:b/>
          <w:bCs/>
          <w:i/>
          <w:iCs/>
        </w:rPr>
      </w:pPr>
      <w:r>
        <w:rPr>
          <w:b/>
          <w:bCs/>
          <w:i/>
          <w:iCs/>
        </w:rPr>
        <w:t>[</w:t>
      </w:r>
      <w:proofErr w:type="gramStart"/>
      <w:r w:rsidR="00083D9E">
        <w:rPr>
          <w:b/>
          <w:bCs/>
          <w:i/>
          <w:iCs/>
        </w:rPr>
        <w:t>10</w:t>
      </w:r>
      <w:r>
        <w:rPr>
          <w:b/>
          <w:bCs/>
          <w:i/>
          <w:iCs/>
        </w:rPr>
        <w:t>]</w:t>
      </w:r>
      <w:r w:rsidR="00886A29">
        <w:rPr>
          <w:b/>
          <w:bCs/>
          <w:i/>
          <w:iCs/>
        </w:rPr>
        <w:t>Natarajan</w:t>
      </w:r>
      <w:proofErr w:type="gramEnd"/>
      <w:r w:rsidR="00886A29">
        <w:rPr>
          <w:b/>
          <w:bCs/>
          <w:i/>
          <w:iCs/>
        </w:rPr>
        <w:t xml:space="preserve"> et al. 2019</w:t>
      </w:r>
      <w:r w:rsidR="00886A29">
        <w:rPr>
          <w:b/>
          <w:bCs/>
          <w:i/>
          <w:iCs/>
        </w:rPr>
        <w:tab/>
      </w:r>
      <w:proofErr w:type="spellStart"/>
      <w:r w:rsidR="00886A29">
        <w:rPr>
          <w:b/>
          <w:bCs/>
          <w:i/>
          <w:iCs/>
        </w:rPr>
        <w:t>Remidio</w:t>
      </w:r>
      <w:proofErr w:type="spellEnd"/>
      <w:r w:rsidR="00886A29">
        <w:rPr>
          <w:b/>
          <w:bCs/>
          <w:i/>
          <w:iCs/>
        </w:rPr>
        <w:t xml:space="preserve"> </w:t>
      </w:r>
      <w:r w:rsidR="00886A29">
        <w:rPr>
          <w:b/>
          <w:bCs/>
          <w:i/>
          <w:iCs/>
        </w:rPr>
        <w:tab/>
      </w:r>
      <w:proofErr w:type="spellStart"/>
      <w:r w:rsidR="00886A29">
        <w:rPr>
          <w:b/>
          <w:bCs/>
          <w:i/>
          <w:iCs/>
        </w:rPr>
        <w:t>EyePAC</w:t>
      </w:r>
      <w:proofErr w:type="spellEnd"/>
      <w:r w:rsidR="00886A29" w:rsidRPr="00886A29">
        <w:rPr>
          <w:b/>
          <w:bCs/>
          <w:i/>
          <w:iCs/>
        </w:rPr>
        <w:t xml:space="preserve"> </w:t>
      </w:r>
      <w:r w:rsidR="00886A29" w:rsidRPr="00946184">
        <w:rPr>
          <w:b/>
          <w:bCs/>
          <w:i/>
          <w:iCs/>
        </w:rPr>
        <w:tab/>
      </w:r>
      <w:r w:rsidR="00886A29">
        <w:rPr>
          <w:b/>
          <w:bCs/>
          <w:i/>
          <w:iCs/>
        </w:rPr>
        <w:t>Sens:96-100%</w:t>
      </w:r>
      <w:r w:rsidR="00886A29">
        <w:rPr>
          <w:b/>
          <w:bCs/>
          <w:i/>
          <w:iCs/>
        </w:rPr>
        <w:tab/>
        <w:t xml:space="preserve"> Spec:79-88%</w:t>
      </w:r>
    </w:p>
    <w:p w14:paraId="37369E0F" w14:textId="6F813AAE" w:rsidR="00886A29" w:rsidRDefault="005D3740" w:rsidP="00886A29">
      <w:pPr>
        <w:rPr>
          <w:b/>
          <w:bCs/>
          <w:i/>
          <w:iCs/>
        </w:rPr>
      </w:pPr>
      <w:r>
        <w:rPr>
          <w:b/>
          <w:bCs/>
          <w:i/>
          <w:iCs/>
        </w:rPr>
        <w:t>[</w:t>
      </w:r>
      <w:proofErr w:type="gramStart"/>
      <w:r w:rsidR="00083D9E">
        <w:rPr>
          <w:b/>
          <w:bCs/>
          <w:i/>
          <w:iCs/>
        </w:rPr>
        <w:t>11</w:t>
      </w:r>
      <w:r>
        <w:rPr>
          <w:b/>
          <w:bCs/>
          <w:i/>
          <w:iCs/>
        </w:rPr>
        <w:t>]</w:t>
      </w:r>
      <w:r w:rsidR="00886A29">
        <w:rPr>
          <w:b/>
          <w:bCs/>
          <w:i/>
          <w:iCs/>
        </w:rPr>
        <w:t>Rogers</w:t>
      </w:r>
      <w:proofErr w:type="gramEnd"/>
      <w:r w:rsidR="00886A29">
        <w:rPr>
          <w:b/>
          <w:bCs/>
          <w:i/>
          <w:iCs/>
        </w:rPr>
        <w:t xml:space="preserve"> et al. 2019</w:t>
      </w:r>
      <w:r w:rsidR="00886A29">
        <w:rPr>
          <w:b/>
          <w:bCs/>
          <w:i/>
          <w:iCs/>
        </w:rPr>
        <w:tab/>
        <w:t xml:space="preserve">Pegasus </w:t>
      </w:r>
      <w:r w:rsidR="00886A29" w:rsidRPr="00946184">
        <w:rPr>
          <w:b/>
          <w:bCs/>
          <w:i/>
          <w:iCs/>
        </w:rPr>
        <w:tab/>
      </w:r>
      <w:r w:rsidR="00886A29">
        <w:rPr>
          <w:b/>
          <w:bCs/>
          <w:i/>
          <w:iCs/>
        </w:rPr>
        <w:t>(private)</w:t>
      </w:r>
      <w:r w:rsidR="00886A29" w:rsidRPr="00946184">
        <w:rPr>
          <w:b/>
          <w:bCs/>
          <w:i/>
          <w:iCs/>
        </w:rPr>
        <w:tab/>
      </w:r>
      <w:r w:rsidR="00886A29">
        <w:rPr>
          <w:b/>
          <w:bCs/>
          <w:i/>
          <w:iCs/>
        </w:rPr>
        <w:t>Sens:89-99%</w:t>
      </w:r>
      <w:r w:rsidR="00886A29">
        <w:rPr>
          <w:b/>
          <w:bCs/>
          <w:i/>
          <w:iCs/>
        </w:rPr>
        <w:tab/>
        <w:t>Spec:82-94%</w:t>
      </w:r>
    </w:p>
    <w:p w14:paraId="4BB52197" w14:textId="77777777" w:rsidR="00083D9E" w:rsidRDefault="00083D9E" w:rsidP="00886A29">
      <w:pPr>
        <w:rPr>
          <w:b/>
          <w:bCs/>
          <w:i/>
          <w:iCs/>
        </w:rPr>
      </w:pPr>
    </w:p>
    <w:p w14:paraId="4C2AE61C" w14:textId="1448F9C3" w:rsidR="00625D93" w:rsidRPr="00625D93" w:rsidRDefault="00886A29" w:rsidP="00886A29">
      <w:pPr>
        <w:ind w:left="720"/>
      </w:pPr>
      <w:r>
        <w:t xml:space="preserve">The published research results above not only show the AI algorithms are identifying and classifying DR at a rate equal to or higher than current doctors, but also yield surprising results when moving away from the $100,000 OCT and invasive FA systems and instead relying on smartphone technology for fundus imagery. </w:t>
      </w:r>
      <w:r w:rsidR="00625D93">
        <w:t xml:space="preserve"> </w:t>
      </w:r>
    </w:p>
    <w:p w14:paraId="7EB22C4C" w14:textId="1D16A4B8" w:rsidR="00B54494" w:rsidRDefault="00B54494" w:rsidP="00B54494">
      <w:pPr>
        <w:pStyle w:val="Heading2"/>
      </w:pPr>
      <w:r>
        <w:t>Methodology</w:t>
      </w:r>
    </w:p>
    <w:p w14:paraId="3F639F5A" w14:textId="3E0E946E" w:rsidR="00D17C54" w:rsidRDefault="00886A29" w:rsidP="003E1359">
      <w:pPr>
        <w:ind w:left="720"/>
      </w:pPr>
      <w:r>
        <w:t>CNNs</w:t>
      </w:r>
      <w:r w:rsidR="00946184">
        <w:t xml:space="preserve"> seemed most appropriate for our research. </w:t>
      </w:r>
      <w:r>
        <w:t>Specifically,</w:t>
      </w:r>
      <w:r w:rsidR="00946184">
        <w:t xml:space="preserve"> we applied VGG19 and Inception V</w:t>
      </w:r>
      <w:r>
        <w:t>3</w:t>
      </w:r>
      <w:r w:rsidR="00946184">
        <w:t xml:space="preserve"> using </w:t>
      </w:r>
      <w:proofErr w:type="spellStart"/>
      <w:r w:rsidR="00946184">
        <w:t>Keras</w:t>
      </w:r>
      <w:proofErr w:type="spellEnd"/>
      <w:r w:rsidR="00946184">
        <w:t xml:space="preserve">, </w:t>
      </w:r>
      <w:proofErr w:type="spellStart"/>
      <w:r w:rsidR="00946184">
        <w:t>Tensorflow</w:t>
      </w:r>
      <w:proofErr w:type="spellEnd"/>
      <w:r w:rsidR="00946184">
        <w:t xml:space="preserve"> and Sci-Kit </w:t>
      </w:r>
      <w:r>
        <w:t xml:space="preserve">libraries </w:t>
      </w:r>
      <w:r w:rsidR="00946184">
        <w:t>to a labeled dataset of 3</w:t>
      </w:r>
      <w:r w:rsidR="00EE3682">
        <w:t>671</w:t>
      </w:r>
      <w:r w:rsidR="00946184">
        <w:t xml:space="preserve"> </w:t>
      </w:r>
      <w:r w:rsidR="00EE3682">
        <w:t xml:space="preserve">fundus </w:t>
      </w:r>
      <w:r w:rsidR="00946184">
        <w:t xml:space="preserve">images. </w:t>
      </w:r>
      <w:r w:rsidR="00260392">
        <w:t xml:space="preserve">We trained </w:t>
      </w:r>
      <w:r>
        <w:t xml:space="preserve">(80%) </w:t>
      </w:r>
      <w:r w:rsidR="00260392">
        <w:t xml:space="preserve">and validated </w:t>
      </w:r>
      <w:r>
        <w:t xml:space="preserve">(20%) </w:t>
      </w:r>
      <w:r w:rsidR="00260392">
        <w:t xml:space="preserve">under the labeled data set and then </w:t>
      </w:r>
      <w:r w:rsidR="00260392">
        <w:lastRenderedPageBreak/>
        <w:t>tested again with unlabeled images.</w:t>
      </w:r>
      <w:r>
        <w:t xml:space="preserve"> The labelled data sets were broken into the standard medical classifications:</w:t>
      </w:r>
    </w:p>
    <w:p w14:paraId="506120B1" w14:textId="77777777" w:rsidR="00EE3682" w:rsidRDefault="00EE3682" w:rsidP="003E1359">
      <w:pPr>
        <w:ind w:left="720"/>
      </w:pPr>
    </w:p>
    <w:p w14:paraId="455B7767" w14:textId="484E24F4" w:rsidR="00886A29" w:rsidRDefault="00886A29" w:rsidP="00886A29">
      <w:pPr>
        <w:ind w:left="1440" w:firstLine="720"/>
        <w:contextualSpacing/>
      </w:pPr>
      <w:r>
        <w:t>Class 0:</w:t>
      </w:r>
      <w:r>
        <w:tab/>
        <w:t>No DR detected</w:t>
      </w:r>
    </w:p>
    <w:p w14:paraId="29691BE9" w14:textId="5FBC4D28" w:rsidR="00886A29" w:rsidRDefault="00886A29" w:rsidP="00886A29">
      <w:pPr>
        <w:ind w:left="1440" w:firstLine="720"/>
        <w:contextualSpacing/>
      </w:pPr>
      <w:r>
        <w:t>Class 1:</w:t>
      </w:r>
      <w:r>
        <w:tab/>
        <w:t>Mild DR</w:t>
      </w:r>
    </w:p>
    <w:p w14:paraId="55E8EBBE" w14:textId="122F6A1E" w:rsidR="00886A29" w:rsidRDefault="00886A29" w:rsidP="00886A29">
      <w:pPr>
        <w:ind w:left="1440" w:firstLine="720"/>
        <w:contextualSpacing/>
      </w:pPr>
      <w:r>
        <w:t>Class 2:</w:t>
      </w:r>
      <w:r>
        <w:tab/>
        <w:t>Moderate DR</w:t>
      </w:r>
    </w:p>
    <w:p w14:paraId="6E8D66C2" w14:textId="021C4B8E" w:rsidR="00886A29" w:rsidRDefault="00886A29" w:rsidP="00886A29">
      <w:pPr>
        <w:ind w:left="1440" w:firstLine="720"/>
        <w:contextualSpacing/>
      </w:pPr>
      <w:r>
        <w:t>Class 3:</w:t>
      </w:r>
      <w:r>
        <w:tab/>
        <w:t>Severe DR</w:t>
      </w:r>
    </w:p>
    <w:p w14:paraId="690F0906" w14:textId="3930133F" w:rsidR="00886A29" w:rsidRDefault="00886A29" w:rsidP="005D3740">
      <w:pPr>
        <w:ind w:left="1440" w:firstLine="720"/>
        <w:contextualSpacing/>
      </w:pPr>
      <w:r>
        <w:t>Class 4:</w:t>
      </w:r>
      <w:r>
        <w:tab/>
        <w:t>Proliferative DR</w:t>
      </w:r>
    </w:p>
    <w:p w14:paraId="045F35C7" w14:textId="77777777" w:rsidR="00EE3682" w:rsidRDefault="00EE3682" w:rsidP="005D3740">
      <w:pPr>
        <w:ind w:left="1440" w:firstLine="720"/>
        <w:contextualSpacing/>
      </w:pPr>
    </w:p>
    <w:p w14:paraId="66B04677" w14:textId="5BF15B94" w:rsidR="0072623E" w:rsidRDefault="00886A29" w:rsidP="003E1359">
      <w:pPr>
        <w:pStyle w:val="Quote"/>
        <w:spacing w:before="0" w:after="0" w:line="240" w:lineRule="auto"/>
        <w:rPr>
          <w:i w:val="0"/>
          <w:iCs w:val="0"/>
        </w:rPr>
      </w:pPr>
      <w:r w:rsidRPr="003E1359">
        <w:rPr>
          <w:i w:val="0"/>
          <w:iCs w:val="0"/>
        </w:rPr>
        <w:t xml:space="preserve">Classes 0-3 are not only treatable but also reversable when caught at this stage. Unfortunately, by Class 4 vision loss is already occurring and while the DR can often be arrested at Class 4, the disease can neither be cured nor reversed and lost vision cannot be restored. </w:t>
      </w:r>
    </w:p>
    <w:p w14:paraId="55533387" w14:textId="77777777" w:rsidR="003E1359" w:rsidRPr="003E1359" w:rsidRDefault="003E1359" w:rsidP="003E1359">
      <w:pPr>
        <w:rPr>
          <w:lang w:eastAsia="ja-JP"/>
        </w:rPr>
      </w:pPr>
    </w:p>
    <w:p w14:paraId="16B09205" w14:textId="34190048" w:rsidR="00886A29" w:rsidRDefault="00886A29" w:rsidP="00886A29">
      <w:pPr>
        <w:ind w:firstLine="490"/>
        <w:contextualSpacing/>
      </w:pPr>
      <w:r>
        <w:t>Our models used a public data set of 3,671 labelled fundus images</w:t>
      </w:r>
      <w:r w:rsidR="005D3740">
        <w:t xml:space="preserve">, which </w:t>
      </w:r>
      <w:r>
        <w:t xml:space="preserve">classified as: </w:t>
      </w:r>
    </w:p>
    <w:p w14:paraId="765C2227" w14:textId="77777777" w:rsidR="00886A29" w:rsidRDefault="00886A29" w:rsidP="00886A29">
      <w:pPr>
        <w:contextualSpacing/>
      </w:pPr>
    </w:p>
    <w:p w14:paraId="0B69C251" w14:textId="553D7270" w:rsidR="00886A29" w:rsidRDefault="00886A29" w:rsidP="00886A29">
      <w:pPr>
        <w:jc w:val="center"/>
        <w:rPr>
          <w:b/>
          <w:bCs/>
          <w:i/>
          <w:iCs/>
        </w:rPr>
      </w:pPr>
      <w:r w:rsidRPr="005D3740">
        <w:rPr>
          <w:b/>
          <w:bCs/>
          <w:i/>
          <w:iCs/>
        </w:rPr>
        <w:t>Class 0: 1806 | Class 1: 371 | Class 2: 1000 | Class 3: 194 | Class 4: 300</w:t>
      </w:r>
    </w:p>
    <w:p w14:paraId="315C06E8" w14:textId="3281D26A" w:rsidR="00EE3682" w:rsidRDefault="00EE3682" w:rsidP="00886A29">
      <w:pPr>
        <w:jc w:val="center"/>
        <w:rPr>
          <w:b/>
          <w:bCs/>
          <w:i/>
          <w:iCs/>
        </w:rPr>
      </w:pPr>
    </w:p>
    <w:p w14:paraId="39720812" w14:textId="461051BD" w:rsidR="00EE3682" w:rsidRPr="00EA13FC" w:rsidRDefault="00EA13FC" w:rsidP="00EA13FC">
      <w:pPr>
        <w:ind w:left="480"/>
      </w:pPr>
      <w:r>
        <w:t>We ran 50 epochs each of VGG19 and Inception V3 using a batch size of 32, 90 steps per epoch and 20 validation steps. Our training data was 80% with validation at 20%.</w:t>
      </w:r>
    </w:p>
    <w:p w14:paraId="00C5C13E" w14:textId="4203C9C4" w:rsidR="00EE3682" w:rsidRPr="00EE3682" w:rsidRDefault="00EE3682" w:rsidP="00EE3682">
      <w:pPr>
        <w:pStyle w:val="Heading2"/>
      </w:pPr>
      <w:r>
        <w:t>Results</w:t>
      </w:r>
    </w:p>
    <w:p w14:paraId="4BF17603" w14:textId="77777777" w:rsidR="00EE3682" w:rsidRDefault="00EE3682" w:rsidP="00886A29">
      <w:pPr>
        <w:ind w:firstLine="720"/>
        <w:rPr>
          <w:b/>
          <w:bCs/>
          <w:i/>
          <w:iCs/>
        </w:rPr>
      </w:pPr>
    </w:p>
    <w:p w14:paraId="1F63AB27" w14:textId="6D2F027A" w:rsidR="00260392" w:rsidRDefault="00886A29" w:rsidP="00EE3682">
      <w:pPr>
        <w:ind w:firstLine="720"/>
        <w:jc w:val="both"/>
      </w:pPr>
      <w:r>
        <w:t>Our CNNs demonstrated the following overall results:</w:t>
      </w:r>
    </w:p>
    <w:p w14:paraId="15365E49" w14:textId="61F428F0" w:rsidR="00EA13FC" w:rsidRDefault="005926F9" w:rsidP="00EE3682">
      <w:pPr>
        <w:ind w:firstLine="720"/>
        <w:jc w:val="both"/>
      </w:pPr>
      <w:r>
        <w:rPr>
          <w:noProof/>
        </w:rPr>
        <mc:AlternateContent>
          <mc:Choice Requires="wps">
            <w:drawing>
              <wp:anchor distT="0" distB="0" distL="114300" distR="114300" simplePos="0" relativeHeight="251661312" behindDoc="0" locked="0" layoutInCell="1" allowOverlap="1" wp14:anchorId="4D7EE08B" wp14:editId="7273B82E">
                <wp:simplePos x="0" y="0"/>
                <wp:positionH relativeFrom="column">
                  <wp:posOffset>3963035</wp:posOffset>
                </wp:positionH>
                <wp:positionV relativeFrom="paragraph">
                  <wp:posOffset>35560</wp:posOffset>
                </wp:positionV>
                <wp:extent cx="1047750" cy="3111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047750" cy="311150"/>
                        </a:xfrm>
                        <a:prstGeom prst="rect">
                          <a:avLst/>
                        </a:prstGeom>
                        <a:solidFill>
                          <a:schemeClr val="lt1"/>
                        </a:solidFill>
                        <a:ln w="6350">
                          <a:solidFill>
                            <a:prstClr val="black"/>
                          </a:solidFill>
                        </a:ln>
                      </wps:spPr>
                      <wps:txbx>
                        <w:txbxContent>
                          <w:p w14:paraId="5C052C43" w14:textId="0CB7CC33" w:rsidR="005926F9" w:rsidRDefault="005926F9" w:rsidP="005926F9">
                            <w:r>
                              <w:t>Inception 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4D7EE08B" id="_x0000_t202" coordsize="21600,21600" o:spt="202" path="m,l,21600r21600,l21600,xe">
                <v:stroke joinstyle="miter"/>
                <v:path gradientshapeok="t" o:connecttype="rect"/>
              </v:shapetype>
              <v:shape id="Text Box 6" o:spid="_x0000_s1026" type="#_x0000_t202" style="position:absolute;left:0;text-align:left;margin-left:312.05pt;margin-top:2.8pt;width:82.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" fillcolor="white [3201]" strokeweight=".5pt">
                <v:textbox>
                  <w:txbxContent>
                    <w:p w14:paraId="5C052C43" w14:textId="0CB7CC33" w:rsidR="005926F9" w:rsidRDefault="005926F9" w:rsidP="005926F9">
                      <w:r>
                        <w:t>Inception V3</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E6F7534" wp14:editId="19834EAA">
                <wp:simplePos x="0" y="0"/>
                <wp:positionH relativeFrom="column">
                  <wp:posOffset>1848485</wp:posOffset>
                </wp:positionH>
                <wp:positionV relativeFrom="paragraph">
                  <wp:posOffset>67310</wp:posOffset>
                </wp:positionV>
                <wp:extent cx="793750" cy="27940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793750" cy="279400"/>
                        </a:xfrm>
                        <a:prstGeom prst="rect">
                          <a:avLst/>
                        </a:prstGeom>
                        <a:solidFill>
                          <a:schemeClr val="lt1"/>
                        </a:solidFill>
                        <a:ln w="6350">
                          <a:solidFill>
                            <a:prstClr val="black"/>
                          </a:solidFill>
                        </a:ln>
                      </wps:spPr>
                      <wps:txbx>
                        <w:txbxContent>
                          <w:p w14:paraId="4AED9C3F" w14:textId="4BAF85ED" w:rsidR="005926F9" w:rsidRDefault="005926F9">
                            <w:r>
                              <w:t>VGG19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shape w14:anchorId="6E6F7534" id="Text Box 5" o:spid="_x0000_s1027" type="#_x0000_t202" style="position:absolute;left:0;text-align:left;margin-left:145.55pt;margin-top:5.3pt;width:62.5pt;height: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" fillcolor="white [3201]" strokeweight=".5pt">
                <v:textbox>
                  <w:txbxContent>
                    <w:p w14:paraId="4AED9C3F" w14:textId="4BAF85ED" w:rsidR="005926F9" w:rsidRDefault="005926F9">
                      <w:r>
                        <w:t>VGG19</w:t>
                      </w:r>
                    </w:p>
                  </w:txbxContent>
                </v:textbox>
              </v:shape>
            </w:pict>
          </mc:Fallback>
        </mc:AlternateContent>
      </w:r>
    </w:p>
    <w:p w14:paraId="61EE8EDC" w14:textId="360EA780" w:rsidR="00EA13FC" w:rsidRDefault="00EA13FC" w:rsidP="00EA13FC">
      <w:pPr>
        <w:ind w:firstLine="720"/>
      </w:pPr>
      <w:r>
        <w:rPr>
          <w:noProof/>
        </w:rPr>
        <w:drawing>
          <wp:inline distT="0" distB="0" distL="0" distR="0" wp14:anchorId="4DCFB874" wp14:editId="73FFADBD">
            <wp:extent cx="2424245" cy="2735580"/>
            <wp:effectExtent l="0" t="0" r="190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2469864" cy="2787058"/>
                    </a:xfrm>
                    <a:prstGeom prst="rect">
                      <a:avLst/>
                    </a:prstGeom>
                  </pic:spPr>
                </pic:pic>
              </a:graphicData>
            </a:graphic>
          </wp:inline>
        </w:drawing>
      </w:r>
      <w:r>
        <w:rPr>
          <w:noProof/>
        </w:rPr>
        <w:drawing>
          <wp:inline distT="0" distB="0" distL="0" distR="0" wp14:anchorId="3CC89FF1" wp14:editId="26C89391">
            <wp:extent cx="2178050" cy="2738755"/>
            <wp:effectExtent l="0" t="0" r="6350"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stretch>
                      <a:fillRect/>
                    </a:stretch>
                  </pic:blipFill>
                  <pic:spPr>
                    <a:xfrm>
                      <a:off x="0" y="0"/>
                      <a:ext cx="2178468" cy="2739281"/>
                    </a:xfrm>
                    <a:prstGeom prst="rect">
                      <a:avLst/>
                    </a:prstGeom>
                  </pic:spPr>
                </pic:pic>
              </a:graphicData>
            </a:graphic>
          </wp:inline>
        </w:drawing>
      </w:r>
    </w:p>
    <w:p w14:paraId="65CFAC2C" w14:textId="6277D437" w:rsidR="005926F9" w:rsidRDefault="005926F9" w:rsidP="00B54494">
      <w:pPr>
        <w:pStyle w:val="Heading2"/>
      </w:pPr>
      <w:r>
        <w:rPr>
          <w:noProof/>
        </w:rPr>
        <w:lastRenderedPageBreak/>
        <mc:AlternateContent>
          <mc:Choice Requires="wps">
            <w:drawing>
              <wp:anchor distT="0" distB="0" distL="114300" distR="114300" simplePos="0" relativeHeight="251663360" behindDoc="0" locked="0" layoutInCell="1" allowOverlap="1" wp14:anchorId="05932AE7" wp14:editId="0782B156">
                <wp:simplePos x="0" y="0"/>
                <wp:positionH relativeFrom="column">
                  <wp:posOffset>4058285</wp:posOffset>
                </wp:positionH>
                <wp:positionV relativeFrom="paragraph">
                  <wp:posOffset>-10795</wp:posOffset>
                </wp:positionV>
                <wp:extent cx="793750" cy="27940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793750" cy="279400"/>
                        </a:xfrm>
                        <a:prstGeom prst="rect">
                          <a:avLst/>
                        </a:prstGeom>
                        <a:solidFill>
                          <a:schemeClr val="lt1"/>
                        </a:solidFill>
                        <a:ln w="6350">
                          <a:solidFill>
                            <a:prstClr val="black"/>
                          </a:solidFill>
                        </a:ln>
                      </wps:spPr>
                      <wps:txbx>
                        <w:txbxContent>
                          <w:p w14:paraId="641CEFD1" w14:textId="77777777" w:rsidR="005926F9" w:rsidRDefault="005926F9" w:rsidP="005926F9">
                            <w:r>
                              <w:t>VGG19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shape w14:anchorId="05932AE7" id="Text Box 8" o:spid="_x0000_s1028" type="#_x0000_t202" style="position:absolute;margin-left:319.55pt;margin-top:-.85pt;width:62.5pt;height: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" fillcolor="white [3201]" strokeweight=".5pt">
                <v:textbox>
                  <w:txbxContent>
                    <w:p w14:paraId="641CEFD1" w14:textId="77777777" w:rsidR="005926F9" w:rsidRDefault="005926F9" w:rsidP="005926F9">
                      <w:r>
                        <w:t>VGG19</w:t>
                      </w:r>
                    </w:p>
                  </w:txbxContent>
                </v:textbox>
              </v:shape>
            </w:pict>
          </mc:Fallback>
        </mc:AlternateContent>
      </w:r>
      <w:r>
        <w:rPr>
          <w:noProof/>
        </w:rPr>
        <w:drawing>
          <wp:inline distT="0" distB="0" distL="0" distR="0" wp14:anchorId="3AB68D3C" wp14:editId="6D3B5B1F">
            <wp:extent cx="6071870" cy="3285490"/>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6071870" cy="3285490"/>
                    </a:xfrm>
                    <a:prstGeom prst="rect">
                      <a:avLst/>
                    </a:prstGeom>
                  </pic:spPr>
                </pic:pic>
              </a:graphicData>
            </a:graphic>
          </wp:inline>
        </w:drawing>
      </w:r>
    </w:p>
    <w:p w14:paraId="6EB85386" w14:textId="2A15203E" w:rsidR="005926F9" w:rsidRDefault="005926F9" w:rsidP="00B54494">
      <w:pPr>
        <w:pStyle w:val="Heading2"/>
      </w:pPr>
      <w:r>
        <w:rPr>
          <w:noProof/>
        </w:rPr>
        <mc:AlternateContent>
          <mc:Choice Requires="wps">
            <w:drawing>
              <wp:anchor distT="0" distB="0" distL="114300" distR="114300" simplePos="0" relativeHeight="251665408" behindDoc="0" locked="0" layoutInCell="1" allowOverlap="1" wp14:anchorId="408B1EB7" wp14:editId="7BBDC5FF">
                <wp:simplePos x="0" y="0"/>
                <wp:positionH relativeFrom="column">
                  <wp:posOffset>3867785</wp:posOffset>
                </wp:positionH>
                <wp:positionV relativeFrom="paragraph">
                  <wp:posOffset>78105</wp:posOffset>
                </wp:positionV>
                <wp:extent cx="1047750" cy="3111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047750" cy="311150"/>
                        </a:xfrm>
                        <a:prstGeom prst="rect">
                          <a:avLst/>
                        </a:prstGeom>
                        <a:solidFill>
                          <a:schemeClr val="lt1"/>
                        </a:solidFill>
                        <a:ln w="6350">
                          <a:solidFill>
                            <a:prstClr val="black"/>
                          </a:solidFill>
                        </a:ln>
                      </wps:spPr>
                      <wps:txbx>
                        <w:txbxContent>
                          <w:p w14:paraId="70B90CDB" w14:textId="77777777" w:rsidR="005926F9" w:rsidRDefault="005926F9" w:rsidP="005926F9">
                            <w:r>
                              <w:t>Inception 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08B1EB7" id="Text Box 10" o:spid="_x0000_s1029" type="#_x0000_t202" style="position:absolute;margin-left:304.55pt;margin-top:6.15pt;width:82.5pt;height: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" fillcolor="white [3201]" strokeweight=".5pt">
                <v:textbox>
                  <w:txbxContent>
                    <w:p w14:paraId="70B90CDB" w14:textId="77777777" w:rsidR="005926F9" w:rsidRDefault="005926F9" w:rsidP="005926F9">
                      <w:r>
                        <w:t>Inception V3</w:t>
                      </w:r>
                    </w:p>
                  </w:txbxContent>
                </v:textbox>
              </v:shape>
            </w:pict>
          </mc:Fallback>
        </mc:AlternateContent>
      </w:r>
      <w:r>
        <w:rPr>
          <w:noProof/>
        </w:rPr>
        <w:drawing>
          <wp:inline distT="0" distB="0" distL="0" distR="0" wp14:anchorId="54848BF3" wp14:editId="0844E57A">
            <wp:extent cx="6071870" cy="31902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stretch>
                      <a:fillRect/>
                    </a:stretch>
                  </pic:blipFill>
                  <pic:spPr>
                    <a:xfrm>
                      <a:off x="0" y="0"/>
                      <a:ext cx="6071870" cy="3190240"/>
                    </a:xfrm>
                    <a:prstGeom prst="rect">
                      <a:avLst/>
                    </a:prstGeom>
                  </pic:spPr>
                </pic:pic>
              </a:graphicData>
            </a:graphic>
          </wp:inline>
        </w:drawing>
      </w:r>
    </w:p>
    <w:p w14:paraId="6D3CE765" w14:textId="72BA917C" w:rsidR="005926F9" w:rsidRDefault="005926F9" w:rsidP="005926F9">
      <w:pPr>
        <w:pStyle w:val="Quote"/>
        <w:spacing w:before="0" w:after="0" w:line="240" w:lineRule="auto"/>
        <w:rPr>
          <w:i w:val="0"/>
          <w:iCs w:val="0"/>
        </w:rPr>
      </w:pPr>
      <w:r>
        <w:rPr>
          <w:i w:val="0"/>
          <w:iCs w:val="0"/>
        </w:rPr>
        <w:t>The VGG19 results show and accuracy of 79.4% with Precision at 74.8%</w:t>
      </w:r>
      <w:r w:rsidRPr="003E1359">
        <w:rPr>
          <w:i w:val="0"/>
          <w:iCs w:val="0"/>
        </w:rPr>
        <w:t xml:space="preserve">. </w:t>
      </w:r>
    </w:p>
    <w:p w14:paraId="7A6C27A5" w14:textId="0B811CE8" w:rsidR="005926F9" w:rsidRPr="005926F9" w:rsidRDefault="005926F9" w:rsidP="005926F9">
      <w:pPr>
        <w:ind w:firstLine="490"/>
        <w:rPr>
          <w:lang w:eastAsia="ja-JP"/>
        </w:rPr>
      </w:pPr>
      <w:r w:rsidRPr="005926F9">
        <w:t xml:space="preserve">The </w:t>
      </w:r>
      <w:r>
        <w:t>Inception V3</w:t>
      </w:r>
      <w:r w:rsidRPr="005926F9">
        <w:t xml:space="preserve"> results show and accuracy of 7</w:t>
      </w:r>
      <w:r>
        <w:t>7</w:t>
      </w:r>
      <w:r w:rsidRPr="005926F9">
        <w:t>.</w:t>
      </w:r>
      <w:r>
        <w:t>9</w:t>
      </w:r>
      <w:r w:rsidRPr="005926F9">
        <w:t>% with Precision at 74.</w:t>
      </w:r>
      <w:r>
        <w:t>6</w:t>
      </w:r>
      <w:r w:rsidRPr="005926F9">
        <w:t>%</w:t>
      </w:r>
    </w:p>
    <w:p w14:paraId="4A70D8B8" w14:textId="77777777" w:rsidR="005926F9" w:rsidRDefault="005926F9" w:rsidP="00B54494">
      <w:pPr>
        <w:pStyle w:val="Heading2"/>
      </w:pPr>
    </w:p>
    <w:p w14:paraId="0D325A40" w14:textId="47600A1D" w:rsidR="00B54494" w:rsidRDefault="00B54494" w:rsidP="00B54494">
      <w:pPr>
        <w:pStyle w:val="Heading2"/>
      </w:pPr>
      <w:r>
        <w:t>Conclusion</w:t>
      </w:r>
      <w:r w:rsidR="00886A29">
        <w:t>/Future work</w:t>
      </w:r>
    </w:p>
    <w:p w14:paraId="5FBD0890" w14:textId="0A04D4BC" w:rsidR="00B54494" w:rsidRDefault="00260392" w:rsidP="00886A29">
      <w:pPr>
        <w:ind w:left="720"/>
      </w:pPr>
      <w:r>
        <w:t xml:space="preserve">While artificial intelligence does not look to replace medical doctors, </w:t>
      </w:r>
      <w:r w:rsidR="000D78EE">
        <w:t>its</w:t>
      </w:r>
      <w:r>
        <w:t xml:space="preserve"> application to medical imaging </w:t>
      </w:r>
      <w:r w:rsidR="00886A29">
        <w:t>can be</w:t>
      </w:r>
      <w:r>
        <w:t xml:space="preserve"> immediately beneficial. The ability to collect image data from underserved populations in medically remote areas can bring about the </w:t>
      </w:r>
      <w:r w:rsidR="00886A29">
        <w:t>vast reduction in vision loss. Early detection is the key for successful treatment of both diabetic retinopathy and cardiovascular diseases. While this paper demonstrates the effectiveness of artificial intelligence model application to fundus imagery, the scope of our further research includes this application of AI to a binary classification for cardiovascular diseases</w:t>
      </w:r>
      <w:r w:rsidR="000D78EE">
        <w:t>(CVDs)</w:t>
      </w:r>
      <w:r w:rsidR="00886A29">
        <w:t xml:space="preserve"> and finally the development of a smartphone application TEHI (the eyes have it). TEHI is not designed to give a medical diagnosis, but rather a reasonable screening for one to get more professional medical diagnostics as needed. </w:t>
      </w:r>
    </w:p>
    <w:p w14:paraId="34727436" w14:textId="4B7EDCCD" w:rsidR="00B54494" w:rsidRDefault="00B54494" w:rsidP="00B54494">
      <w:pPr>
        <w:pStyle w:val="Heading2"/>
      </w:pPr>
      <w:r>
        <w:t>References</w:t>
      </w:r>
    </w:p>
    <w:p w14:paraId="730D63CD" w14:textId="387098EF" w:rsidR="006E3DCB" w:rsidRPr="00083D9E" w:rsidRDefault="006E3DCB" w:rsidP="00083D9E">
      <w:pPr>
        <w:pStyle w:val="ListParagraph"/>
        <w:numPr>
          <w:ilvl w:val="0"/>
          <w:numId w:val="18"/>
        </w:numPr>
        <w:spacing w:after="0" w:line="240" w:lineRule="auto"/>
        <w:contextualSpacing w:val="0"/>
        <w:rPr>
          <w:rFonts w:cstheme="minorHAnsi"/>
        </w:rPr>
      </w:pPr>
      <w:r w:rsidRPr="00083D9E">
        <w:rPr>
          <w:rFonts w:cstheme="minorHAnsi"/>
          <w:color w:val="303030"/>
          <w:shd w:val="clear" w:color="auto" w:fill="FFFFFF"/>
        </w:rPr>
        <w:t xml:space="preserve">Lee, R., Wong, T. Y., &amp; </w:t>
      </w:r>
      <w:proofErr w:type="spellStart"/>
      <w:r w:rsidRPr="00083D9E">
        <w:rPr>
          <w:rFonts w:cstheme="minorHAnsi"/>
          <w:color w:val="303030"/>
          <w:shd w:val="clear" w:color="auto" w:fill="FFFFFF"/>
        </w:rPr>
        <w:t>Sabanayagam</w:t>
      </w:r>
      <w:proofErr w:type="spellEnd"/>
      <w:r w:rsidRPr="00083D9E">
        <w:rPr>
          <w:rFonts w:cstheme="minorHAnsi"/>
          <w:color w:val="303030"/>
          <w:shd w:val="clear" w:color="auto" w:fill="FFFFFF"/>
        </w:rPr>
        <w:t>, C. (2015). Epidemiology of diabetic retinopathy, diabetic macular edema and related vision loss. </w:t>
      </w:r>
      <w:r w:rsidRPr="00083D9E">
        <w:rPr>
          <w:rFonts w:cstheme="minorHAnsi"/>
          <w:i/>
          <w:iCs/>
          <w:color w:val="303030"/>
          <w:shd w:val="clear" w:color="auto" w:fill="FFFFFF"/>
        </w:rPr>
        <w:t>Eye and vision (London, England)</w:t>
      </w:r>
      <w:r w:rsidRPr="00083D9E">
        <w:rPr>
          <w:rFonts w:cstheme="minorHAnsi"/>
          <w:color w:val="303030"/>
          <w:shd w:val="clear" w:color="auto" w:fill="FFFFFF"/>
        </w:rPr>
        <w:t>, </w:t>
      </w:r>
      <w:r w:rsidRPr="00083D9E">
        <w:rPr>
          <w:rFonts w:cstheme="minorHAnsi"/>
          <w:i/>
          <w:iCs/>
          <w:color w:val="303030"/>
          <w:shd w:val="clear" w:color="auto" w:fill="FFFFFF"/>
        </w:rPr>
        <w:t>2</w:t>
      </w:r>
      <w:r w:rsidRPr="00083D9E">
        <w:rPr>
          <w:rFonts w:cstheme="minorHAnsi"/>
          <w:color w:val="303030"/>
          <w:shd w:val="clear" w:color="auto" w:fill="FFFFFF"/>
        </w:rPr>
        <w:t xml:space="preserve">, 17. </w:t>
      </w:r>
      <w:hyperlink r:id="rId12" w:history="1">
        <w:r w:rsidR="00083D9E" w:rsidRPr="0087457F">
          <w:rPr>
            <w:rStyle w:val="Hyperlink"/>
            <w:rFonts w:cstheme="minorHAnsi"/>
            <w:shd w:val="clear" w:color="auto" w:fill="FFFFFF"/>
          </w:rPr>
          <w:t>https://doi.org/10.1186/s40662-015-0026-2</w:t>
        </w:r>
      </w:hyperlink>
    </w:p>
    <w:p w14:paraId="187898BF" w14:textId="77777777" w:rsidR="00083D9E" w:rsidRPr="00083D9E" w:rsidRDefault="00083D9E" w:rsidP="00083D9E">
      <w:pPr>
        <w:pStyle w:val="ListParagraph"/>
        <w:spacing w:after="0" w:line="240" w:lineRule="auto"/>
        <w:ind w:left="1080"/>
        <w:contextualSpacing w:val="0"/>
        <w:rPr>
          <w:rFonts w:cstheme="minorHAnsi"/>
        </w:rPr>
      </w:pPr>
    </w:p>
    <w:p w14:paraId="440C3C01" w14:textId="6D6F40C1" w:rsidR="003E1359" w:rsidRPr="00083D9E" w:rsidRDefault="003E1359" w:rsidP="00083D9E">
      <w:pPr>
        <w:pStyle w:val="NormalWeb"/>
        <w:numPr>
          <w:ilvl w:val="0"/>
          <w:numId w:val="18"/>
        </w:numPr>
        <w:spacing w:before="0" w:beforeAutospacing="0" w:after="0" w:afterAutospacing="0"/>
        <w:rPr>
          <w:rFonts w:asciiTheme="minorHAnsi" w:hAnsiTheme="minorHAnsi" w:cstheme="minorHAnsi"/>
        </w:rPr>
      </w:pPr>
      <w:r w:rsidRPr="00083D9E">
        <w:rPr>
          <w:rFonts w:asciiTheme="minorHAnsi" w:hAnsiTheme="minorHAnsi" w:cstheme="minorHAnsi"/>
        </w:rPr>
        <w:t xml:space="preserve">Centers for Disease Control and Prevention. (2020, June 3). </w:t>
      </w:r>
      <w:r w:rsidRPr="00083D9E">
        <w:rPr>
          <w:rFonts w:asciiTheme="minorHAnsi" w:hAnsiTheme="minorHAnsi" w:cstheme="minorHAnsi"/>
          <w:i/>
          <w:iCs/>
        </w:rPr>
        <w:t>Common eye disorders and diseases</w:t>
      </w:r>
      <w:r w:rsidRPr="00083D9E">
        <w:rPr>
          <w:rFonts w:asciiTheme="minorHAnsi" w:hAnsiTheme="minorHAnsi" w:cstheme="minorHAnsi"/>
        </w:rPr>
        <w:t xml:space="preserve">. Centers for Disease Control and Prevention. Retrieved May 1, 2022, from https://www.cdc.gov/visionhealth/basics/ced/index.html# </w:t>
      </w:r>
    </w:p>
    <w:p w14:paraId="60142EB6" w14:textId="77777777" w:rsidR="00A9701E" w:rsidRPr="00083D9E" w:rsidRDefault="00A9701E" w:rsidP="00083D9E">
      <w:pPr>
        <w:pStyle w:val="NormalWeb"/>
        <w:spacing w:before="0" w:beforeAutospacing="0" w:after="0" w:afterAutospacing="0"/>
        <w:ind w:left="1080"/>
        <w:rPr>
          <w:rFonts w:asciiTheme="minorHAnsi" w:hAnsiTheme="minorHAnsi" w:cstheme="minorHAnsi"/>
        </w:rPr>
      </w:pPr>
    </w:p>
    <w:p w14:paraId="1B07048B" w14:textId="77777777" w:rsidR="00083D9E" w:rsidRPr="00083D9E" w:rsidRDefault="00083D9E" w:rsidP="00083D9E">
      <w:pPr>
        <w:pStyle w:val="NormalWeb"/>
        <w:numPr>
          <w:ilvl w:val="0"/>
          <w:numId w:val="18"/>
        </w:numPr>
        <w:spacing w:before="0" w:beforeAutospacing="0" w:after="0" w:afterAutospacing="0"/>
        <w:rPr>
          <w:rFonts w:asciiTheme="minorHAnsi" w:hAnsiTheme="minorHAnsi" w:cstheme="minorHAnsi"/>
        </w:rPr>
      </w:pPr>
      <w:proofErr w:type="spellStart"/>
      <w:r w:rsidRPr="00083D9E">
        <w:rPr>
          <w:rFonts w:asciiTheme="minorHAnsi" w:hAnsiTheme="minorHAnsi" w:cstheme="minorHAnsi"/>
        </w:rPr>
        <w:t>Barsegian</w:t>
      </w:r>
      <w:proofErr w:type="spellEnd"/>
      <w:r w:rsidRPr="00083D9E">
        <w:rPr>
          <w:rFonts w:asciiTheme="minorHAnsi" w:hAnsiTheme="minorHAnsi" w:cstheme="minorHAnsi"/>
        </w:rPr>
        <w:t xml:space="preserve">, A., </w:t>
      </w:r>
      <w:proofErr w:type="spellStart"/>
      <w:r w:rsidRPr="00083D9E">
        <w:rPr>
          <w:rFonts w:asciiTheme="minorHAnsi" w:hAnsiTheme="minorHAnsi" w:cstheme="minorHAnsi"/>
        </w:rPr>
        <w:t>Kotlyar</w:t>
      </w:r>
      <w:proofErr w:type="spellEnd"/>
      <w:r w:rsidRPr="00083D9E">
        <w:rPr>
          <w:rFonts w:asciiTheme="minorHAnsi" w:hAnsiTheme="minorHAnsi" w:cstheme="minorHAnsi"/>
        </w:rPr>
        <w:t xml:space="preserve">, B., Lee, J., Salifu, M. O., &amp; McFarlane, S. I. (2017). </w:t>
      </w:r>
      <w:r w:rsidRPr="00083D9E">
        <w:rPr>
          <w:rFonts w:asciiTheme="minorHAnsi" w:hAnsiTheme="minorHAnsi" w:cstheme="minorHAnsi"/>
          <w:i/>
          <w:iCs/>
        </w:rPr>
        <w:t>Diabetic retinopathy: Focus on minority populations</w:t>
      </w:r>
      <w:r w:rsidRPr="00083D9E">
        <w:rPr>
          <w:rFonts w:asciiTheme="minorHAnsi" w:hAnsiTheme="minorHAnsi" w:cstheme="minorHAnsi"/>
        </w:rPr>
        <w:t xml:space="preserve">. International journal of clinical endocrinology and metabolism. Retrieved May 1, 2022, from https://www.ncbi.nlm.nih.gov/pmc/articles/PMC5945200/ </w:t>
      </w:r>
    </w:p>
    <w:p w14:paraId="6979D8EF" w14:textId="00131F5A" w:rsidR="00B54494" w:rsidRPr="00083D9E" w:rsidRDefault="00B54494" w:rsidP="00083D9E">
      <w:pPr>
        <w:rPr>
          <w:rFonts w:asciiTheme="minorHAnsi" w:hAnsiTheme="minorHAnsi" w:cstheme="minorHAnsi"/>
        </w:rPr>
      </w:pPr>
    </w:p>
    <w:p w14:paraId="096396CD" w14:textId="7004C516" w:rsidR="00A9701E" w:rsidRPr="00083D9E" w:rsidRDefault="00A9701E" w:rsidP="00083D9E">
      <w:pPr>
        <w:pStyle w:val="NormalWeb"/>
        <w:numPr>
          <w:ilvl w:val="0"/>
          <w:numId w:val="18"/>
        </w:numPr>
        <w:spacing w:before="0" w:beforeAutospacing="0" w:after="0" w:afterAutospacing="0"/>
        <w:rPr>
          <w:rFonts w:asciiTheme="minorHAnsi" w:hAnsiTheme="minorHAnsi" w:cstheme="minorHAnsi"/>
        </w:rPr>
      </w:pPr>
      <w:r w:rsidRPr="00083D9E">
        <w:rPr>
          <w:rFonts w:asciiTheme="minorHAnsi" w:hAnsiTheme="minorHAnsi" w:cstheme="minorHAnsi"/>
        </w:rPr>
        <w:t xml:space="preserve">Team, F. H. (2020, October 9). </w:t>
      </w:r>
      <w:r w:rsidRPr="00083D9E">
        <w:rPr>
          <w:rFonts w:asciiTheme="minorHAnsi" w:hAnsiTheme="minorHAnsi" w:cstheme="minorHAnsi"/>
          <w:i/>
          <w:iCs/>
        </w:rPr>
        <w:t>Your eyes: A window to your health</w:t>
      </w:r>
      <w:r w:rsidRPr="00083D9E">
        <w:rPr>
          <w:rFonts w:asciiTheme="minorHAnsi" w:hAnsiTheme="minorHAnsi" w:cstheme="minorHAnsi"/>
        </w:rPr>
        <w:t xml:space="preserve">. Cleveland Clinic. Retrieved May 1, 2022, from https://health.clevelandclinic.org/your-eyes-a-window-to-your-health/ </w:t>
      </w:r>
    </w:p>
    <w:p w14:paraId="0209D209" w14:textId="77777777" w:rsidR="00A9701E" w:rsidRPr="00083D9E" w:rsidRDefault="00A9701E" w:rsidP="00083D9E">
      <w:pPr>
        <w:pStyle w:val="NormalWeb"/>
        <w:spacing w:before="0" w:beforeAutospacing="0" w:after="0" w:afterAutospacing="0"/>
        <w:ind w:left="1080"/>
        <w:rPr>
          <w:rFonts w:asciiTheme="minorHAnsi" w:hAnsiTheme="minorHAnsi" w:cstheme="minorHAnsi"/>
        </w:rPr>
      </w:pPr>
    </w:p>
    <w:p w14:paraId="37F2E71E" w14:textId="1261E866" w:rsidR="00A9701E" w:rsidRPr="00083D9E" w:rsidRDefault="00A9701E" w:rsidP="00083D9E">
      <w:pPr>
        <w:pStyle w:val="NormalWeb"/>
        <w:numPr>
          <w:ilvl w:val="0"/>
          <w:numId w:val="18"/>
        </w:numPr>
        <w:spacing w:before="0" w:beforeAutospacing="0" w:after="0" w:afterAutospacing="0"/>
        <w:rPr>
          <w:rFonts w:asciiTheme="minorHAnsi" w:hAnsiTheme="minorHAnsi" w:cstheme="minorHAnsi"/>
        </w:rPr>
      </w:pPr>
      <w:r w:rsidRPr="00083D9E">
        <w:rPr>
          <w:rFonts w:asciiTheme="minorHAnsi" w:hAnsiTheme="minorHAnsi" w:cstheme="minorHAnsi"/>
        </w:rPr>
        <w:t xml:space="preserve">Cleveland Clinic. (2020, October 9). </w:t>
      </w:r>
      <w:r w:rsidRPr="00083D9E">
        <w:rPr>
          <w:rFonts w:asciiTheme="minorHAnsi" w:hAnsiTheme="minorHAnsi" w:cstheme="minorHAnsi"/>
          <w:i/>
          <w:iCs/>
        </w:rPr>
        <w:t>https://www.sciencedaily.com/releases/2022/01/220131161549.htm</w:t>
      </w:r>
      <w:r w:rsidRPr="00083D9E">
        <w:rPr>
          <w:rFonts w:asciiTheme="minorHAnsi" w:hAnsiTheme="minorHAnsi" w:cstheme="minorHAnsi"/>
        </w:rPr>
        <w:t xml:space="preserve">. Cleveland Clinic. Retrieved May 1, 2022, from https://health.clevelandclinic.org/your-eyes-a-window-to-your-health/ </w:t>
      </w:r>
    </w:p>
    <w:p w14:paraId="511D5444" w14:textId="77777777" w:rsidR="00083D9E" w:rsidRPr="00083D9E" w:rsidRDefault="00083D9E" w:rsidP="00083D9E">
      <w:pPr>
        <w:pStyle w:val="NormalWeb"/>
        <w:spacing w:before="0" w:beforeAutospacing="0" w:after="0" w:afterAutospacing="0"/>
        <w:rPr>
          <w:rFonts w:asciiTheme="minorHAnsi" w:hAnsiTheme="minorHAnsi" w:cstheme="minorHAnsi"/>
        </w:rPr>
      </w:pPr>
    </w:p>
    <w:p w14:paraId="68695D02" w14:textId="52A7C8AA" w:rsidR="00083D9E" w:rsidRDefault="00083D9E" w:rsidP="00083D9E">
      <w:pPr>
        <w:pStyle w:val="ListParagraph"/>
        <w:numPr>
          <w:ilvl w:val="0"/>
          <w:numId w:val="18"/>
        </w:numPr>
        <w:spacing w:after="0" w:line="240" w:lineRule="auto"/>
        <w:contextualSpacing w:val="0"/>
        <w:rPr>
          <w:rFonts w:cstheme="minorHAnsi"/>
        </w:rPr>
      </w:pPr>
      <w:r w:rsidRPr="00083D9E">
        <w:rPr>
          <w:rFonts w:cstheme="minorHAnsi"/>
          <w:color w:val="333333"/>
          <w:shd w:val="clear" w:color="auto" w:fill="FFFFFF"/>
        </w:rPr>
        <w:t xml:space="preserve">Gulshan V, </w:t>
      </w:r>
      <w:proofErr w:type="spellStart"/>
      <w:r w:rsidRPr="00083D9E">
        <w:rPr>
          <w:rFonts w:cstheme="minorHAnsi"/>
          <w:color w:val="333333"/>
          <w:shd w:val="clear" w:color="auto" w:fill="FFFFFF"/>
        </w:rPr>
        <w:t>Rajan</w:t>
      </w:r>
      <w:proofErr w:type="spellEnd"/>
      <w:r w:rsidRPr="00083D9E">
        <w:rPr>
          <w:rFonts w:cstheme="minorHAnsi"/>
          <w:color w:val="333333"/>
          <w:shd w:val="clear" w:color="auto" w:fill="FFFFFF"/>
        </w:rPr>
        <w:t xml:space="preserve"> RP, </w:t>
      </w:r>
      <w:proofErr w:type="spellStart"/>
      <w:r w:rsidRPr="00083D9E">
        <w:rPr>
          <w:rFonts w:cstheme="minorHAnsi"/>
          <w:color w:val="333333"/>
          <w:shd w:val="clear" w:color="auto" w:fill="FFFFFF"/>
        </w:rPr>
        <w:t>Widner</w:t>
      </w:r>
      <w:proofErr w:type="spellEnd"/>
      <w:r w:rsidRPr="00083D9E">
        <w:rPr>
          <w:rFonts w:cstheme="minorHAnsi"/>
          <w:color w:val="333333"/>
          <w:shd w:val="clear" w:color="auto" w:fill="FFFFFF"/>
        </w:rPr>
        <w:t xml:space="preserve"> K, Wu D, Wubbels P, Rhodes T, et al. Performance of a deep-learning algorithm vs manual grading for detecting diabetic retinopathy in India. JAMA </w:t>
      </w:r>
      <w:proofErr w:type="spellStart"/>
      <w:r w:rsidRPr="00083D9E">
        <w:rPr>
          <w:rFonts w:cstheme="minorHAnsi"/>
          <w:color w:val="333333"/>
          <w:shd w:val="clear" w:color="auto" w:fill="FFFFFF"/>
        </w:rPr>
        <w:t>Ophthalmol</w:t>
      </w:r>
      <w:proofErr w:type="spellEnd"/>
      <w:r w:rsidRPr="00083D9E">
        <w:rPr>
          <w:rFonts w:cstheme="minorHAnsi"/>
          <w:color w:val="333333"/>
          <w:shd w:val="clear" w:color="auto" w:fill="FFFFFF"/>
        </w:rPr>
        <w:t>. 2019. </w:t>
      </w:r>
      <w:hyperlink r:id="rId13" w:history="1">
        <w:r w:rsidRPr="00083D9E">
          <w:rPr>
            <w:rFonts w:eastAsia="Times New Roman" w:cstheme="minorHAnsi"/>
            <w:color w:val="004B83"/>
            <w:u w:val="single"/>
            <w:shd w:val="clear" w:color="auto" w:fill="FFFFFF"/>
          </w:rPr>
          <w:t>https://doi.org/10.1001/jamaophthalmol.2019.2004</w:t>
        </w:r>
      </w:hyperlink>
    </w:p>
    <w:p w14:paraId="09C9F24F" w14:textId="77777777" w:rsidR="00083D9E" w:rsidRPr="00083D9E" w:rsidRDefault="00083D9E" w:rsidP="00083D9E">
      <w:pPr>
        <w:rPr>
          <w:rFonts w:cstheme="minorHAnsi"/>
        </w:rPr>
      </w:pPr>
    </w:p>
    <w:p w14:paraId="2EF975C9" w14:textId="2B89EE97" w:rsidR="00083D9E" w:rsidRPr="00083D9E" w:rsidRDefault="00083D9E" w:rsidP="00083D9E">
      <w:pPr>
        <w:pStyle w:val="ListParagraph"/>
        <w:numPr>
          <w:ilvl w:val="0"/>
          <w:numId w:val="18"/>
        </w:numPr>
        <w:spacing w:after="0" w:line="240" w:lineRule="auto"/>
        <w:contextualSpacing w:val="0"/>
        <w:rPr>
          <w:rFonts w:cstheme="minorHAnsi"/>
        </w:rPr>
      </w:pPr>
      <w:proofErr w:type="spellStart"/>
      <w:r w:rsidRPr="00083D9E">
        <w:rPr>
          <w:rFonts w:cstheme="minorHAnsi"/>
          <w:color w:val="333333"/>
          <w:shd w:val="clear" w:color="auto" w:fill="FFFFFF"/>
        </w:rPr>
        <w:lastRenderedPageBreak/>
        <w:t>Abràmoff</w:t>
      </w:r>
      <w:proofErr w:type="spellEnd"/>
      <w:r w:rsidRPr="00083D9E">
        <w:rPr>
          <w:rFonts w:cstheme="minorHAnsi"/>
          <w:color w:val="333333"/>
          <w:shd w:val="clear" w:color="auto" w:fill="FFFFFF"/>
        </w:rPr>
        <w:t xml:space="preserve"> MD, Lavin PT, Birch M, Shah N, Folk JC. Pivotal trial of an autonomous AI-based diagnostic system for detection of diabetic retinopathy in primary care offices. NPJ Digit Med. 2018;1(1):39</w:t>
      </w:r>
    </w:p>
    <w:p w14:paraId="6592CE86" w14:textId="77777777" w:rsidR="00083D9E" w:rsidRPr="00083D9E" w:rsidRDefault="00083D9E" w:rsidP="00083D9E">
      <w:pPr>
        <w:rPr>
          <w:rFonts w:cstheme="minorHAnsi"/>
        </w:rPr>
      </w:pPr>
    </w:p>
    <w:p w14:paraId="7CBFB1C8" w14:textId="1FC5ED6F" w:rsidR="00083D9E" w:rsidRPr="00083D9E" w:rsidRDefault="00083D9E" w:rsidP="00083D9E">
      <w:pPr>
        <w:pStyle w:val="ListParagraph"/>
        <w:numPr>
          <w:ilvl w:val="0"/>
          <w:numId w:val="18"/>
        </w:numPr>
        <w:spacing w:after="0" w:line="240" w:lineRule="auto"/>
        <w:contextualSpacing w:val="0"/>
        <w:rPr>
          <w:rFonts w:cstheme="minorHAnsi"/>
        </w:rPr>
      </w:pPr>
      <w:proofErr w:type="spellStart"/>
      <w:r w:rsidRPr="00083D9E">
        <w:rPr>
          <w:rFonts w:cstheme="minorHAnsi"/>
          <w:color w:val="333333"/>
          <w:shd w:val="clear" w:color="auto" w:fill="FFFFFF"/>
        </w:rPr>
        <w:t>Bellemo</w:t>
      </w:r>
      <w:proofErr w:type="spellEnd"/>
      <w:r w:rsidRPr="00083D9E">
        <w:rPr>
          <w:rFonts w:cstheme="minorHAnsi"/>
          <w:color w:val="333333"/>
          <w:shd w:val="clear" w:color="auto" w:fill="FFFFFF"/>
        </w:rPr>
        <w:t xml:space="preserve"> V, Lim ZW, Lim G, Nguyen QD, </w:t>
      </w:r>
      <w:proofErr w:type="spellStart"/>
      <w:r w:rsidRPr="00083D9E">
        <w:rPr>
          <w:rFonts w:cstheme="minorHAnsi"/>
          <w:color w:val="333333"/>
          <w:shd w:val="clear" w:color="auto" w:fill="FFFFFF"/>
        </w:rPr>
        <w:t>Xie</w:t>
      </w:r>
      <w:proofErr w:type="spellEnd"/>
      <w:r w:rsidRPr="00083D9E">
        <w:rPr>
          <w:rFonts w:cstheme="minorHAnsi"/>
          <w:color w:val="333333"/>
          <w:shd w:val="clear" w:color="auto" w:fill="FFFFFF"/>
        </w:rPr>
        <w:t xml:space="preserve"> Y, Yip MY, et al. Artificial intelligence using deep learning to screen for referable and vision-threatening diabetic retinopathy in Africa: a clinical validation study. Lancet Digital Health. 2019;1(1</w:t>
      </w:r>
      <w:proofErr w:type="gramStart"/>
      <w:r w:rsidRPr="00083D9E">
        <w:rPr>
          <w:rFonts w:cstheme="minorHAnsi"/>
          <w:color w:val="333333"/>
          <w:shd w:val="clear" w:color="auto" w:fill="FFFFFF"/>
        </w:rPr>
        <w:t>):e</w:t>
      </w:r>
      <w:proofErr w:type="gramEnd"/>
      <w:r w:rsidRPr="00083D9E">
        <w:rPr>
          <w:rFonts w:cstheme="minorHAnsi"/>
          <w:color w:val="333333"/>
          <w:shd w:val="clear" w:color="auto" w:fill="FFFFFF"/>
        </w:rPr>
        <w:t>35–44</w:t>
      </w:r>
    </w:p>
    <w:p w14:paraId="07326E94" w14:textId="77777777" w:rsidR="00083D9E" w:rsidRPr="00083D9E" w:rsidRDefault="00083D9E" w:rsidP="00083D9E">
      <w:pPr>
        <w:rPr>
          <w:rFonts w:cstheme="minorHAnsi"/>
        </w:rPr>
      </w:pPr>
    </w:p>
    <w:p w14:paraId="3A7D0F96" w14:textId="28DED8CD" w:rsidR="00083D9E" w:rsidRPr="00EA13FC" w:rsidRDefault="00083D9E" w:rsidP="00EA13FC">
      <w:pPr>
        <w:pStyle w:val="ListParagraph"/>
        <w:numPr>
          <w:ilvl w:val="0"/>
          <w:numId w:val="18"/>
        </w:numPr>
        <w:spacing w:after="0" w:line="240" w:lineRule="auto"/>
        <w:contextualSpacing w:val="0"/>
        <w:rPr>
          <w:rFonts w:cstheme="minorHAnsi"/>
        </w:rPr>
      </w:pPr>
      <w:r w:rsidRPr="00083D9E">
        <w:rPr>
          <w:rFonts w:cstheme="minorHAnsi"/>
          <w:color w:val="333333"/>
          <w:shd w:val="clear" w:color="auto" w:fill="FFFFFF"/>
        </w:rPr>
        <w:t xml:space="preserve">Rajalakshmi R, </w:t>
      </w:r>
      <w:proofErr w:type="spellStart"/>
      <w:r w:rsidRPr="00083D9E">
        <w:rPr>
          <w:rFonts w:cstheme="minorHAnsi"/>
          <w:color w:val="333333"/>
          <w:shd w:val="clear" w:color="auto" w:fill="FFFFFF"/>
        </w:rPr>
        <w:t>Subashini</w:t>
      </w:r>
      <w:proofErr w:type="spellEnd"/>
      <w:r w:rsidRPr="00083D9E">
        <w:rPr>
          <w:rFonts w:cstheme="minorHAnsi"/>
          <w:color w:val="333333"/>
          <w:shd w:val="clear" w:color="auto" w:fill="FFFFFF"/>
        </w:rPr>
        <w:t xml:space="preserve"> R, Anjana RM, Mohan V. Automated diabetic retinopathy detection in smartphone-based fundus photography using artificial intelligence. Eye (</w:t>
      </w:r>
      <w:proofErr w:type="spellStart"/>
      <w:r w:rsidRPr="00083D9E">
        <w:rPr>
          <w:rFonts w:cstheme="minorHAnsi"/>
          <w:color w:val="333333"/>
          <w:shd w:val="clear" w:color="auto" w:fill="FFFFFF"/>
        </w:rPr>
        <w:t>Lond</w:t>
      </w:r>
      <w:proofErr w:type="spellEnd"/>
      <w:r w:rsidRPr="00083D9E">
        <w:rPr>
          <w:rFonts w:cstheme="minorHAnsi"/>
          <w:color w:val="333333"/>
          <w:shd w:val="clear" w:color="auto" w:fill="FFFFFF"/>
        </w:rPr>
        <w:t>). 2018;32(6):1138–44</w:t>
      </w:r>
    </w:p>
    <w:p w14:paraId="72D041E6" w14:textId="77777777" w:rsidR="00083D9E" w:rsidRPr="00083D9E" w:rsidRDefault="00083D9E" w:rsidP="00083D9E">
      <w:pPr>
        <w:rPr>
          <w:rFonts w:cstheme="minorHAnsi"/>
        </w:rPr>
      </w:pPr>
    </w:p>
    <w:p w14:paraId="1E2928E5" w14:textId="082FF111" w:rsidR="00083D9E" w:rsidRDefault="00083D9E" w:rsidP="00083D9E">
      <w:pPr>
        <w:pStyle w:val="ListParagraph"/>
        <w:numPr>
          <w:ilvl w:val="0"/>
          <w:numId w:val="18"/>
        </w:numPr>
        <w:spacing w:after="0" w:line="240" w:lineRule="auto"/>
        <w:contextualSpacing w:val="0"/>
        <w:rPr>
          <w:rFonts w:cstheme="minorHAnsi"/>
        </w:rPr>
      </w:pPr>
      <w:r w:rsidRPr="00083D9E">
        <w:rPr>
          <w:rFonts w:cstheme="minorHAnsi"/>
          <w:color w:val="333333"/>
          <w:shd w:val="clear" w:color="auto" w:fill="FFFFFF"/>
        </w:rPr>
        <w:t xml:space="preserve">Natarajan S, Jain A, Krishnan R, </w:t>
      </w:r>
      <w:proofErr w:type="spellStart"/>
      <w:r w:rsidRPr="00083D9E">
        <w:rPr>
          <w:rFonts w:cstheme="minorHAnsi"/>
          <w:color w:val="333333"/>
          <w:shd w:val="clear" w:color="auto" w:fill="FFFFFF"/>
        </w:rPr>
        <w:t>Rogye</w:t>
      </w:r>
      <w:proofErr w:type="spellEnd"/>
      <w:r w:rsidRPr="00083D9E">
        <w:rPr>
          <w:rFonts w:cstheme="minorHAnsi"/>
          <w:color w:val="333333"/>
          <w:shd w:val="clear" w:color="auto" w:fill="FFFFFF"/>
        </w:rPr>
        <w:t xml:space="preserve"> A, </w:t>
      </w:r>
      <w:proofErr w:type="spellStart"/>
      <w:r w:rsidRPr="00083D9E">
        <w:rPr>
          <w:rFonts w:cstheme="minorHAnsi"/>
          <w:color w:val="333333"/>
          <w:shd w:val="clear" w:color="auto" w:fill="FFFFFF"/>
        </w:rPr>
        <w:t>Sivaprasad</w:t>
      </w:r>
      <w:proofErr w:type="spellEnd"/>
      <w:r w:rsidRPr="00083D9E">
        <w:rPr>
          <w:rFonts w:cstheme="minorHAnsi"/>
          <w:color w:val="333333"/>
          <w:shd w:val="clear" w:color="auto" w:fill="FFFFFF"/>
        </w:rPr>
        <w:t xml:space="preserve"> S. Diagnostic accuracy of community-based diabetic retinopathy screening with an offline artificial intelligence system on a smartphone. JAMA </w:t>
      </w:r>
      <w:proofErr w:type="spellStart"/>
      <w:r w:rsidRPr="00083D9E">
        <w:rPr>
          <w:rFonts w:cstheme="minorHAnsi"/>
          <w:color w:val="333333"/>
          <w:shd w:val="clear" w:color="auto" w:fill="FFFFFF"/>
        </w:rPr>
        <w:t>Ophthalmol</w:t>
      </w:r>
      <w:proofErr w:type="spellEnd"/>
      <w:r w:rsidRPr="00083D9E">
        <w:rPr>
          <w:rFonts w:cstheme="minorHAnsi"/>
          <w:color w:val="333333"/>
          <w:shd w:val="clear" w:color="auto" w:fill="FFFFFF"/>
        </w:rPr>
        <w:t>. 2019. </w:t>
      </w:r>
      <w:hyperlink r:id="rId14" w:history="1">
        <w:r w:rsidRPr="00083D9E">
          <w:rPr>
            <w:rStyle w:val="Hyperlink"/>
            <w:rFonts w:eastAsiaTheme="minorEastAsia" w:cstheme="minorHAnsi"/>
            <w:color w:val="004B83"/>
            <w:shd w:val="clear" w:color="auto" w:fill="FFFFFF"/>
          </w:rPr>
          <w:t>https://doi.org/10.1001/jamaophthalmol.2019.2923</w:t>
        </w:r>
      </w:hyperlink>
    </w:p>
    <w:p w14:paraId="323FBC51" w14:textId="77777777" w:rsidR="00EA13FC" w:rsidRPr="00083D9E" w:rsidRDefault="00EA13FC" w:rsidP="00EA13FC">
      <w:pPr>
        <w:pStyle w:val="ListParagraph"/>
        <w:spacing w:after="0" w:line="240" w:lineRule="auto"/>
        <w:ind w:left="1080"/>
        <w:contextualSpacing w:val="0"/>
        <w:rPr>
          <w:rFonts w:cstheme="minorHAnsi"/>
        </w:rPr>
      </w:pPr>
    </w:p>
    <w:p w14:paraId="722D50BD" w14:textId="77777777" w:rsidR="00083D9E" w:rsidRPr="00083D9E" w:rsidRDefault="00083D9E" w:rsidP="00083D9E">
      <w:pPr>
        <w:pStyle w:val="ListParagraph"/>
        <w:numPr>
          <w:ilvl w:val="0"/>
          <w:numId w:val="18"/>
        </w:numPr>
        <w:spacing w:after="0" w:line="240" w:lineRule="auto"/>
        <w:contextualSpacing w:val="0"/>
        <w:rPr>
          <w:rFonts w:cstheme="minorHAnsi"/>
        </w:rPr>
      </w:pPr>
      <w:r w:rsidRPr="00083D9E">
        <w:rPr>
          <w:rFonts w:cstheme="minorHAnsi"/>
          <w:color w:val="333333"/>
          <w:shd w:val="clear" w:color="auto" w:fill="FFFFFF"/>
        </w:rPr>
        <w:t xml:space="preserve">Rogers T, Gonzalez-Bueno J, Franco RG, Star EL, Marín DM, Vassallo J, et al. Evaluation of an AI system for the detection of diabetic retinopathy from images captured with a handheld portable fundus camera: the MAILOR AI study. </w:t>
      </w:r>
      <w:proofErr w:type="spellStart"/>
      <w:r w:rsidRPr="00083D9E">
        <w:rPr>
          <w:rFonts w:cstheme="minorHAnsi"/>
          <w:color w:val="333333"/>
          <w:shd w:val="clear" w:color="auto" w:fill="FFFFFF"/>
        </w:rPr>
        <w:t>arXiv</w:t>
      </w:r>
      <w:proofErr w:type="spellEnd"/>
      <w:r w:rsidRPr="00083D9E">
        <w:rPr>
          <w:rFonts w:cstheme="minorHAnsi"/>
          <w:color w:val="333333"/>
          <w:shd w:val="clear" w:color="auto" w:fill="FFFFFF"/>
        </w:rPr>
        <w:t xml:space="preserve"> preprint arXiv:190806399. 2019</w:t>
      </w:r>
    </w:p>
    <w:p w14:paraId="64AFEA9A" w14:textId="77777777" w:rsidR="00886A29" w:rsidRPr="00886A29" w:rsidRDefault="00886A29" w:rsidP="00083D9E">
      <w:pPr>
        <w:pStyle w:val="ListParagraph"/>
        <w:ind w:left="1080"/>
        <w:rPr>
          <w:rFonts w:ascii="Times New Roman" w:eastAsia="Times New Roman" w:hAnsi="Times New Roman" w:cs="Times New Roman"/>
          <w:color w:val="auto"/>
          <w:lang w:eastAsia="en-US"/>
        </w:rPr>
      </w:pPr>
    </w:p>
    <w:p w14:paraId="43DF3862" w14:textId="77777777" w:rsidR="00B54494" w:rsidRDefault="00B54494"/>
    <w:sectPr w:rsidR="00B54494">
      <w:footerReference w:type="default" r:id="rId15"/>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01A05" w14:textId="77777777" w:rsidR="00511A95" w:rsidRDefault="00511A95">
      <w:r>
        <w:separator/>
      </w:r>
    </w:p>
    <w:p w14:paraId="5AA2F3C1" w14:textId="77777777" w:rsidR="00511A95" w:rsidRDefault="00511A95"/>
    <w:p w14:paraId="386E06F5" w14:textId="77777777" w:rsidR="00511A95" w:rsidRDefault="00511A95"/>
  </w:endnote>
  <w:endnote w:type="continuationSeparator" w:id="0">
    <w:p w14:paraId="5BD7C533" w14:textId="77777777" w:rsidR="00511A95" w:rsidRDefault="00511A95">
      <w:r>
        <w:continuationSeparator/>
      </w:r>
    </w:p>
    <w:p w14:paraId="7FB50C37" w14:textId="77777777" w:rsidR="00511A95" w:rsidRDefault="00511A95"/>
    <w:p w14:paraId="5FA2A040" w14:textId="77777777" w:rsidR="00511A95" w:rsidRDefault="00511A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14:paraId="55EC3079" w14:textId="77777777" w:rsidR="00625D93" w:rsidRDefault="00625D93">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225E1" w14:textId="77777777" w:rsidR="00511A95" w:rsidRDefault="00511A95">
      <w:r>
        <w:separator/>
      </w:r>
    </w:p>
    <w:p w14:paraId="19441C6E" w14:textId="77777777" w:rsidR="00511A95" w:rsidRDefault="00511A95"/>
    <w:p w14:paraId="65036CD1" w14:textId="77777777" w:rsidR="00511A95" w:rsidRDefault="00511A95"/>
  </w:footnote>
  <w:footnote w:type="continuationSeparator" w:id="0">
    <w:p w14:paraId="7858FE71" w14:textId="77777777" w:rsidR="00511A95" w:rsidRDefault="00511A95">
      <w:r>
        <w:continuationSeparator/>
      </w:r>
    </w:p>
    <w:p w14:paraId="092633D5" w14:textId="77777777" w:rsidR="00511A95" w:rsidRDefault="00511A95"/>
    <w:p w14:paraId="199F32BF" w14:textId="77777777" w:rsidR="00511A95" w:rsidRDefault="00511A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8263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74480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05E4E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150E7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1016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FAE0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97E6E1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C4DA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06A0D"/>
    <w:multiLevelType w:val="hybridMultilevel"/>
    <w:tmpl w:val="2CB6C3F2"/>
    <w:lvl w:ilvl="0" w:tplc="8B2808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3E535B"/>
    <w:multiLevelType w:val="hybridMultilevel"/>
    <w:tmpl w:val="3232F7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5"/>
  </w:num>
  <w:num w:numId="4">
    <w:abstractNumId w:val="13"/>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4"/>
  </w:num>
  <w:num w:numId="16">
    <w:abstractNumId w:val="16"/>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C54"/>
    <w:rsid w:val="00004051"/>
    <w:rsid w:val="0001007E"/>
    <w:rsid w:val="000675B0"/>
    <w:rsid w:val="00083D9E"/>
    <w:rsid w:val="000D78EE"/>
    <w:rsid w:val="000F2B25"/>
    <w:rsid w:val="000F6525"/>
    <w:rsid w:val="000F7516"/>
    <w:rsid w:val="0011306E"/>
    <w:rsid w:val="00140F55"/>
    <w:rsid w:val="00260392"/>
    <w:rsid w:val="00260CE3"/>
    <w:rsid w:val="00306B29"/>
    <w:rsid w:val="003C6A2C"/>
    <w:rsid w:val="003E1359"/>
    <w:rsid w:val="00415547"/>
    <w:rsid w:val="00442C7B"/>
    <w:rsid w:val="004920F2"/>
    <w:rsid w:val="00495276"/>
    <w:rsid w:val="00511A95"/>
    <w:rsid w:val="00561511"/>
    <w:rsid w:val="005926F9"/>
    <w:rsid w:val="005D1F20"/>
    <w:rsid w:val="005D3740"/>
    <w:rsid w:val="005F7E3C"/>
    <w:rsid w:val="0062034F"/>
    <w:rsid w:val="00625D93"/>
    <w:rsid w:val="006438AC"/>
    <w:rsid w:val="006474FB"/>
    <w:rsid w:val="006E3DCB"/>
    <w:rsid w:val="0072623E"/>
    <w:rsid w:val="0074173C"/>
    <w:rsid w:val="00846E07"/>
    <w:rsid w:val="00866F48"/>
    <w:rsid w:val="00883986"/>
    <w:rsid w:val="00886A29"/>
    <w:rsid w:val="008C7609"/>
    <w:rsid w:val="009074C2"/>
    <w:rsid w:val="00933D2C"/>
    <w:rsid w:val="00946184"/>
    <w:rsid w:val="00953025"/>
    <w:rsid w:val="00A12B75"/>
    <w:rsid w:val="00A171EA"/>
    <w:rsid w:val="00A364FD"/>
    <w:rsid w:val="00A61D3A"/>
    <w:rsid w:val="00A82115"/>
    <w:rsid w:val="00A9701E"/>
    <w:rsid w:val="00AF6189"/>
    <w:rsid w:val="00B35E3D"/>
    <w:rsid w:val="00B54494"/>
    <w:rsid w:val="00B56CAA"/>
    <w:rsid w:val="00C6302C"/>
    <w:rsid w:val="00C81D7E"/>
    <w:rsid w:val="00CB6AF7"/>
    <w:rsid w:val="00CC198A"/>
    <w:rsid w:val="00D17C54"/>
    <w:rsid w:val="00D53626"/>
    <w:rsid w:val="00D83A01"/>
    <w:rsid w:val="00DC5FE1"/>
    <w:rsid w:val="00DE7DDF"/>
    <w:rsid w:val="00E06C45"/>
    <w:rsid w:val="00E76FC0"/>
    <w:rsid w:val="00E8662C"/>
    <w:rsid w:val="00EA13FC"/>
    <w:rsid w:val="00EE3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6BCC77"/>
  <w15:chartTrackingRefBased/>
  <w15:docId w15:val="{1DDF5657-BA03-40F5-BAFD-609FD904F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D9E"/>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rPr>
  </w:style>
  <w:style w:type="paragraph" w:styleId="Heading2">
    <w:name w:val="heading 2"/>
    <w:basedOn w:val="Normal"/>
    <w:next w:val="Normal"/>
    <w:link w:val="Heading2Ch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eastAsia="ja-JP"/>
    </w:rPr>
  </w:style>
  <w:style w:type="paragraph" w:styleId="Heading3">
    <w:name w:val="heading 3"/>
    <w:basedOn w:val="Normal"/>
    <w:next w:val="Normal"/>
    <w:link w:val="Heading3Ch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eastAsia="ja-JP"/>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1"/>
    <w:qFormat/>
    <w:pPr>
      <w:numPr>
        <w:ilvl w:val="1"/>
      </w:numPr>
      <w:spacing w:after="300"/>
      <w:contextualSpacing/>
    </w:pPr>
    <w:rPr>
      <w:rFonts w:asciiTheme="minorHAnsi" w:eastAsiaTheme="minorEastAsia" w:hAnsiTheme="minorHAnsi" w:cstheme="minorBidi"/>
      <w:color w:val="000000" w:themeColor="text1"/>
      <w:sz w:val="32"/>
      <w:lang w:eastAsia="ja-JP"/>
    </w:rPr>
  </w:style>
  <w:style w:type="character" w:customStyle="1" w:styleId="SubtitleChar">
    <w:name w:val="Subtitle Char"/>
    <w:basedOn w:val="DefaultParagraphFont"/>
    <w:link w:val="Subtitle"/>
    <w:uiPriority w:val="1"/>
    <w:rsid w:val="00A171EA"/>
    <w:rPr>
      <w:rFonts w:eastAsiaTheme="minorEastAsia"/>
      <w:sz w:val="32"/>
    </w:rPr>
  </w:style>
  <w:style w:type="paragraph" w:styleId="Title">
    <w:name w:val="Title"/>
    <w:basedOn w:val="Normal"/>
    <w:link w:val="TitleChar"/>
    <w:uiPriority w:val="2"/>
    <w:qFormat/>
    <w:pPr>
      <w:spacing w:after="240"/>
      <w:contextualSpacing/>
    </w:pPr>
    <w:rPr>
      <w:rFonts w:asciiTheme="majorHAnsi" w:eastAsiaTheme="majorEastAsia" w:hAnsiTheme="majorHAnsi" w:cstheme="majorBidi"/>
      <w:color w:val="000000" w:themeColor="text1"/>
      <w:kern w:val="28"/>
      <w:sz w:val="56"/>
      <w:szCs w:val="56"/>
      <w:lang w:eastAsia="ja-JP"/>
    </w:rPr>
  </w:style>
  <w:style w:type="character" w:customStyle="1" w:styleId="TitleChar">
    <w:name w:val="Title Char"/>
    <w:basedOn w:val="DefaultParagraphFont"/>
    <w:link w:val="Title"/>
    <w:uiPriority w:val="2"/>
    <w:rsid w:val="00A171EA"/>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spacing w:after="240" w:line="312" w:lineRule="auto"/>
    </w:pPr>
    <w:rPr>
      <w:rFonts w:asciiTheme="minorHAnsi" w:eastAsiaTheme="minorHAnsi" w:hAnsiTheme="minorHAnsi" w:cstheme="minorBidi"/>
      <w:color w:val="000000" w:themeColor="text1"/>
      <w:lang w:eastAsia="ja-JP"/>
    </w:r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after="240" w:line="312" w:lineRule="auto"/>
      <w:ind w:left="490" w:right="490"/>
    </w:pPr>
    <w:rPr>
      <w:rFonts w:asciiTheme="minorHAnsi" w:eastAsiaTheme="minorHAnsi" w:hAnsiTheme="minorHAnsi" w:cstheme="minorBidi"/>
      <w:i/>
      <w:iCs/>
      <w:color w:val="404040" w:themeColor="text1" w:themeTint="BF"/>
      <w:lang w:eastAsia="ja-JP"/>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spacing w:after="240" w:line="312" w:lineRule="auto"/>
    </w:pPr>
    <w:rPr>
      <w:rFonts w:asciiTheme="minorHAnsi" w:eastAsiaTheme="minorHAnsi" w:hAnsiTheme="minorHAnsi" w:cstheme="minorBidi"/>
      <w:color w:val="000000" w:themeColor="text1"/>
      <w:lang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rPr>
      <w:rFonts w:asciiTheme="minorHAnsi" w:eastAsiaTheme="minorHAnsi" w:hAnsiTheme="minorHAnsi" w:cstheme="minorBidi"/>
      <w:color w:val="000000" w:themeColor="text1"/>
      <w:lang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rsid w:val="00DC5FE1"/>
    <w:pPr>
      <w:spacing w:after="200"/>
    </w:pPr>
    <w:rPr>
      <w:i/>
      <w:iCs/>
      <w:sz w:val="22"/>
      <w:szCs w:val="18"/>
    </w:rPr>
  </w:style>
  <w:style w:type="character" w:styleId="PlaceholderText">
    <w:name w:val="Placeholder Text"/>
    <w:basedOn w:val="DefaultParagraphFont"/>
    <w:uiPriority w:val="99"/>
    <w:semiHidden/>
    <w:rsid w:val="00415547"/>
    <w:rPr>
      <w:color w:val="000000" w:themeColor="text1"/>
    </w:rPr>
  </w:style>
  <w:style w:type="paragraph" w:styleId="Footer">
    <w:name w:val="footer"/>
    <w:basedOn w:val="Normal"/>
    <w:link w:val="FooterChar"/>
    <w:uiPriority w:val="99"/>
    <w:unhideWhenUsed/>
    <w:qFormat/>
    <w:rPr>
      <w:rFonts w:asciiTheme="minorHAnsi" w:eastAsiaTheme="minorHAnsi" w:hAnsiTheme="minorHAnsi" w:cstheme="minorBidi"/>
      <w:color w:val="000000" w:themeColor="text1"/>
      <w:lang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rsid w:val="00953025"/>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rPr>
      <w:rFonts w:asciiTheme="minorHAnsi" w:eastAsiaTheme="minorHAnsi" w:hAnsiTheme="minorHAnsi" w:cstheme="minorBidi"/>
      <w:color w:val="000000" w:themeColor="text1"/>
      <w:lang w:eastAsia="ja-JP"/>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DC5FE1"/>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5FE1"/>
    <w:rPr>
      <w:rFonts w:ascii="Segoe UI" w:hAnsi="Segoe UI" w:cs="Segoe UI"/>
      <w:sz w:val="22"/>
      <w:szCs w:val="18"/>
    </w:rPr>
  </w:style>
  <w:style w:type="paragraph" w:styleId="BodyText3">
    <w:name w:val="Body Text 3"/>
    <w:basedOn w:val="Normal"/>
    <w:link w:val="BodyText3Char"/>
    <w:uiPriority w:val="99"/>
    <w:semiHidden/>
    <w:unhideWhenUsed/>
    <w:rsid w:val="00DC5FE1"/>
    <w:pPr>
      <w:spacing w:after="120" w:line="312" w:lineRule="auto"/>
    </w:pPr>
    <w:rPr>
      <w:rFonts w:asciiTheme="minorHAnsi" w:eastAsiaTheme="minorHAnsi" w:hAnsiTheme="minorHAnsi" w:cstheme="minorBidi"/>
      <w:color w:val="000000" w:themeColor="text1"/>
      <w:sz w:val="22"/>
      <w:szCs w:val="16"/>
      <w:lang w:eastAsia="ja-JP"/>
    </w:rPr>
  </w:style>
  <w:style w:type="character" w:customStyle="1" w:styleId="BodyText3Char">
    <w:name w:val="Body Text 3 Char"/>
    <w:basedOn w:val="DefaultParagraphFont"/>
    <w:link w:val="BodyText3"/>
    <w:uiPriority w:val="99"/>
    <w:semiHidden/>
    <w:rsid w:val="00DC5FE1"/>
    <w:rPr>
      <w:sz w:val="22"/>
      <w:szCs w:val="16"/>
    </w:rPr>
  </w:style>
  <w:style w:type="paragraph" w:styleId="BodyTextIndent3">
    <w:name w:val="Body Text Indent 3"/>
    <w:basedOn w:val="Normal"/>
    <w:link w:val="BodyTextIndent3Char"/>
    <w:uiPriority w:val="99"/>
    <w:semiHidden/>
    <w:unhideWhenUsed/>
    <w:rsid w:val="00DC5FE1"/>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DC5FE1"/>
    <w:rPr>
      <w:sz w:val="22"/>
      <w:szCs w:val="16"/>
    </w:rPr>
  </w:style>
  <w:style w:type="character" w:styleId="CommentReference">
    <w:name w:val="annotation reference"/>
    <w:basedOn w:val="DefaultParagraphFont"/>
    <w:uiPriority w:val="99"/>
    <w:semiHidden/>
    <w:unhideWhenUsed/>
    <w:rsid w:val="00DC5FE1"/>
    <w:rPr>
      <w:sz w:val="22"/>
      <w:szCs w:val="16"/>
    </w:rPr>
  </w:style>
  <w:style w:type="paragraph" w:styleId="CommentText">
    <w:name w:val="annotation text"/>
    <w:basedOn w:val="Normal"/>
    <w:link w:val="CommentTextChar"/>
    <w:uiPriority w:val="99"/>
    <w:semiHidden/>
    <w:unhideWhenUsed/>
    <w:rsid w:val="00DC5FE1"/>
    <w:rPr>
      <w:sz w:val="22"/>
      <w:szCs w:val="20"/>
    </w:rPr>
  </w:style>
  <w:style w:type="character" w:customStyle="1" w:styleId="CommentTextChar">
    <w:name w:val="Comment Text Char"/>
    <w:basedOn w:val="DefaultParagraphFont"/>
    <w:link w:val="CommentText"/>
    <w:uiPriority w:val="99"/>
    <w:semiHidden/>
    <w:rsid w:val="00DC5FE1"/>
    <w:rPr>
      <w:sz w:val="22"/>
      <w:szCs w:val="20"/>
    </w:rPr>
  </w:style>
  <w:style w:type="paragraph" w:styleId="CommentSubject">
    <w:name w:val="annotation subject"/>
    <w:basedOn w:val="CommentText"/>
    <w:next w:val="CommentText"/>
    <w:link w:val="CommentSubjectChar"/>
    <w:uiPriority w:val="99"/>
    <w:semiHidden/>
    <w:unhideWhenUsed/>
    <w:rsid w:val="00DC5FE1"/>
    <w:rPr>
      <w:b/>
      <w:bCs/>
    </w:rPr>
  </w:style>
  <w:style w:type="character" w:customStyle="1" w:styleId="CommentSubjectChar">
    <w:name w:val="Comment Subject Char"/>
    <w:basedOn w:val="CommentTextChar"/>
    <w:link w:val="CommentSubject"/>
    <w:uiPriority w:val="99"/>
    <w:semiHidden/>
    <w:rsid w:val="00DC5FE1"/>
    <w:rPr>
      <w:b/>
      <w:bCs/>
      <w:sz w:val="22"/>
      <w:szCs w:val="20"/>
    </w:rPr>
  </w:style>
  <w:style w:type="paragraph" w:styleId="EndnoteText">
    <w:name w:val="endnote text"/>
    <w:basedOn w:val="Normal"/>
    <w:link w:val="EndnoteTextChar"/>
    <w:uiPriority w:val="99"/>
    <w:semiHidden/>
    <w:unhideWhenUsed/>
    <w:rsid w:val="00DC5FE1"/>
    <w:rPr>
      <w:sz w:val="22"/>
      <w:szCs w:val="20"/>
    </w:rPr>
  </w:style>
  <w:style w:type="character" w:customStyle="1" w:styleId="EndnoteTextChar">
    <w:name w:val="Endnote Text Char"/>
    <w:basedOn w:val="DefaultParagraphFont"/>
    <w:link w:val="EndnoteText"/>
    <w:uiPriority w:val="99"/>
    <w:semiHidden/>
    <w:rsid w:val="00DC5FE1"/>
    <w:rPr>
      <w:sz w:val="22"/>
      <w:szCs w:val="20"/>
    </w:rPr>
  </w:style>
  <w:style w:type="paragraph" w:styleId="EnvelopeReturn">
    <w:name w:val="envelope return"/>
    <w:basedOn w:val="Normal"/>
    <w:uiPriority w:val="99"/>
    <w:semiHidden/>
    <w:unhideWhenUsed/>
    <w:rsid w:val="00DC5FE1"/>
    <w:rPr>
      <w:rFonts w:asciiTheme="majorHAnsi" w:eastAsiaTheme="majorEastAsia" w:hAnsiTheme="majorHAnsi" w:cstheme="majorBidi"/>
      <w:color w:val="000000" w:themeColor="text1"/>
      <w:sz w:val="22"/>
      <w:szCs w:val="20"/>
      <w:lang w:eastAsia="ja-JP"/>
    </w:rPr>
  </w:style>
  <w:style w:type="paragraph" w:styleId="FootnoteText">
    <w:name w:val="footnote text"/>
    <w:basedOn w:val="Normal"/>
    <w:link w:val="FootnoteTextChar"/>
    <w:uiPriority w:val="99"/>
    <w:semiHidden/>
    <w:unhideWhenUsed/>
    <w:rsid w:val="00DC5FE1"/>
    <w:rPr>
      <w:rFonts w:asciiTheme="minorHAnsi" w:eastAsiaTheme="minorHAnsi" w:hAnsiTheme="minorHAnsi" w:cstheme="minorBidi"/>
      <w:color w:val="000000" w:themeColor="text1"/>
      <w:sz w:val="22"/>
      <w:szCs w:val="20"/>
      <w:lang w:eastAsia="ja-JP"/>
    </w:rPr>
  </w:style>
  <w:style w:type="character" w:customStyle="1" w:styleId="FootnoteTextChar">
    <w:name w:val="Footnote Text Char"/>
    <w:basedOn w:val="DefaultParagraphFont"/>
    <w:link w:val="FootnoteText"/>
    <w:uiPriority w:val="99"/>
    <w:semiHidden/>
    <w:rsid w:val="00DC5FE1"/>
    <w:rPr>
      <w:sz w:val="22"/>
      <w:szCs w:val="20"/>
    </w:rPr>
  </w:style>
  <w:style w:type="character" w:styleId="Hyperlink">
    <w:name w:val="Hyperlink"/>
    <w:basedOn w:val="DefaultParagraphFont"/>
    <w:uiPriority w:val="99"/>
    <w:unhideWhenUsed/>
    <w:rsid w:val="00415547"/>
    <w:rPr>
      <w:color w:val="53777A" w:themeColor="accent1"/>
      <w:u w:val="single"/>
    </w:rPr>
  </w:style>
  <w:style w:type="paragraph" w:styleId="MacroText">
    <w:name w:val="macro"/>
    <w:link w:val="MacroTextChar"/>
    <w:uiPriority w:val="99"/>
    <w:semiHidden/>
    <w:unhideWhenUsed/>
    <w:rsid w:val="0041554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15547"/>
    <w:rPr>
      <w:rFonts w:ascii="Consolas" w:hAnsi="Consolas"/>
      <w:sz w:val="22"/>
      <w:szCs w:val="20"/>
    </w:rPr>
  </w:style>
  <w:style w:type="paragraph" w:customStyle="1" w:styleId="D4A144A6DDE7492AA4886140D99C2570">
    <w:name w:val="D4A144A6DDE7492AA4886140D99C2570"/>
    <w:rsid w:val="00B54494"/>
    <w:pPr>
      <w:spacing w:after="160" w:line="259" w:lineRule="auto"/>
    </w:pPr>
    <w:rPr>
      <w:rFonts w:eastAsiaTheme="minorEastAsia"/>
      <w:color w:val="auto"/>
      <w:sz w:val="22"/>
      <w:szCs w:val="22"/>
      <w:lang w:eastAsia="en-US"/>
    </w:rPr>
  </w:style>
  <w:style w:type="paragraph" w:styleId="ListParagraph">
    <w:name w:val="List Paragraph"/>
    <w:basedOn w:val="Normal"/>
    <w:uiPriority w:val="34"/>
    <w:unhideWhenUsed/>
    <w:qFormat/>
    <w:rsid w:val="00260392"/>
    <w:pPr>
      <w:spacing w:after="240" w:line="312" w:lineRule="auto"/>
      <w:ind w:left="720"/>
      <w:contextualSpacing/>
    </w:pPr>
    <w:rPr>
      <w:rFonts w:asciiTheme="minorHAnsi" w:eastAsiaTheme="minorHAnsi" w:hAnsiTheme="minorHAnsi" w:cstheme="minorBidi"/>
      <w:color w:val="000000" w:themeColor="text1"/>
      <w:lang w:eastAsia="ja-JP"/>
    </w:rPr>
  </w:style>
  <w:style w:type="character" w:styleId="UnresolvedMention">
    <w:name w:val="Unresolved Mention"/>
    <w:basedOn w:val="DefaultParagraphFont"/>
    <w:uiPriority w:val="99"/>
    <w:semiHidden/>
    <w:unhideWhenUsed/>
    <w:rsid w:val="00886A29"/>
    <w:rPr>
      <w:color w:val="605E5C"/>
      <w:shd w:val="clear" w:color="auto" w:fill="E1DFDD"/>
    </w:rPr>
  </w:style>
  <w:style w:type="paragraph" w:styleId="NormalWeb">
    <w:name w:val="Normal (Web)"/>
    <w:basedOn w:val="Normal"/>
    <w:uiPriority w:val="99"/>
    <w:unhideWhenUsed/>
    <w:rsid w:val="003E1359"/>
    <w:pPr>
      <w:spacing w:before="100" w:beforeAutospacing="1" w:after="100" w:afterAutospacing="1"/>
    </w:pPr>
  </w:style>
  <w:style w:type="character" w:styleId="FollowedHyperlink">
    <w:name w:val="FollowedHyperlink"/>
    <w:basedOn w:val="DefaultParagraphFont"/>
    <w:uiPriority w:val="99"/>
    <w:semiHidden/>
    <w:unhideWhenUsed/>
    <w:rsid w:val="00A9701E"/>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987901">
      <w:bodyDiv w:val="1"/>
      <w:marLeft w:val="0"/>
      <w:marRight w:val="0"/>
      <w:marTop w:val="0"/>
      <w:marBottom w:val="0"/>
      <w:divBdr>
        <w:top w:val="none" w:sz="0" w:space="0" w:color="auto"/>
        <w:left w:val="none" w:sz="0" w:space="0" w:color="auto"/>
        <w:bottom w:val="none" w:sz="0" w:space="0" w:color="auto"/>
        <w:right w:val="none" w:sz="0" w:space="0" w:color="auto"/>
      </w:divBdr>
    </w:div>
    <w:div w:id="312756141">
      <w:bodyDiv w:val="1"/>
      <w:marLeft w:val="0"/>
      <w:marRight w:val="0"/>
      <w:marTop w:val="0"/>
      <w:marBottom w:val="0"/>
      <w:divBdr>
        <w:top w:val="none" w:sz="0" w:space="0" w:color="auto"/>
        <w:left w:val="none" w:sz="0" w:space="0" w:color="auto"/>
        <w:bottom w:val="none" w:sz="0" w:space="0" w:color="auto"/>
        <w:right w:val="none" w:sz="0" w:space="0" w:color="auto"/>
      </w:divBdr>
    </w:div>
    <w:div w:id="502285499">
      <w:bodyDiv w:val="1"/>
      <w:marLeft w:val="0"/>
      <w:marRight w:val="0"/>
      <w:marTop w:val="0"/>
      <w:marBottom w:val="0"/>
      <w:divBdr>
        <w:top w:val="none" w:sz="0" w:space="0" w:color="auto"/>
        <w:left w:val="none" w:sz="0" w:space="0" w:color="auto"/>
        <w:bottom w:val="none" w:sz="0" w:space="0" w:color="auto"/>
        <w:right w:val="none" w:sz="0" w:space="0" w:color="auto"/>
      </w:divBdr>
    </w:div>
    <w:div w:id="616522337">
      <w:bodyDiv w:val="1"/>
      <w:marLeft w:val="0"/>
      <w:marRight w:val="0"/>
      <w:marTop w:val="0"/>
      <w:marBottom w:val="0"/>
      <w:divBdr>
        <w:top w:val="none" w:sz="0" w:space="0" w:color="auto"/>
        <w:left w:val="none" w:sz="0" w:space="0" w:color="auto"/>
        <w:bottom w:val="none" w:sz="0" w:space="0" w:color="auto"/>
        <w:right w:val="none" w:sz="0" w:space="0" w:color="auto"/>
      </w:divBdr>
    </w:div>
    <w:div w:id="693310376">
      <w:bodyDiv w:val="1"/>
      <w:marLeft w:val="0"/>
      <w:marRight w:val="0"/>
      <w:marTop w:val="0"/>
      <w:marBottom w:val="0"/>
      <w:divBdr>
        <w:top w:val="none" w:sz="0" w:space="0" w:color="auto"/>
        <w:left w:val="none" w:sz="0" w:space="0" w:color="auto"/>
        <w:bottom w:val="none" w:sz="0" w:space="0" w:color="auto"/>
        <w:right w:val="none" w:sz="0" w:space="0" w:color="auto"/>
      </w:divBdr>
    </w:div>
    <w:div w:id="795216010">
      <w:bodyDiv w:val="1"/>
      <w:marLeft w:val="0"/>
      <w:marRight w:val="0"/>
      <w:marTop w:val="0"/>
      <w:marBottom w:val="0"/>
      <w:divBdr>
        <w:top w:val="none" w:sz="0" w:space="0" w:color="auto"/>
        <w:left w:val="none" w:sz="0" w:space="0" w:color="auto"/>
        <w:bottom w:val="none" w:sz="0" w:space="0" w:color="auto"/>
        <w:right w:val="none" w:sz="0" w:space="0" w:color="auto"/>
      </w:divBdr>
    </w:div>
    <w:div w:id="925766184">
      <w:bodyDiv w:val="1"/>
      <w:marLeft w:val="0"/>
      <w:marRight w:val="0"/>
      <w:marTop w:val="0"/>
      <w:marBottom w:val="0"/>
      <w:divBdr>
        <w:top w:val="none" w:sz="0" w:space="0" w:color="auto"/>
        <w:left w:val="none" w:sz="0" w:space="0" w:color="auto"/>
        <w:bottom w:val="none" w:sz="0" w:space="0" w:color="auto"/>
        <w:right w:val="none" w:sz="0" w:space="0" w:color="auto"/>
      </w:divBdr>
    </w:div>
    <w:div w:id="953750576">
      <w:bodyDiv w:val="1"/>
      <w:marLeft w:val="0"/>
      <w:marRight w:val="0"/>
      <w:marTop w:val="0"/>
      <w:marBottom w:val="0"/>
      <w:divBdr>
        <w:top w:val="none" w:sz="0" w:space="0" w:color="auto"/>
        <w:left w:val="none" w:sz="0" w:space="0" w:color="auto"/>
        <w:bottom w:val="none" w:sz="0" w:space="0" w:color="auto"/>
        <w:right w:val="none" w:sz="0" w:space="0" w:color="auto"/>
      </w:divBdr>
    </w:div>
    <w:div w:id="1273433805">
      <w:bodyDiv w:val="1"/>
      <w:marLeft w:val="0"/>
      <w:marRight w:val="0"/>
      <w:marTop w:val="0"/>
      <w:marBottom w:val="0"/>
      <w:divBdr>
        <w:top w:val="none" w:sz="0" w:space="0" w:color="auto"/>
        <w:left w:val="none" w:sz="0" w:space="0" w:color="auto"/>
        <w:bottom w:val="none" w:sz="0" w:space="0" w:color="auto"/>
        <w:right w:val="none" w:sz="0" w:space="0" w:color="auto"/>
      </w:divBdr>
    </w:div>
    <w:div w:id="1580865751">
      <w:bodyDiv w:val="1"/>
      <w:marLeft w:val="0"/>
      <w:marRight w:val="0"/>
      <w:marTop w:val="0"/>
      <w:marBottom w:val="0"/>
      <w:divBdr>
        <w:top w:val="none" w:sz="0" w:space="0" w:color="auto"/>
        <w:left w:val="none" w:sz="0" w:space="0" w:color="auto"/>
        <w:bottom w:val="none" w:sz="0" w:space="0" w:color="auto"/>
        <w:right w:val="none" w:sz="0" w:space="0" w:color="auto"/>
      </w:divBdr>
    </w:div>
    <w:div w:id="1611542808">
      <w:bodyDiv w:val="1"/>
      <w:marLeft w:val="0"/>
      <w:marRight w:val="0"/>
      <w:marTop w:val="0"/>
      <w:marBottom w:val="0"/>
      <w:divBdr>
        <w:top w:val="none" w:sz="0" w:space="0" w:color="auto"/>
        <w:left w:val="none" w:sz="0" w:space="0" w:color="auto"/>
        <w:bottom w:val="none" w:sz="0" w:space="0" w:color="auto"/>
        <w:right w:val="none" w:sz="0" w:space="0" w:color="auto"/>
      </w:divBdr>
    </w:div>
    <w:div w:id="1629824312">
      <w:bodyDiv w:val="1"/>
      <w:marLeft w:val="0"/>
      <w:marRight w:val="0"/>
      <w:marTop w:val="0"/>
      <w:marBottom w:val="0"/>
      <w:divBdr>
        <w:top w:val="none" w:sz="0" w:space="0" w:color="auto"/>
        <w:left w:val="none" w:sz="0" w:space="0" w:color="auto"/>
        <w:bottom w:val="none" w:sz="0" w:space="0" w:color="auto"/>
        <w:right w:val="none" w:sz="0" w:space="0" w:color="auto"/>
      </w:divBdr>
    </w:div>
    <w:div w:id="1769043106">
      <w:bodyDiv w:val="1"/>
      <w:marLeft w:val="0"/>
      <w:marRight w:val="0"/>
      <w:marTop w:val="0"/>
      <w:marBottom w:val="0"/>
      <w:divBdr>
        <w:top w:val="none" w:sz="0" w:space="0" w:color="auto"/>
        <w:left w:val="none" w:sz="0" w:space="0" w:color="auto"/>
        <w:bottom w:val="none" w:sz="0" w:space="0" w:color="auto"/>
        <w:right w:val="none" w:sz="0" w:space="0" w:color="auto"/>
      </w:divBdr>
    </w:div>
    <w:div w:id="1905601522">
      <w:bodyDiv w:val="1"/>
      <w:marLeft w:val="0"/>
      <w:marRight w:val="0"/>
      <w:marTop w:val="0"/>
      <w:marBottom w:val="0"/>
      <w:divBdr>
        <w:top w:val="none" w:sz="0" w:space="0" w:color="auto"/>
        <w:left w:val="none" w:sz="0" w:space="0" w:color="auto"/>
        <w:bottom w:val="none" w:sz="0" w:space="0" w:color="auto"/>
        <w:right w:val="none" w:sz="0" w:space="0" w:color="auto"/>
      </w:divBdr>
    </w:div>
    <w:div w:id="1995601095">
      <w:bodyDiv w:val="1"/>
      <w:marLeft w:val="0"/>
      <w:marRight w:val="0"/>
      <w:marTop w:val="0"/>
      <w:marBottom w:val="0"/>
      <w:divBdr>
        <w:top w:val="none" w:sz="0" w:space="0" w:color="auto"/>
        <w:left w:val="none" w:sz="0" w:space="0" w:color="auto"/>
        <w:bottom w:val="none" w:sz="0" w:space="0" w:color="auto"/>
        <w:right w:val="none" w:sz="0" w:space="0" w:color="auto"/>
      </w:divBdr>
    </w:div>
    <w:div w:id="2082099584">
      <w:bodyDiv w:val="1"/>
      <w:marLeft w:val="0"/>
      <w:marRight w:val="0"/>
      <w:marTop w:val="0"/>
      <w:marBottom w:val="0"/>
      <w:divBdr>
        <w:top w:val="none" w:sz="0" w:space="0" w:color="auto"/>
        <w:left w:val="none" w:sz="0" w:space="0" w:color="auto"/>
        <w:bottom w:val="none" w:sz="0" w:space="0" w:color="auto"/>
        <w:right w:val="none" w:sz="0" w:space="0" w:color="auto"/>
      </w:divBdr>
    </w:div>
    <w:div w:id="208799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01/jamaophthalmol.2019.2004"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doi.org/10.1186/s40662-015-0026-2"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01/jamaophthalmol.2019.292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ce.Stofft\AppData\Roaming\Microsoft\Templates\Research%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467678"/>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C:\Users\Bruce.Stofft\AppData\Roaming\Microsoft\Templates\Research paper.dotx</Template>
  <TotalTime>1</TotalTime>
  <Pages>7</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Stofft, William Bruce</dc:creator>
  <cp:keywords/>
  <dc:description/>
  <cp:lastModifiedBy>Stofft, William Bruce</cp:lastModifiedBy>
  <cp:revision>2</cp:revision>
  <cp:lastPrinted>2022-04-30T01:04:00Z</cp:lastPrinted>
  <dcterms:created xsi:type="dcterms:W3CDTF">2022-10-17T04:47:00Z</dcterms:created>
  <dcterms:modified xsi:type="dcterms:W3CDTF">2022-10-17T04:47:00Z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