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5AE1FB7F" w:rsidR="005673B8" w:rsidRPr="000B4B74" w:rsidRDefault="00D06B43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bates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239F98B7" w:rsidR="005673B8" w:rsidRPr="000B4B74" w:rsidRDefault="008356BE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4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0-0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3107E928" w:rsidR="005673B8" w:rsidRPr="000B4B74" w:rsidRDefault="008356BE" w:rsidP="00F358EA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October 4,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08A558AA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  <w:r w:rsidR="00766826">
        <w:rPr>
          <w:rFonts w:ascii="Arial" w:hAnsi="Arial" w:cs="Arial"/>
          <w:b/>
        </w:rPr>
        <w:t>(s)</w:t>
      </w:r>
    </w:p>
    <w:p w14:paraId="5DD9D3F5" w14:textId="4BF7D3B7" w:rsidR="00766826" w:rsidRPr="007313EA" w:rsidRDefault="00766826" w:rsidP="000B4B74">
      <w:pPr>
        <w:pStyle w:val="BodyText"/>
        <w:ind w:firstLine="0"/>
        <w:rPr>
          <w:rFonts w:ascii="Arial" w:hAnsi="Arial" w:cs="Arial"/>
          <w:sz w:val="24"/>
          <w:szCs w:val="24"/>
        </w:rPr>
      </w:pPr>
      <w:r w:rsidRPr="007313EA">
        <w:rPr>
          <w:rFonts w:ascii="Arial" w:hAnsi="Arial" w:cs="Arial"/>
          <w:sz w:val="24"/>
          <w:szCs w:val="24"/>
        </w:rPr>
        <w:t xml:space="preserve">During the last weeks most of my time has been spent preparing for PDR. To prepare, I finished the model, as well as created the presentation and report. Besides doing these things, I looked into alternative materials for the electronics tower. From what I’ve seen plywood will remain our best choice, and I think 3D printing polymer may be too stiff and brittle for what our purposes require. 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76D2CB62" w14:textId="67B276F5" w:rsidR="00AD083E" w:rsidRPr="00766826" w:rsidRDefault="00766826" w:rsidP="00AD083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Now that PDR is behind us, my focuses will be placed on preparing for CDR. To do this my main projects </w:t>
      </w:r>
      <w:r w:rsidR="007313EA">
        <w:rPr>
          <w:rFonts w:ascii="Arial" w:hAnsi="Arial" w:cs="Arial"/>
          <w:sz w:val="24"/>
          <w:szCs w:val="24"/>
        </w:rPr>
        <w:t>are going to be creating the SolidWorks models of all the electronic components, as well as putting the finishing touches on the tower model. As an inter-team note (James) I think it would be prudent at this point to consider an alternate payload idea.</w:t>
      </w:r>
      <w:bookmarkStart w:id="0" w:name="_GoBack"/>
      <w:bookmarkEnd w:id="0"/>
    </w:p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1068C" w14:textId="77777777" w:rsidR="000B4B74" w:rsidRDefault="000B4B74">
      <w:r>
        <w:separator/>
      </w:r>
    </w:p>
    <w:p w14:paraId="73FAFE83" w14:textId="77777777" w:rsidR="000B4B74" w:rsidRDefault="000B4B74"/>
  </w:endnote>
  <w:endnote w:type="continuationSeparator" w:id="0">
    <w:p w14:paraId="47900FD3" w14:textId="77777777" w:rsidR="000B4B74" w:rsidRDefault="000B4B74">
      <w:r>
        <w:continuationSeparator/>
      </w:r>
    </w:p>
    <w:p w14:paraId="50F32951" w14:textId="77777777" w:rsidR="000B4B74" w:rsidRDefault="000B4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6B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5D162" w14:textId="77777777" w:rsidR="000B4B74" w:rsidRDefault="000B4B74">
      <w:r>
        <w:separator/>
      </w:r>
    </w:p>
    <w:p w14:paraId="5749B2EF" w14:textId="77777777" w:rsidR="000B4B74" w:rsidRDefault="000B4B74"/>
  </w:footnote>
  <w:footnote w:type="continuationSeparator" w:id="0">
    <w:p w14:paraId="68724D35" w14:textId="77777777" w:rsidR="000B4B74" w:rsidRDefault="000B4B74">
      <w:r>
        <w:continuationSeparator/>
      </w:r>
    </w:p>
    <w:p w14:paraId="7F391D16" w14:textId="77777777" w:rsidR="000B4B74" w:rsidRDefault="000B4B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4"/>
    <w:rsid w:val="000B4B74"/>
    <w:rsid w:val="000D4049"/>
    <w:rsid w:val="001D7A40"/>
    <w:rsid w:val="001F1EDD"/>
    <w:rsid w:val="002109E2"/>
    <w:rsid w:val="00292420"/>
    <w:rsid w:val="00533BC4"/>
    <w:rsid w:val="005673B8"/>
    <w:rsid w:val="005D7BC7"/>
    <w:rsid w:val="006D15C8"/>
    <w:rsid w:val="007313EA"/>
    <w:rsid w:val="00766826"/>
    <w:rsid w:val="008356BE"/>
    <w:rsid w:val="008D1151"/>
    <w:rsid w:val="008D539D"/>
    <w:rsid w:val="00A633F8"/>
    <w:rsid w:val="00A75BCA"/>
    <w:rsid w:val="00AD083E"/>
    <w:rsid w:val="00D06B43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2050BD4F-0731-41E2-8A3C-99EFE9B2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121B31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1</TotalTime>
  <Pages>1</Pages>
  <Words>153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Bates, Travis Aaron</cp:lastModifiedBy>
  <cp:revision>2</cp:revision>
  <dcterms:created xsi:type="dcterms:W3CDTF">2015-11-08T20:19:00Z</dcterms:created>
  <dcterms:modified xsi:type="dcterms:W3CDTF">2015-11-08T20:19:00Z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