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r>
        <w:rPr>
          <w:b/>
          <w:color w:val="0B6E5E"/>
          <w:sz w:val="68"/>
        </w:rPr>
        <w:t>Ledgerline</w:t>
      </w:r>
    </w:p>
    <w:p>
      <w:r>
        <w:rPr>
          <w:color w:val="0F1B2D"/>
          <w:sz w:val="30"/>
        </w:rPr>
        <w:t>Compliance and Filing Management for Chartered Accountant Firms</w:t>
      </w:r>
    </w:p>
    <w:p>
      <w:r>
        <w:rPr>
          <w:b/>
          <w:sz w:val="44"/>
        </w:rPr>
        <w:t>Business Requirements Document</w:t>
      </w:r>
    </w:p>
    <w:p/>
    <w:tbl>
      <w:tblPr>
        <w:tblStyle w:val="TableGrid"/>
        <w:tblW w:type="auto" w:w="0"/>
        <w:tblLayout w:type="fixed"/>
        <w:tblLook w:firstColumn="1" w:firstRow="1" w:lastColumn="0" w:lastRow="0" w:noHBand="0" w:noVBand="1" w:val="04A0"/>
      </w:tblPr>
      <w:tblGrid>
        <w:gridCol w:w="2268"/>
        <w:gridCol w:w="6803"/>
      </w:tblGrid>
      <w:tr>
        <w:trPr>
          <w:tblHeader w:val="true"/>
        </w:trPr>
        <w:tc>
          <w:tcPr>
            <w:tcW w:type="dxa" w:w="2268"/>
            <w:shd w:val="clear" w:color="auto" w:fill="0B6E5E"/>
          </w:tcPr>
          <w:p>
            <w:r/>
            <w:r>
              <w:rPr>
                <w:b/>
                <w:color w:val="FFFFFF"/>
                <w:sz w:val="19"/>
              </w:rPr>
              <w:t>Item</w:t>
            </w:r>
          </w:p>
        </w:tc>
        <w:tc>
          <w:tcPr>
            <w:tcW w:type="dxa" w:w="6803"/>
            <w:shd w:val="clear" w:color="auto" w:fill="0B6E5E"/>
          </w:tcPr>
          <w:p>
            <w:r/>
            <w:r>
              <w:rPr>
                <w:b/>
                <w:color w:val="FFFFFF"/>
                <w:sz w:val="19"/>
              </w:rPr>
              <w:t>Detail</w:t>
            </w:r>
          </w:p>
        </w:tc>
      </w:tr>
      <w:tr>
        <w:tc>
          <w:tcPr>
            <w:tcW w:type="dxa" w:w="2268"/>
          </w:tcPr>
          <w:p>
            <w:r/>
            <w:r>
              <w:rPr>
                <w:sz w:val="19"/>
              </w:rPr>
              <w:t>Document status</w:t>
            </w:r>
          </w:p>
        </w:tc>
        <w:tc>
          <w:tcPr>
            <w:tcW w:type="dxa" w:w="6803"/>
          </w:tcPr>
          <w:p>
            <w:r/>
            <w:r>
              <w:rPr>
                <w:sz w:val="19"/>
              </w:rPr>
              <w:t>Draft v1.0 for review and sign-off</w:t>
            </w:r>
          </w:p>
        </w:tc>
      </w:tr>
      <w:tr>
        <w:tc>
          <w:tcPr>
            <w:tcW w:type="dxa" w:w="2268"/>
          </w:tcPr>
          <w:p>
            <w:r/>
            <w:r>
              <w:rPr>
                <w:sz w:val="19"/>
              </w:rPr>
              <w:t>Date</w:t>
            </w:r>
          </w:p>
        </w:tc>
        <w:tc>
          <w:tcPr>
            <w:tcW w:type="dxa" w:w="6803"/>
          </w:tcPr>
          <w:p>
            <w:r/>
            <w:r>
              <w:rPr>
                <w:sz w:val="19"/>
              </w:rPr>
              <w:t>8 October 2026</w:t>
            </w:r>
          </w:p>
        </w:tc>
      </w:tr>
      <w:tr>
        <w:tc>
          <w:tcPr>
            <w:tcW w:type="dxa" w:w="2268"/>
          </w:tcPr>
          <w:p>
            <w:r/>
            <w:r>
              <w:rPr>
                <w:sz w:val="19"/>
              </w:rPr>
              <w:t>Prepared for</w:t>
            </w:r>
          </w:p>
        </w:tc>
        <w:tc>
          <w:tcPr>
            <w:tcW w:type="dxa" w:w="6803"/>
          </w:tcPr>
          <w:p>
            <w:r/>
            <w:r>
              <w:rPr>
                <w:sz w:val="19"/>
              </w:rPr>
              <w:t>Firm Partners and Administrator</w:t>
            </w:r>
          </w:p>
        </w:tc>
      </w:tr>
      <w:tr>
        <w:tc>
          <w:tcPr>
            <w:tcW w:type="dxa" w:w="2268"/>
          </w:tcPr>
          <w:p>
            <w:r/>
            <w:r>
              <w:rPr>
                <w:sz w:val="19"/>
              </w:rPr>
              <w:t>Technology direction</w:t>
            </w:r>
          </w:p>
        </w:tc>
        <w:tc>
          <w:tcPr>
            <w:tcW w:type="dxa" w:w="6803"/>
          </w:tcPr>
          <w:p>
            <w:r/>
            <w:r>
              <w:rPr>
                <w:sz w:val="19"/>
              </w:rPr>
              <w:t>Python (API and workers) and React (web client)</w:t>
            </w:r>
          </w:p>
        </w:tc>
      </w:tr>
      <w:tr>
        <w:tc>
          <w:tcPr>
            <w:tcW w:type="dxa" w:w="2268"/>
          </w:tcPr>
          <w:p>
            <w:r/>
            <w:r>
              <w:rPr>
                <w:sz w:val="19"/>
              </w:rPr>
              <w:t>Reference</w:t>
            </w:r>
          </w:p>
        </w:tc>
        <w:tc>
          <w:tcPr>
            <w:tcW w:type="dxa" w:w="6803"/>
          </w:tcPr>
          <w:p>
            <w:r/>
            <w:r>
              <w:rPr>
                <w:sz w:val="19"/>
              </w:rPr>
              <w:t>Interactive UI mockup: Ledgerline-mockup.html</w:t>
            </w:r>
          </w:p>
        </w:tc>
      </w:tr>
    </w:tbl>
    <w:p>
      <w:pPr>
        <w:spacing w:after="40"/>
      </w:pPr>
    </w:p>
    <w:p>
      <w:r>
        <w:br w:type="page"/>
      </w:r>
    </w:p>
    <w:p>
      <w:pPr>
        <w:pStyle w:val="Heading1"/>
      </w:pPr>
      <w:r>
        <w:t>1. Purpose and how to use this document</w:t>
      </w:r>
    </w:p>
    <w:p>
      <w:pPr>
        <w:spacing w:after="100"/>
      </w:pPr>
      <w:r>
        <w:rPr>
          <w:b w:val="0"/>
          <w:i w:val="0"/>
        </w:rPr>
        <w:t>This document states what the business needs from Ledgerline. It is written so that each requirement can be built, tested and signed off on its own. Every requirement has an ID, a priority and a testable acceptance condition. Anything not written here is out of scope until it is added through change control (section 16).</w:t>
      </w:r>
    </w:p>
    <w:p>
      <w:pPr>
        <w:spacing w:after="100"/>
      </w:pPr>
      <w:r>
        <w:rPr>
          <w:b w:val="0"/>
          <w:i/>
        </w:rPr>
        <w:t>Priority keys: M = must have for go-live. S = should have, planned for the first release after go-live. C = could have, only if time allows.</w:t>
      </w:r>
    </w:p>
    <w:p>
      <w:pPr>
        <w:pStyle w:val="Heading1"/>
      </w:pPr>
      <w:r>
        <w:t>2. Business background and objectives</w:t>
      </w:r>
    </w:p>
    <w:p>
      <w:pPr>
        <w:spacing w:after="100"/>
      </w:pPr>
      <w:r>
        <w:rPr>
          <w:b w:val="0"/>
          <w:i w:val="0"/>
        </w:rPr>
        <w:t>A traditional chartered accountant (CA) firm serves individuals and mid-sized businesses. One coordinator collects documents and files returns. Many third parties (individual consultants and small CA firms) help with preparation. Filings repeat every month, quarter and year. Today, tracking is manual, so deadlines, missing documents and unpaid fees are found late.</w:t>
      </w:r>
    </w:p>
    <w:tbl>
      <w:tblPr>
        <w:tblStyle w:val="TableGrid"/>
        <w:tblW w:type="auto" w:w="0"/>
        <w:tblLayout w:type="fixed"/>
        <w:tblLook w:firstColumn="1" w:firstRow="1" w:lastColumn="0" w:lastRow="0" w:noHBand="0" w:noVBand="1" w:val="04A0"/>
      </w:tblPr>
      <w:tblGrid>
        <w:gridCol w:w="907"/>
        <w:gridCol w:w="4195"/>
        <w:gridCol w:w="3969"/>
      </w:tblGrid>
      <w:tr>
        <w:trPr>
          <w:tblHeader w:val="true"/>
        </w:trPr>
        <w:tc>
          <w:tcPr>
            <w:tcW w:type="dxa" w:w="907"/>
            <w:shd w:val="clear" w:color="auto" w:fill="0B6E5E"/>
          </w:tcPr>
          <w:p>
            <w:r/>
            <w:r>
              <w:rPr>
                <w:b/>
                <w:color w:val="FFFFFF"/>
                <w:sz w:val="19"/>
              </w:rPr>
              <w:t>ID</w:t>
            </w:r>
          </w:p>
        </w:tc>
        <w:tc>
          <w:tcPr>
            <w:tcW w:type="dxa" w:w="4195"/>
            <w:shd w:val="clear" w:color="auto" w:fill="0B6E5E"/>
          </w:tcPr>
          <w:p>
            <w:r/>
            <w:r>
              <w:rPr>
                <w:b/>
                <w:color w:val="FFFFFF"/>
                <w:sz w:val="19"/>
              </w:rPr>
              <w:t>Objective</w:t>
            </w:r>
          </w:p>
        </w:tc>
        <w:tc>
          <w:tcPr>
            <w:tcW w:type="dxa" w:w="3969"/>
            <w:shd w:val="clear" w:color="auto" w:fill="0B6E5E"/>
          </w:tcPr>
          <w:p>
            <w:r/>
            <w:r>
              <w:rPr>
                <w:b/>
                <w:color w:val="FFFFFF"/>
                <w:sz w:val="19"/>
              </w:rPr>
              <w:t>Measure of success</w:t>
            </w:r>
          </w:p>
        </w:tc>
      </w:tr>
      <w:tr>
        <w:tc>
          <w:tcPr>
            <w:tcW w:type="dxa" w:w="907"/>
          </w:tcPr>
          <w:p>
            <w:r/>
            <w:r>
              <w:rPr>
                <w:sz w:val="19"/>
              </w:rPr>
              <w:t>BO-1</w:t>
            </w:r>
          </w:p>
        </w:tc>
        <w:tc>
          <w:tcPr>
            <w:tcW w:type="dxa" w:w="4195"/>
          </w:tcPr>
          <w:p>
            <w:r/>
            <w:r>
              <w:rPr>
                <w:sz w:val="19"/>
              </w:rPr>
              <w:t>No filing missed or filed late because of an internal tracking failure</w:t>
            </w:r>
          </w:p>
        </w:tc>
        <w:tc>
          <w:tcPr>
            <w:tcW w:type="dxa" w:w="3969"/>
          </w:tcPr>
          <w:p>
            <w:r/>
            <w:r>
              <w:rPr>
                <w:sz w:val="19"/>
              </w:rPr>
              <w:t>0 late filings caused by the firm, per quarter</w:t>
            </w:r>
          </w:p>
        </w:tc>
      </w:tr>
      <w:tr>
        <w:tc>
          <w:tcPr>
            <w:tcW w:type="dxa" w:w="907"/>
          </w:tcPr>
          <w:p>
            <w:r/>
            <w:r>
              <w:rPr>
                <w:sz w:val="19"/>
              </w:rPr>
              <w:t>BO-2</w:t>
            </w:r>
          </w:p>
        </w:tc>
        <w:tc>
          <w:tcPr>
            <w:tcW w:type="dxa" w:w="4195"/>
          </w:tcPr>
          <w:p>
            <w:r/>
            <w:r>
              <w:rPr>
                <w:sz w:val="19"/>
              </w:rPr>
              <w:t>Documents arrive earlier</w:t>
            </w:r>
          </w:p>
        </w:tc>
        <w:tc>
          <w:tcPr>
            <w:tcW w:type="dxa" w:w="3969"/>
          </w:tcPr>
          <w:p>
            <w:r/>
            <w:r>
              <w:rPr>
                <w:sz w:val="19"/>
              </w:rPr>
              <w:t>Median days from alert to complete documents falls by 30% within 2 quarters</w:t>
            </w:r>
          </w:p>
        </w:tc>
      </w:tr>
      <w:tr>
        <w:tc>
          <w:tcPr>
            <w:tcW w:type="dxa" w:w="907"/>
          </w:tcPr>
          <w:p>
            <w:r/>
            <w:r>
              <w:rPr>
                <w:sz w:val="19"/>
              </w:rPr>
              <w:t>BO-3</w:t>
            </w:r>
          </w:p>
        </w:tc>
        <w:tc>
          <w:tcPr>
            <w:tcW w:type="dxa" w:w="4195"/>
          </w:tcPr>
          <w:p>
            <w:r/>
            <w:r>
              <w:rPr>
                <w:sz w:val="19"/>
              </w:rPr>
              <w:t>Work reaches the right person at once</w:t>
            </w:r>
          </w:p>
        </w:tc>
        <w:tc>
          <w:tcPr>
            <w:tcW w:type="dxa" w:w="3969"/>
          </w:tcPr>
          <w:p>
            <w:r/>
            <w:r>
              <w:rPr>
                <w:sz w:val="19"/>
              </w:rPr>
              <w:t>Documents received to consultant assigned within 1 working day for 95% of cycles</w:t>
            </w:r>
          </w:p>
        </w:tc>
      </w:tr>
      <w:tr>
        <w:tc>
          <w:tcPr>
            <w:tcW w:type="dxa" w:w="907"/>
          </w:tcPr>
          <w:p>
            <w:r/>
            <w:r>
              <w:rPr>
                <w:sz w:val="19"/>
              </w:rPr>
              <w:t>BO-4</w:t>
            </w:r>
          </w:p>
        </w:tc>
        <w:tc>
          <w:tcPr>
            <w:tcW w:type="dxa" w:w="4195"/>
          </w:tcPr>
          <w:p>
            <w:r/>
            <w:r>
              <w:rPr>
                <w:sz w:val="19"/>
              </w:rPr>
              <w:t>Know who has paid and who has not</w:t>
            </w:r>
          </w:p>
        </w:tc>
        <w:tc>
          <w:tcPr>
            <w:tcW w:type="dxa" w:w="3969"/>
          </w:tcPr>
          <w:p>
            <w:r/>
            <w:r>
              <w:rPr>
                <w:sz w:val="19"/>
              </w:rPr>
              <w:t>100% of clients show a current fee status; overdue fees visible the day they fall due</w:t>
            </w:r>
          </w:p>
        </w:tc>
      </w:tr>
      <w:tr>
        <w:tc>
          <w:tcPr>
            <w:tcW w:type="dxa" w:w="907"/>
          </w:tcPr>
          <w:p>
            <w:r/>
            <w:r>
              <w:rPr>
                <w:sz w:val="19"/>
              </w:rPr>
              <w:t>BO-5</w:t>
            </w:r>
          </w:p>
        </w:tc>
        <w:tc>
          <w:tcPr>
            <w:tcW w:type="dxa" w:w="4195"/>
          </w:tcPr>
          <w:p>
            <w:r/>
            <w:r>
              <w:rPr>
                <w:sz w:val="19"/>
              </w:rPr>
              <w:t>Client data stays confidential and every access is provable</w:t>
            </w:r>
          </w:p>
        </w:tc>
        <w:tc>
          <w:tcPr>
            <w:tcW w:type="dxa" w:w="3969"/>
          </w:tcPr>
          <w:p>
            <w:r/>
            <w:r>
              <w:rPr>
                <w:sz w:val="19"/>
              </w:rPr>
              <w:t>0 unauthorised access incidents; every access appears in the audit log</w:t>
            </w:r>
          </w:p>
        </w:tc>
      </w:tr>
      <w:tr>
        <w:tc>
          <w:tcPr>
            <w:tcW w:type="dxa" w:w="907"/>
          </w:tcPr>
          <w:p>
            <w:r/>
            <w:r>
              <w:rPr>
                <w:sz w:val="19"/>
              </w:rPr>
              <w:t>BO-6</w:t>
            </w:r>
          </w:p>
        </w:tc>
        <w:tc>
          <w:tcPr>
            <w:tcW w:type="dxa" w:w="4195"/>
          </w:tcPr>
          <w:p>
            <w:r/>
            <w:r>
              <w:rPr>
                <w:sz w:val="19"/>
              </w:rPr>
              <w:t>One coordinator can run a growing portfolio</w:t>
            </w:r>
          </w:p>
        </w:tc>
        <w:tc>
          <w:tcPr>
            <w:tcW w:type="dxa" w:w="3969"/>
          </w:tcPr>
          <w:p>
            <w:r/>
            <w:r>
              <w:rPr>
                <w:sz w:val="19"/>
              </w:rPr>
              <w:t>Active clients per coordinator increases by 50% without added staff</w:t>
            </w:r>
          </w:p>
        </w:tc>
      </w:tr>
    </w:tbl>
    <w:p>
      <w:pPr>
        <w:spacing w:after="40"/>
      </w:pPr>
    </w:p>
    <w:p>
      <w:pPr>
        <w:pStyle w:val="Heading1"/>
      </w:pPr>
      <w:r>
        <w:t>3. Scope</w:t>
      </w:r>
    </w:p>
    <w:p>
      <w:pPr>
        <w:pStyle w:val="Heading2"/>
      </w:pPr>
      <w:r>
        <w:t>3.1 In scope</w:t>
      </w:r>
    </w:p>
    <w:p>
      <w:pPr>
        <w:pStyle w:val="ListBullet"/>
        <w:spacing w:after="40"/>
      </w:pPr>
      <w:r>
        <w:t>Client records, packages and filing calendars, assigned when a client is created</w:t>
      </w:r>
    </w:p>
    <w:p>
      <w:pPr>
        <w:pStyle w:val="ListBullet"/>
        <w:spacing w:after="40"/>
      </w:pPr>
      <w:r>
        <w:t>Automatic generation of recurring monthly, quarterly and yearly filing cycles</w:t>
      </w:r>
    </w:p>
    <w:p>
      <w:pPr>
        <w:pStyle w:val="ListBullet"/>
        <w:spacing w:after="40"/>
      </w:pPr>
      <w:r>
        <w:t>Automatic client alerts before due dates and chasing of missing documents</w:t>
      </w:r>
    </w:p>
    <w:p>
      <w:pPr>
        <w:pStyle w:val="ListBullet"/>
        <w:spacing w:after="40"/>
      </w:pPr>
      <w:r>
        <w:t>Document collection from clients through a secure link, with versioning</w:t>
      </w:r>
    </w:p>
    <w:p>
      <w:pPr>
        <w:pStyle w:val="ListBullet"/>
        <w:spacing w:after="40"/>
      </w:pPr>
      <w:r>
        <w:t>Internal alerts when documents arrive and when they are missing</w:t>
      </w:r>
    </w:p>
    <w:p>
      <w:pPr>
        <w:pStyle w:val="ListBullet"/>
        <w:spacing w:after="40"/>
      </w:pPr>
      <w:r>
        <w:t>Assignment of work to in-house staff and external consultants with limited access</w:t>
      </w:r>
    </w:p>
    <w:p>
      <w:pPr>
        <w:pStyle w:val="ListBullet"/>
        <w:spacing w:after="40"/>
      </w:pPr>
      <w:r>
        <w:t>Review (maker-checker), filing proof and acknowledgement storage</w:t>
      </w:r>
    </w:p>
    <w:p>
      <w:pPr>
        <w:pStyle w:val="ListBullet"/>
        <w:spacing w:after="40"/>
      </w:pPr>
      <w:r>
        <w:t>Fee plans, invoices, payment recording and fee status tracking</w:t>
      </w:r>
    </w:p>
    <w:p>
      <w:pPr>
        <w:pStyle w:val="ListBullet"/>
        <w:spacing w:after="40"/>
      </w:pPr>
      <w:r>
        <w:t>Role-based access with Administrator as super user</w:t>
      </w:r>
    </w:p>
    <w:p>
      <w:pPr>
        <w:pStyle w:val="ListBullet"/>
        <w:spacing w:after="40"/>
      </w:pPr>
      <w:r>
        <w:t>Audit log, reports, backup and data retention</w:t>
      </w:r>
    </w:p>
    <w:p>
      <w:pPr>
        <w:pStyle w:val="Heading2"/>
      </w:pPr>
      <w:r>
        <w:t>3.2 Out of scope for go-live</w:t>
      </w:r>
    </w:p>
    <w:p>
      <w:pPr>
        <w:pStyle w:val="ListBullet"/>
        <w:spacing w:after="40"/>
      </w:pPr>
      <w:r>
        <w:t>Filing directly on government portals (staff file on the portals and upload the proof)</w:t>
      </w:r>
    </w:p>
    <w:p>
      <w:pPr>
        <w:pStyle w:val="ListBullet"/>
        <w:spacing w:after="40"/>
      </w:pPr>
      <w:r>
        <w:t>Online payment gateway (payments are recorded manually in release 1)</w:t>
      </w:r>
    </w:p>
    <w:p>
      <w:pPr>
        <w:pStyle w:val="ListBullet"/>
        <w:spacing w:after="40"/>
      </w:pPr>
      <w:r>
        <w:t>Accounting and bookkeeping, payroll, and statutory computation of tax</w:t>
      </w:r>
    </w:p>
    <w:p>
      <w:pPr>
        <w:pStyle w:val="ListBullet"/>
        <w:spacing w:after="40"/>
      </w:pPr>
      <w:r>
        <w:t>Native mobile apps (the web client must work on a phone browser)</w:t>
      </w:r>
    </w:p>
    <w:p>
      <w:pPr>
        <w:pStyle w:val="ListBullet"/>
        <w:spacing w:after="40"/>
      </w:pPr>
      <w:r>
        <w:t>Automatic reading of document contents (OCR)</w:t>
      </w:r>
    </w:p>
    <w:p>
      <w:pPr>
        <w:pStyle w:val="Heading1"/>
      </w:pPr>
      <w:r>
        <w:t>4. Stakeholders and roles</w:t>
      </w:r>
    </w:p>
    <w:tbl>
      <w:tblPr>
        <w:tblStyle w:val="TableGrid"/>
        <w:tblW w:type="auto" w:w="0"/>
        <w:tblLayout w:type="fixed"/>
        <w:tblLook w:firstColumn="1" w:firstRow="1" w:lastColumn="0" w:lastRow="0" w:noHBand="0" w:noVBand="1" w:val="04A0"/>
      </w:tblPr>
      <w:tblGrid>
        <w:gridCol w:w="1701"/>
        <w:gridCol w:w="2551"/>
        <w:gridCol w:w="4819"/>
      </w:tblGrid>
      <w:tr>
        <w:trPr>
          <w:tblHeader w:val="true"/>
        </w:trPr>
        <w:tc>
          <w:tcPr>
            <w:tcW w:type="dxa" w:w="1701"/>
            <w:shd w:val="clear" w:color="auto" w:fill="0B6E5E"/>
          </w:tcPr>
          <w:p>
            <w:r/>
            <w:r>
              <w:rPr>
                <w:b/>
                <w:color w:val="FFFFFF"/>
                <w:sz w:val="19"/>
              </w:rPr>
              <w:t>Role</w:t>
            </w:r>
          </w:p>
        </w:tc>
        <w:tc>
          <w:tcPr>
            <w:tcW w:type="dxa" w:w="2551"/>
            <w:shd w:val="clear" w:color="auto" w:fill="0B6E5E"/>
          </w:tcPr>
          <w:p>
            <w:r/>
            <w:r>
              <w:rPr>
                <w:b/>
                <w:color w:val="FFFFFF"/>
                <w:sz w:val="19"/>
              </w:rPr>
              <w:t>Who</w:t>
            </w:r>
          </w:p>
        </w:tc>
        <w:tc>
          <w:tcPr>
            <w:tcW w:type="dxa" w:w="4819"/>
            <w:shd w:val="clear" w:color="auto" w:fill="0B6E5E"/>
          </w:tcPr>
          <w:p>
            <w:r/>
            <w:r>
              <w:rPr>
                <w:b/>
                <w:color w:val="FFFFFF"/>
                <w:sz w:val="19"/>
              </w:rPr>
              <w:t>What they need</w:t>
            </w:r>
          </w:p>
        </w:tc>
      </w:tr>
      <w:tr>
        <w:tc>
          <w:tcPr>
            <w:tcW w:type="dxa" w:w="1701"/>
          </w:tcPr>
          <w:p>
            <w:r/>
            <w:r>
              <w:rPr>
                <w:sz w:val="19"/>
              </w:rPr>
              <w:t>Administrator</w:t>
            </w:r>
          </w:p>
        </w:tc>
        <w:tc>
          <w:tcPr>
            <w:tcW w:type="dxa" w:w="2551"/>
          </w:tcPr>
          <w:p>
            <w:r/>
            <w:r>
              <w:rPr>
                <w:sz w:val="19"/>
              </w:rPr>
              <w:t>Partner or practice head</w:t>
            </w:r>
          </w:p>
        </w:tc>
        <w:tc>
          <w:tcPr>
            <w:tcW w:type="dxa" w:w="4819"/>
          </w:tcPr>
          <w:p>
            <w:r/>
            <w:r>
              <w:rPr>
                <w:sz w:val="19"/>
              </w:rPr>
              <w:t>Sees everything. Sets up packages, calendars, people and access. Reviews audit log and fees.</w:t>
            </w:r>
          </w:p>
        </w:tc>
      </w:tr>
      <w:tr>
        <w:tc>
          <w:tcPr>
            <w:tcW w:type="dxa" w:w="1701"/>
          </w:tcPr>
          <w:p>
            <w:r/>
            <w:r>
              <w:rPr>
                <w:sz w:val="19"/>
              </w:rPr>
              <w:t>Staff</w:t>
            </w:r>
          </w:p>
        </w:tc>
        <w:tc>
          <w:tcPr>
            <w:tcW w:type="dxa" w:w="2551"/>
          </w:tcPr>
          <w:p>
            <w:r/>
            <w:r>
              <w:rPr>
                <w:sz w:val="19"/>
              </w:rPr>
              <w:t>In-house coordinators and reviewers</w:t>
            </w:r>
          </w:p>
        </w:tc>
        <w:tc>
          <w:tcPr>
            <w:tcW w:type="dxa" w:w="4819"/>
          </w:tcPr>
          <w:p>
            <w:r/>
            <w:r>
              <w:rPr>
                <w:sz w:val="19"/>
              </w:rPr>
              <w:t>See only clients assigned to them. Chase documents, assign consultants, review, file, record fees for own clients.</w:t>
            </w:r>
          </w:p>
        </w:tc>
      </w:tr>
      <w:tr>
        <w:tc>
          <w:tcPr>
            <w:tcW w:type="dxa" w:w="1701"/>
          </w:tcPr>
          <w:p>
            <w:r/>
            <w:r>
              <w:rPr>
                <w:sz w:val="19"/>
              </w:rPr>
              <w:t>Consultant</w:t>
            </w:r>
          </w:p>
        </w:tc>
        <w:tc>
          <w:tcPr>
            <w:tcW w:type="dxa" w:w="2551"/>
          </w:tcPr>
          <w:p>
            <w:r/>
            <w:r>
              <w:rPr>
                <w:sz w:val="19"/>
              </w:rPr>
              <w:t>External individual or small CA firm</w:t>
            </w:r>
          </w:p>
        </w:tc>
        <w:tc>
          <w:tcPr>
            <w:tcW w:type="dxa" w:w="4819"/>
          </w:tcPr>
          <w:p>
            <w:r/>
            <w:r>
              <w:rPr>
                <w:sz w:val="19"/>
              </w:rPr>
              <w:t>See only the task given. Download inputs, upload work. Access ends when the task closes.</w:t>
            </w:r>
          </w:p>
        </w:tc>
      </w:tr>
      <w:tr>
        <w:tc>
          <w:tcPr>
            <w:tcW w:type="dxa" w:w="1701"/>
          </w:tcPr>
          <w:p>
            <w:r/>
            <w:r>
              <w:rPr>
                <w:sz w:val="19"/>
              </w:rPr>
              <w:t>Client</w:t>
            </w:r>
          </w:p>
        </w:tc>
        <w:tc>
          <w:tcPr>
            <w:tcW w:type="dxa" w:w="2551"/>
          </w:tcPr>
          <w:p>
            <w:r/>
            <w:r>
              <w:rPr>
                <w:sz w:val="19"/>
              </w:rPr>
              <w:t>Individual or business contact</w:t>
            </w:r>
          </w:p>
        </w:tc>
        <w:tc>
          <w:tcPr>
            <w:tcW w:type="dxa" w:w="4819"/>
          </w:tcPr>
          <w:p>
            <w:r/>
            <w:r>
              <w:rPr>
                <w:sz w:val="19"/>
              </w:rPr>
              <w:t>Upload documents through a private link. See what is pending. Cannot see other clients.</w:t>
            </w:r>
          </w:p>
        </w:tc>
      </w:tr>
      <w:tr>
        <w:tc>
          <w:tcPr>
            <w:tcW w:type="dxa" w:w="1701"/>
          </w:tcPr>
          <w:p>
            <w:r/>
            <w:r>
              <w:rPr>
                <w:sz w:val="19"/>
              </w:rPr>
              <w:t>System</w:t>
            </w:r>
          </w:p>
        </w:tc>
        <w:tc>
          <w:tcPr>
            <w:tcW w:type="dxa" w:w="2551"/>
          </w:tcPr>
          <w:p>
            <w:r/>
            <w:r>
              <w:rPr>
                <w:sz w:val="19"/>
              </w:rPr>
              <w:t>Scheduler and automated jobs</w:t>
            </w:r>
          </w:p>
        </w:tc>
        <w:tc>
          <w:tcPr>
            <w:tcW w:type="dxa" w:w="4819"/>
          </w:tcPr>
          <w:p>
            <w:r/>
            <w:r>
              <w:rPr>
                <w:sz w:val="19"/>
              </w:rPr>
              <w:t>Creates cycles, sends alerts, escalates, closes access, verifies the audit log.</w:t>
            </w:r>
          </w:p>
        </w:tc>
      </w:tr>
    </w:tbl>
    <w:p>
      <w:pPr>
        <w:spacing w:after="40"/>
      </w:pPr>
    </w:p>
    <w:p>
      <w:pPr>
        <w:pStyle w:val="Heading1"/>
      </w:pPr>
      <w:r>
        <w:t>5. Assumptions, constraints and dependencies</w:t>
      </w:r>
    </w:p>
    <w:tbl>
      <w:tblPr>
        <w:tblStyle w:val="TableGrid"/>
        <w:tblW w:type="auto" w:w="0"/>
        <w:tblLayout w:type="fixed"/>
        <w:tblLook w:firstColumn="1" w:firstRow="1" w:lastColumn="0" w:lastRow="0" w:noHBand="0" w:noVBand="1" w:val="04A0"/>
      </w:tblPr>
      <w:tblGrid>
        <w:gridCol w:w="907"/>
        <w:gridCol w:w="6236"/>
        <w:gridCol w:w="1928"/>
      </w:tblGrid>
      <w:tr>
        <w:trPr>
          <w:tblHeader w:val="true"/>
        </w:trPr>
        <w:tc>
          <w:tcPr>
            <w:tcW w:type="dxa" w:w="907"/>
            <w:shd w:val="clear" w:color="auto" w:fill="0B6E5E"/>
          </w:tcPr>
          <w:p>
            <w:r/>
            <w:r>
              <w:rPr>
                <w:b/>
                <w:color w:val="FFFFFF"/>
                <w:sz w:val="19"/>
              </w:rPr>
              <w:t>ID</w:t>
            </w:r>
          </w:p>
        </w:tc>
        <w:tc>
          <w:tcPr>
            <w:tcW w:type="dxa" w:w="6236"/>
            <w:shd w:val="clear" w:color="auto" w:fill="0B6E5E"/>
          </w:tcPr>
          <w:p>
            <w:r/>
            <w:r>
              <w:rPr>
                <w:b/>
                <w:color w:val="FFFFFF"/>
                <w:sz w:val="19"/>
              </w:rPr>
              <w:t>Statement</w:t>
            </w:r>
          </w:p>
        </w:tc>
        <w:tc>
          <w:tcPr>
            <w:tcW w:type="dxa" w:w="1928"/>
            <w:shd w:val="clear" w:color="auto" w:fill="0B6E5E"/>
          </w:tcPr>
          <w:p>
            <w:r/>
            <w:r>
              <w:rPr>
                <w:b/>
                <w:color w:val="FFFFFF"/>
                <w:sz w:val="19"/>
              </w:rPr>
              <w:t>Owner</w:t>
            </w:r>
          </w:p>
        </w:tc>
      </w:tr>
      <w:tr>
        <w:tc>
          <w:tcPr>
            <w:tcW w:type="dxa" w:w="907"/>
          </w:tcPr>
          <w:p>
            <w:r/>
            <w:r>
              <w:rPr>
                <w:sz w:val="19"/>
              </w:rPr>
              <w:t>A-1</w:t>
            </w:r>
          </w:p>
        </w:tc>
        <w:tc>
          <w:tcPr>
            <w:tcW w:type="dxa" w:w="6236"/>
          </w:tcPr>
          <w:p>
            <w:r/>
            <w:r>
              <w:rPr>
                <w:sz w:val="19"/>
              </w:rPr>
              <w:t>Statutory due dates are supplied and kept current by the firm. The system holds them as editable data, not fixed code.</w:t>
            </w:r>
          </w:p>
        </w:tc>
        <w:tc>
          <w:tcPr>
            <w:tcW w:type="dxa" w:w="1928"/>
          </w:tcPr>
          <w:p>
            <w:r/>
            <w:r>
              <w:rPr>
                <w:sz w:val="19"/>
              </w:rPr>
              <w:t>Administrator</w:t>
            </w:r>
          </w:p>
        </w:tc>
      </w:tr>
      <w:tr>
        <w:tc>
          <w:tcPr>
            <w:tcW w:type="dxa" w:w="907"/>
          </w:tcPr>
          <w:p>
            <w:r/>
            <w:r>
              <w:rPr>
                <w:sz w:val="19"/>
              </w:rPr>
              <w:t>A-2</w:t>
            </w:r>
          </w:p>
        </w:tc>
        <w:tc>
          <w:tcPr>
            <w:tcW w:type="dxa" w:w="6236"/>
          </w:tcPr>
          <w:p>
            <w:r/>
            <w:r>
              <w:rPr>
                <w:sz w:val="19"/>
              </w:rPr>
              <w:t>Clients have an email address and ideally a mobile number able to receive WhatsApp or SMS.</w:t>
            </w:r>
          </w:p>
        </w:tc>
        <w:tc>
          <w:tcPr>
            <w:tcW w:type="dxa" w:w="1928"/>
          </w:tcPr>
          <w:p>
            <w:r/>
            <w:r>
              <w:rPr>
                <w:sz w:val="19"/>
              </w:rPr>
              <w:t>Firm</w:t>
            </w:r>
          </w:p>
        </w:tc>
      </w:tr>
      <w:tr>
        <w:tc>
          <w:tcPr>
            <w:tcW w:type="dxa" w:w="907"/>
          </w:tcPr>
          <w:p>
            <w:r/>
            <w:r>
              <w:rPr>
                <w:sz w:val="19"/>
              </w:rPr>
              <w:t>A-3</w:t>
            </w:r>
          </w:p>
        </w:tc>
        <w:tc>
          <w:tcPr>
            <w:tcW w:type="dxa" w:w="6236"/>
          </w:tcPr>
          <w:p>
            <w:r/>
            <w:r>
              <w:rPr>
                <w:sz w:val="19"/>
              </w:rPr>
              <w:t>Staff file returns on government portals themselves and upload the acknowledgement.</w:t>
            </w:r>
          </w:p>
        </w:tc>
        <w:tc>
          <w:tcPr>
            <w:tcW w:type="dxa" w:w="1928"/>
          </w:tcPr>
          <w:p>
            <w:r/>
            <w:r>
              <w:rPr>
                <w:sz w:val="19"/>
              </w:rPr>
              <w:t>Staff</w:t>
            </w:r>
          </w:p>
        </w:tc>
      </w:tr>
      <w:tr>
        <w:tc>
          <w:tcPr>
            <w:tcW w:type="dxa" w:w="907"/>
          </w:tcPr>
          <w:p>
            <w:r/>
            <w:r>
              <w:rPr>
                <w:sz w:val="19"/>
              </w:rPr>
              <w:t>A-4</w:t>
            </w:r>
          </w:p>
        </w:tc>
        <w:tc>
          <w:tcPr>
            <w:tcW w:type="dxa" w:w="6236"/>
          </w:tcPr>
          <w:p>
            <w:r/>
            <w:r>
              <w:rPr>
                <w:sz w:val="19"/>
              </w:rPr>
              <w:t>The firm approves the legal basis and retention periods in section 12 before go-live.</w:t>
            </w:r>
          </w:p>
        </w:tc>
        <w:tc>
          <w:tcPr>
            <w:tcW w:type="dxa" w:w="1928"/>
          </w:tcPr>
          <w:p>
            <w:r/>
            <w:r>
              <w:rPr>
                <w:sz w:val="19"/>
              </w:rPr>
              <w:t>Partners</w:t>
            </w:r>
          </w:p>
        </w:tc>
      </w:tr>
      <w:tr>
        <w:tc>
          <w:tcPr>
            <w:tcW w:type="dxa" w:w="907"/>
          </w:tcPr>
          <w:p>
            <w:r/>
            <w:r>
              <w:rPr>
                <w:sz w:val="19"/>
              </w:rPr>
              <w:t>C-1</w:t>
            </w:r>
          </w:p>
        </w:tc>
        <w:tc>
          <w:tcPr>
            <w:tcW w:type="dxa" w:w="6236"/>
          </w:tcPr>
          <w:p>
            <w:r/>
            <w:r>
              <w:rPr>
                <w:sz w:val="19"/>
              </w:rPr>
              <w:t>Client documents must stay within India unless Partners approve otherwise.</w:t>
            </w:r>
          </w:p>
        </w:tc>
        <w:tc>
          <w:tcPr>
            <w:tcW w:type="dxa" w:w="1928"/>
          </w:tcPr>
          <w:p>
            <w:r/>
            <w:r>
              <w:rPr>
                <w:sz w:val="19"/>
              </w:rPr>
              <w:t>Partners</w:t>
            </w:r>
          </w:p>
        </w:tc>
      </w:tr>
      <w:tr>
        <w:tc>
          <w:tcPr>
            <w:tcW w:type="dxa" w:w="907"/>
          </w:tcPr>
          <w:p>
            <w:r/>
            <w:r>
              <w:rPr>
                <w:sz w:val="19"/>
              </w:rPr>
              <w:t>C-2</w:t>
            </w:r>
          </w:p>
        </w:tc>
        <w:tc>
          <w:tcPr>
            <w:tcW w:type="dxa" w:w="6236"/>
          </w:tcPr>
          <w:p>
            <w:r/>
            <w:r>
              <w:rPr>
                <w:sz w:val="19"/>
              </w:rPr>
              <w:t>Alert messages that use WhatsApp need pre-approved message templates from the provider.</w:t>
            </w:r>
          </w:p>
        </w:tc>
        <w:tc>
          <w:tcPr>
            <w:tcW w:type="dxa" w:w="1928"/>
          </w:tcPr>
          <w:p>
            <w:r/>
            <w:r>
              <w:rPr>
                <w:sz w:val="19"/>
              </w:rPr>
              <w:t>Firm</w:t>
            </w:r>
          </w:p>
        </w:tc>
      </w:tr>
      <w:tr>
        <w:tc>
          <w:tcPr>
            <w:tcW w:type="dxa" w:w="907"/>
          </w:tcPr>
          <w:p>
            <w:r/>
            <w:r>
              <w:rPr>
                <w:sz w:val="19"/>
              </w:rPr>
              <w:t>D-1</w:t>
            </w:r>
          </w:p>
        </w:tc>
        <w:tc>
          <w:tcPr>
            <w:tcW w:type="dxa" w:w="6236"/>
          </w:tcPr>
          <w:p>
            <w:r/>
            <w:r>
              <w:rPr>
                <w:sz w:val="19"/>
              </w:rPr>
              <w:t>Email delivery service and WhatsApp or SMS provider are available and contracted.</w:t>
            </w:r>
          </w:p>
        </w:tc>
        <w:tc>
          <w:tcPr>
            <w:tcW w:type="dxa" w:w="1928"/>
          </w:tcPr>
          <w:p>
            <w:r/>
            <w:r>
              <w:rPr>
                <w:sz w:val="19"/>
              </w:rPr>
              <w:t>Firm</w:t>
            </w:r>
          </w:p>
        </w:tc>
      </w:tr>
    </w:tbl>
    <w:p>
      <w:pPr>
        <w:spacing w:after="40"/>
      </w:pPr>
    </w:p>
    <w:p>
      <w:pPr>
        <w:pStyle w:val="Heading1"/>
      </w:pPr>
      <w:r>
        <w:t>6. Business process summary</w:t>
      </w:r>
    </w:p>
    <w:p>
      <w:pPr>
        <w:spacing w:after="100"/>
      </w:pPr>
      <w:r>
        <w:rPr>
          <w:b w:val="0"/>
          <w:i w:val="0"/>
        </w:rPr>
        <w:t>Every filing cycle follows the same life. Each step has a named owner, and each step is recorded in the audit log.</w:t>
      </w:r>
    </w:p>
    <w:tbl>
      <w:tblPr>
        <w:tblStyle w:val="TableGrid"/>
        <w:tblW w:type="auto" w:w="0"/>
        <w:tblLayout w:type="fixed"/>
        <w:tblLook w:firstColumn="1" w:firstRow="1" w:lastColumn="0" w:lastRow="0" w:noHBand="0" w:noVBand="1" w:val="04A0"/>
      </w:tblPr>
      <w:tblGrid>
        <w:gridCol w:w="680"/>
        <w:gridCol w:w="2494"/>
        <w:gridCol w:w="2041"/>
        <w:gridCol w:w="3855"/>
      </w:tblGrid>
      <w:tr>
        <w:trPr>
          <w:tblHeader w:val="true"/>
        </w:trPr>
        <w:tc>
          <w:tcPr>
            <w:tcW w:type="dxa" w:w="680"/>
            <w:shd w:val="clear" w:color="auto" w:fill="0B6E5E"/>
          </w:tcPr>
          <w:p>
            <w:r/>
            <w:r>
              <w:rPr>
                <w:b/>
                <w:color w:val="FFFFFF"/>
                <w:sz w:val="19"/>
              </w:rPr>
              <w:t>Step</w:t>
            </w:r>
          </w:p>
        </w:tc>
        <w:tc>
          <w:tcPr>
            <w:tcW w:type="dxa" w:w="2494"/>
            <w:shd w:val="clear" w:color="auto" w:fill="0B6E5E"/>
          </w:tcPr>
          <w:p>
            <w:r/>
            <w:r>
              <w:rPr>
                <w:b/>
                <w:color w:val="FFFFFF"/>
                <w:sz w:val="19"/>
              </w:rPr>
              <w:t>Event</w:t>
            </w:r>
          </w:p>
        </w:tc>
        <w:tc>
          <w:tcPr>
            <w:tcW w:type="dxa" w:w="2041"/>
            <w:shd w:val="clear" w:color="auto" w:fill="0B6E5E"/>
          </w:tcPr>
          <w:p>
            <w:r/>
            <w:r>
              <w:rPr>
                <w:b/>
                <w:color w:val="FFFFFF"/>
                <w:sz w:val="19"/>
              </w:rPr>
              <w:t>Owner</w:t>
            </w:r>
          </w:p>
        </w:tc>
        <w:tc>
          <w:tcPr>
            <w:tcW w:type="dxa" w:w="3855"/>
            <w:shd w:val="clear" w:color="auto" w:fill="0B6E5E"/>
          </w:tcPr>
          <w:p>
            <w:r/>
            <w:r>
              <w:rPr>
                <w:b/>
                <w:color w:val="FFFFFF"/>
                <w:sz w:val="19"/>
              </w:rPr>
              <w:t>System behaviour</w:t>
            </w:r>
          </w:p>
        </w:tc>
      </w:tr>
      <w:tr>
        <w:tc>
          <w:tcPr>
            <w:tcW w:type="dxa" w:w="680"/>
          </w:tcPr>
          <w:p>
            <w:r/>
            <w:r>
              <w:rPr>
                <w:sz w:val="19"/>
              </w:rPr>
              <w:t>1</w:t>
            </w:r>
          </w:p>
        </w:tc>
        <w:tc>
          <w:tcPr>
            <w:tcW w:type="dxa" w:w="2494"/>
          </w:tcPr>
          <w:p>
            <w:r/>
            <w:r>
              <w:rPr>
                <w:sz w:val="19"/>
              </w:rPr>
              <w:t>Client created with a package</w:t>
            </w:r>
          </w:p>
        </w:tc>
        <w:tc>
          <w:tcPr>
            <w:tcW w:type="dxa" w:w="2041"/>
          </w:tcPr>
          <w:p>
            <w:r/>
            <w:r>
              <w:rPr>
                <w:sz w:val="19"/>
              </w:rPr>
              <w:t>Staff or Admin</w:t>
            </w:r>
          </w:p>
        </w:tc>
        <w:tc>
          <w:tcPr>
            <w:tcW w:type="dxa" w:w="3855"/>
          </w:tcPr>
          <w:p>
            <w:r/>
            <w:r>
              <w:rPr>
                <w:sz w:val="19"/>
              </w:rPr>
              <w:t>Filing calendar attached; all cycles for the financial year generated</w:t>
            </w:r>
          </w:p>
        </w:tc>
      </w:tr>
      <w:tr>
        <w:tc>
          <w:tcPr>
            <w:tcW w:type="dxa" w:w="680"/>
          </w:tcPr>
          <w:p>
            <w:r/>
            <w:r>
              <w:rPr>
                <w:sz w:val="19"/>
              </w:rPr>
              <w:t>2</w:t>
            </w:r>
          </w:p>
        </w:tc>
        <w:tc>
          <w:tcPr>
            <w:tcW w:type="dxa" w:w="2494"/>
          </w:tcPr>
          <w:p>
            <w:r/>
            <w:r>
              <w:rPr>
                <w:sz w:val="19"/>
              </w:rPr>
              <w:t>Alert before due date</w:t>
            </w:r>
          </w:p>
        </w:tc>
        <w:tc>
          <w:tcPr>
            <w:tcW w:type="dxa" w:w="2041"/>
          </w:tcPr>
          <w:p>
            <w:r/>
            <w:r>
              <w:rPr>
                <w:sz w:val="19"/>
              </w:rPr>
              <w:t>System</w:t>
            </w:r>
          </w:p>
        </w:tc>
        <w:tc>
          <w:tcPr>
            <w:tcW w:type="dxa" w:w="3855"/>
          </w:tcPr>
          <w:p>
            <w:r/>
            <w:r>
              <w:rPr>
                <w:sz w:val="19"/>
              </w:rPr>
              <w:t>Client receives a secure upload link and a checklist</w:t>
            </w:r>
          </w:p>
        </w:tc>
      </w:tr>
      <w:tr>
        <w:tc>
          <w:tcPr>
            <w:tcW w:type="dxa" w:w="680"/>
          </w:tcPr>
          <w:p>
            <w:r/>
            <w:r>
              <w:rPr>
                <w:sz w:val="19"/>
              </w:rPr>
              <w:t>3</w:t>
            </w:r>
          </w:p>
        </w:tc>
        <w:tc>
          <w:tcPr>
            <w:tcW w:type="dxa" w:w="2494"/>
          </w:tcPr>
          <w:p>
            <w:r/>
            <w:r>
              <w:rPr>
                <w:sz w:val="19"/>
              </w:rPr>
              <w:t>Documents arrive</w:t>
            </w:r>
          </w:p>
        </w:tc>
        <w:tc>
          <w:tcPr>
            <w:tcW w:type="dxa" w:w="2041"/>
          </w:tcPr>
          <w:p>
            <w:r/>
            <w:r>
              <w:rPr>
                <w:sz w:val="19"/>
              </w:rPr>
              <w:t>Client</w:t>
            </w:r>
          </w:p>
        </w:tc>
        <w:tc>
          <w:tcPr>
            <w:tcW w:type="dxa" w:w="3855"/>
          </w:tcPr>
          <w:p>
            <w:r/>
            <w:r>
              <w:rPr>
                <w:sz w:val="19"/>
              </w:rPr>
              <w:t>Staff owner notified; checklist updates</w:t>
            </w:r>
          </w:p>
        </w:tc>
      </w:tr>
      <w:tr>
        <w:tc>
          <w:tcPr>
            <w:tcW w:type="dxa" w:w="680"/>
          </w:tcPr>
          <w:p>
            <w:r/>
            <w:r>
              <w:rPr>
                <w:sz w:val="19"/>
              </w:rPr>
              <w:t>4</w:t>
            </w:r>
          </w:p>
        </w:tc>
        <w:tc>
          <w:tcPr>
            <w:tcW w:type="dxa" w:w="2494"/>
          </w:tcPr>
          <w:p>
            <w:r/>
            <w:r>
              <w:rPr>
                <w:sz w:val="19"/>
              </w:rPr>
              <w:t>Documents missing</w:t>
            </w:r>
          </w:p>
        </w:tc>
        <w:tc>
          <w:tcPr>
            <w:tcW w:type="dxa" w:w="2041"/>
          </w:tcPr>
          <w:p>
            <w:r/>
            <w:r>
              <w:rPr>
                <w:sz w:val="19"/>
              </w:rPr>
              <w:t>System</w:t>
            </w:r>
          </w:p>
        </w:tc>
        <w:tc>
          <w:tcPr>
            <w:tcW w:type="dxa" w:w="3855"/>
          </w:tcPr>
          <w:p>
            <w:r/>
            <w:r>
              <w:rPr>
                <w:sz w:val="19"/>
              </w:rPr>
              <w:t>Staff owner notified; client reminded; Admin warned if still empty at escalation point</w:t>
            </w:r>
          </w:p>
        </w:tc>
      </w:tr>
      <w:tr>
        <w:tc>
          <w:tcPr>
            <w:tcW w:type="dxa" w:w="680"/>
          </w:tcPr>
          <w:p>
            <w:r/>
            <w:r>
              <w:rPr>
                <w:sz w:val="19"/>
              </w:rPr>
              <w:t>5</w:t>
            </w:r>
          </w:p>
        </w:tc>
        <w:tc>
          <w:tcPr>
            <w:tcW w:type="dxa" w:w="2494"/>
          </w:tcPr>
          <w:p>
            <w:r/>
            <w:r>
              <w:rPr>
                <w:sz w:val="19"/>
              </w:rPr>
              <w:t>Assign preparer</w:t>
            </w:r>
          </w:p>
        </w:tc>
        <w:tc>
          <w:tcPr>
            <w:tcW w:type="dxa" w:w="2041"/>
          </w:tcPr>
          <w:p>
            <w:r/>
            <w:r>
              <w:rPr>
                <w:sz w:val="19"/>
              </w:rPr>
              <w:t>Staff</w:t>
            </w:r>
          </w:p>
        </w:tc>
        <w:tc>
          <w:tcPr>
            <w:tcW w:type="dxa" w:w="3855"/>
          </w:tcPr>
          <w:p>
            <w:r/>
            <w:r>
              <w:rPr>
                <w:sz w:val="19"/>
              </w:rPr>
              <w:t>In-house person or consultant given limited access to this cycle only</w:t>
            </w:r>
          </w:p>
        </w:tc>
      </w:tr>
      <w:tr>
        <w:tc>
          <w:tcPr>
            <w:tcW w:type="dxa" w:w="680"/>
          </w:tcPr>
          <w:p>
            <w:r/>
            <w:r>
              <w:rPr>
                <w:sz w:val="19"/>
              </w:rPr>
              <w:t>6</w:t>
            </w:r>
          </w:p>
        </w:tc>
        <w:tc>
          <w:tcPr>
            <w:tcW w:type="dxa" w:w="2494"/>
          </w:tcPr>
          <w:p>
            <w:r/>
            <w:r>
              <w:rPr>
                <w:sz w:val="19"/>
              </w:rPr>
              <w:t>Prepare</w:t>
            </w:r>
          </w:p>
        </w:tc>
        <w:tc>
          <w:tcPr>
            <w:tcW w:type="dxa" w:w="2041"/>
          </w:tcPr>
          <w:p>
            <w:r/>
            <w:r>
              <w:rPr>
                <w:sz w:val="19"/>
              </w:rPr>
              <w:t>Preparer</w:t>
            </w:r>
          </w:p>
        </w:tc>
        <w:tc>
          <w:tcPr>
            <w:tcW w:type="dxa" w:w="3855"/>
          </w:tcPr>
          <w:p>
            <w:r/>
            <w:r>
              <w:rPr>
                <w:sz w:val="19"/>
              </w:rPr>
              <w:t>Work uploaded as a new version</w:t>
            </w:r>
          </w:p>
        </w:tc>
      </w:tr>
      <w:tr>
        <w:tc>
          <w:tcPr>
            <w:tcW w:type="dxa" w:w="680"/>
          </w:tcPr>
          <w:p>
            <w:r/>
            <w:r>
              <w:rPr>
                <w:sz w:val="19"/>
              </w:rPr>
              <w:t>7</w:t>
            </w:r>
          </w:p>
        </w:tc>
        <w:tc>
          <w:tcPr>
            <w:tcW w:type="dxa" w:w="2494"/>
          </w:tcPr>
          <w:p>
            <w:r/>
            <w:r>
              <w:rPr>
                <w:sz w:val="19"/>
              </w:rPr>
              <w:t>Review</w:t>
            </w:r>
          </w:p>
        </w:tc>
        <w:tc>
          <w:tcPr>
            <w:tcW w:type="dxa" w:w="2041"/>
          </w:tcPr>
          <w:p>
            <w:r/>
            <w:r>
              <w:rPr>
                <w:sz w:val="19"/>
              </w:rPr>
              <w:t>Checker (different from preparer)</w:t>
            </w:r>
          </w:p>
        </w:tc>
        <w:tc>
          <w:tcPr>
            <w:tcW w:type="dxa" w:w="3855"/>
          </w:tcPr>
          <w:p>
            <w:r/>
            <w:r>
              <w:rPr>
                <w:sz w:val="19"/>
              </w:rPr>
              <w:t>Approve or return with comments</w:t>
            </w:r>
          </w:p>
        </w:tc>
      </w:tr>
      <w:tr>
        <w:tc>
          <w:tcPr>
            <w:tcW w:type="dxa" w:w="680"/>
          </w:tcPr>
          <w:p>
            <w:r/>
            <w:r>
              <w:rPr>
                <w:sz w:val="19"/>
              </w:rPr>
              <w:t>8</w:t>
            </w:r>
          </w:p>
        </w:tc>
        <w:tc>
          <w:tcPr>
            <w:tcW w:type="dxa" w:w="2494"/>
          </w:tcPr>
          <w:p>
            <w:r/>
            <w:r>
              <w:rPr>
                <w:sz w:val="19"/>
              </w:rPr>
              <w:t>File and acknowledge</w:t>
            </w:r>
          </w:p>
        </w:tc>
        <w:tc>
          <w:tcPr>
            <w:tcW w:type="dxa" w:w="2041"/>
          </w:tcPr>
          <w:p>
            <w:r/>
            <w:r>
              <w:rPr>
                <w:sz w:val="19"/>
              </w:rPr>
              <w:t>Staff</w:t>
            </w:r>
          </w:p>
        </w:tc>
        <w:tc>
          <w:tcPr>
            <w:tcW w:type="dxa" w:w="3855"/>
          </w:tcPr>
          <w:p>
            <w:r/>
            <w:r>
              <w:rPr>
                <w:sz w:val="19"/>
              </w:rPr>
              <w:t>Filing proof and reference number stored; cycle closed; consultant access ends</w:t>
            </w:r>
          </w:p>
        </w:tc>
      </w:tr>
      <w:tr>
        <w:tc>
          <w:tcPr>
            <w:tcW w:type="dxa" w:w="680"/>
          </w:tcPr>
          <w:p>
            <w:r/>
            <w:r>
              <w:rPr>
                <w:sz w:val="19"/>
              </w:rPr>
              <w:t>9</w:t>
            </w:r>
          </w:p>
        </w:tc>
        <w:tc>
          <w:tcPr>
            <w:tcW w:type="dxa" w:w="2494"/>
          </w:tcPr>
          <w:p>
            <w:r/>
            <w:r>
              <w:rPr>
                <w:sz w:val="19"/>
              </w:rPr>
              <w:t>Next cycle</w:t>
            </w:r>
          </w:p>
        </w:tc>
        <w:tc>
          <w:tcPr>
            <w:tcW w:type="dxa" w:w="2041"/>
          </w:tcPr>
          <w:p>
            <w:r/>
            <w:r>
              <w:rPr>
                <w:sz w:val="19"/>
              </w:rPr>
              <w:t>System</w:t>
            </w:r>
          </w:p>
        </w:tc>
        <w:tc>
          <w:tcPr>
            <w:tcW w:type="dxa" w:w="3855"/>
          </w:tcPr>
          <w:p>
            <w:r/>
            <w:r>
              <w:rPr>
                <w:sz w:val="19"/>
              </w:rPr>
              <w:t>Next cycle is already scheduled; alert dates computed</w:t>
            </w:r>
          </w:p>
        </w:tc>
      </w:tr>
    </w:tbl>
    <w:p>
      <w:pPr>
        <w:spacing w:after="40"/>
      </w:pPr>
    </w:p>
    <w:p>
      <w:pPr>
        <w:pStyle w:val="Heading1"/>
      </w:pPr>
      <w:r>
        <w:t>7. Functional requirements</w:t>
      </w:r>
    </w:p>
    <w:p>
      <w:pPr>
        <w:spacing w:after="100"/>
      </w:pPr>
      <w:r>
        <w:rPr>
          <w:b w:val="0"/>
          <w:i/>
        </w:rPr>
        <w:t>Format: ID, requirement, priority, acceptance condition. Acceptance conditions are the tests used at sign-off.</w:t>
      </w:r>
    </w:p>
    <w:p>
      <w:pPr>
        <w:pStyle w:val="Heading2"/>
      </w:pPr>
      <w:r>
        <w:t>7.1 Clients</w:t>
      </w:r>
    </w:p>
    <w:tbl>
      <w:tblPr>
        <w:tblStyle w:val="TableGrid"/>
        <w:tblW w:type="auto" w:w="0"/>
        <w:tblLayout w:type="fixed"/>
        <w:tblLook w:firstColumn="1" w:firstRow="1" w:lastColumn="0" w:lastRow="0" w:noHBand="0" w:noVBand="1" w:val="04A0"/>
      </w:tblPr>
      <w:tblGrid>
        <w:gridCol w:w="1247"/>
        <w:gridCol w:w="3742"/>
        <w:gridCol w:w="510"/>
        <w:gridCol w:w="3572"/>
      </w:tblGrid>
      <w:tr>
        <w:trPr>
          <w:tblHeader w:val="true"/>
        </w:trPr>
        <w:tc>
          <w:tcPr>
            <w:tcW w:type="dxa" w:w="1247"/>
            <w:shd w:val="clear" w:color="auto" w:fill="0B6E5E"/>
          </w:tcPr>
          <w:p>
            <w:r/>
            <w:r>
              <w:rPr>
                <w:b/>
                <w:color w:val="FFFFFF"/>
                <w:sz w:val="19"/>
              </w:rPr>
              <w:t>ID</w:t>
            </w:r>
          </w:p>
        </w:tc>
        <w:tc>
          <w:tcPr>
            <w:tcW w:type="dxa" w:w="3742"/>
            <w:shd w:val="clear" w:color="auto" w:fill="0B6E5E"/>
          </w:tcPr>
          <w:p>
            <w:r/>
            <w:r>
              <w:rPr>
                <w:b/>
                <w:color w:val="FFFFFF"/>
                <w:sz w:val="19"/>
              </w:rPr>
              <w:t>Requirement</w:t>
            </w:r>
          </w:p>
        </w:tc>
        <w:tc>
          <w:tcPr>
            <w:tcW w:type="dxa" w:w="510"/>
            <w:shd w:val="clear" w:color="auto" w:fill="0B6E5E"/>
          </w:tcPr>
          <w:p>
            <w:r/>
            <w:r>
              <w:rPr>
                <w:b/>
                <w:color w:val="FFFFFF"/>
                <w:sz w:val="19"/>
              </w:rPr>
              <w:t>Pri</w:t>
            </w:r>
          </w:p>
        </w:tc>
        <w:tc>
          <w:tcPr>
            <w:tcW w:type="dxa" w:w="3572"/>
            <w:shd w:val="clear" w:color="auto" w:fill="0B6E5E"/>
          </w:tcPr>
          <w:p>
            <w:r/>
            <w:r>
              <w:rPr>
                <w:b/>
                <w:color w:val="FFFFFF"/>
                <w:sz w:val="19"/>
              </w:rPr>
              <w:t>Acceptance condition</w:t>
            </w:r>
          </w:p>
        </w:tc>
      </w:tr>
      <w:tr>
        <w:tc>
          <w:tcPr>
            <w:tcW w:type="dxa" w:w="1247"/>
          </w:tcPr>
          <w:p>
            <w:r/>
            <w:r>
              <w:rPr>
                <w:sz w:val="19"/>
              </w:rPr>
              <w:t>FR-CL-01</w:t>
            </w:r>
          </w:p>
        </w:tc>
        <w:tc>
          <w:tcPr>
            <w:tcW w:type="dxa" w:w="3742"/>
          </w:tcPr>
          <w:p>
            <w:r/>
            <w:r>
              <w:rPr>
                <w:sz w:val="19"/>
              </w:rPr>
              <w:t>Create a client as Individual or Business with legal name, PAN, GSTIN where applicable, contacts, owner (staff) and package.</w:t>
            </w:r>
          </w:p>
        </w:tc>
        <w:tc>
          <w:tcPr>
            <w:tcW w:type="dxa" w:w="510"/>
          </w:tcPr>
          <w:p>
            <w:r/>
            <w:r>
              <w:rPr>
                <w:sz w:val="19"/>
              </w:rPr>
              <w:t>M</w:t>
            </w:r>
          </w:p>
        </w:tc>
        <w:tc>
          <w:tcPr>
            <w:tcW w:type="dxa" w:w="3572"/>
          </w:tcPr>
          <w:p>
            <w:r/>
            <w:r>
              <w:rPr>
                <w:sz w:val="19"/>
              </w:rPr>
              <w:t>A client cannot be saved without name, type, owner and package. PAN and GSTIN formats are validated.</w:t>
            </w:r>
          </w:p>
        </w:tc>
      </w:tr>
      <w:tr>
        <w:tc>
          <w:tcPr>
            <w:tcW w:type="dxa" w:w="1247"/>
          </w:tcPr>
          <w:p>
            <w:r/>
            <w:r>
              <w:rPr>
                <w:sz w:val="19"/>
              </w:rPr>
              <w:t>FR-CL-02</w:t>
            </w:r>
          </w:p>
        </w:tc>
        <w:tc>
          <w:tcPr>
            <w:tcW w:type="dxa" w:w="3742"/>
          </w:tcPr>
          <w:p>
            <w:r/>
            <w:r>
              <w:rPr>
                <w:sz w:val="19"/>
              </w:rPr>
              <w:t>Reject duplicate clients on PAN or GSTIN.</w:t>
            </w:r>
          </w:p>
        </w:tc>
        <w:tc>
          <w:tcPr>
            <w:tcW w:type="dxa" w:w="510"/>
          </w:tcPr>
          <w:p>
            <w:r/>
            <w:r>
              <w:rPr>
                <w:sz w:val="19"/>
              </w:rPr>
              <w:t>M</w:t>
            </w:r>
          </w:p>
        </w:tc>
        <w:tc>
          <w:tcPr>
            <w:tcW w:type="dxa" w:w="3572"/>
          </w:tcPr>
          <w:p>
            <w:r/>
            <w:r>
              <w:rPr>
                <w:sz w:val="19"/>
              </w:rPr>
              <w:t>Saving a second client with an existing PAN or GSTIN is blocked and points to the existing record.</w:t>
            </w:r>
          </w:p>
        </w:tc>
      </w:tr>
      <w:tr>
        <w:tc>
          <w:tcPr>
            <w:tcW w:type="dxa" w:w="1247"/>
          </w:tcPr>
          <w:p>
            <w:r/>
            <w:r>
              <w:rPr>
                <w:sz w:val="19"/>
              </w:rPr>
              <w:t>FR-CL-03</w:t>
            </w:r>
          </w:p>
        </w:tc>
        <w:tc>
          <w:tcPr>
            <w:tcW w:type="dxa" w:w="3742"/>
          </w:tcPr>
          <w:p>
            <w:r/>
            <w:r>
              <w:rPr>
                <w:sz w:val="19"/>
              </w:rPr>
              <w:t>Support several contacts per client with one marked as the primary recipient of alerts.</w:t>
            </w:r>
          </w:p>
        </w:tc>
        <w:tc>
          <w:tcPr>
            <w:tcW w:type="dxa" w:w="510"/>
          </w:tcPr>
          <w:p>
            <w:r/>
            <w:r>
              <w:rPr>
                <w:sz w:val="19"/>
              </w:rPr>
              <w:t>M</w:t>
            </w:r>
          </w:p>
        </w:tc>
        <w:tc>
          <w:tcPr>
            <w:tcW w:type="dxa" w:w="3572"/>
          </w:tcPr>
          <w:p>
            <w:r/>
            <w:r>
              <w:rPr>
                <w:sz w:val="19"/>
              </w:rPr>
              <w:t>Alerts go to the primary contact; others are copied only if chosen.</w:t>
            </w:r>
          </w:p>
        </w:tc>
      </w:tr>
      <w:tr>
        <w:tc>
          <w:tcPr>
            <w:tcW w:type="dxa" w:w="1247"/>
          </w:tcPr>
          <w:p>
            <w:r/>
            <w:r>
              <w:rPr>
                <w:sz w:val="19"/>
              </w:rPr>
              <w:t>FR-CL-04</w:t>
            </w:r>
          </w:p>
        </w:tc>
        <w:tc>
          <w:tcPr>
            <w:tcW w:type="dxa" w:w="3742"/>
          </w:tcPr>
          <w:p>
            <w:r/>
            <w:r>
              <w:rPr>
                <w:sz w:val="19"/>
              </w:rPr>
              <w:t>Change owner, package or status (active, paused, closed) with a reason.</w:t>
            </w:r>
          </w:p>
        </w:tc>
        <w:tc>
          <w:tcPr>
            <w:tcW w:type="dxa" w:w="510"/>
          </w:tcPr>
          <w:p>
            <w:r/>
            <w:r>
              <w:rPr>
                <w:sz w:val="19"/>
              </w:rPr>
              <w:t>M</w:t>
            </w:r>
          </w:p>
        </w:tc>
        <w:tc>
          <w:tcPr>
            <w:tcW w:type="dxa" w:w="3572"/>
          </w:tcPr>
          <w:p>
            <w:r/>
            <w:r>
              <w:rPr>
                <w:sz w:val="19"/>
              </w:rPr>
              <w:t>Each change is dated, attributed and shown in the history. Closed clients generate no new cycles.</w:t>
            </w:r>
          </w:p>
        </w:tc>
      </w:tr>
      <w:tr>
        <w:tc>
          <w:tcPr>
            <w:tcW w:type="dxa" w:w="1247"/>
          </w:tcPr>
          <w:p>
            <w:r/>
            <w:r>
              <w:rPr>
                <w:sz w:val="19"/>
              </w:rPr>
              <w:t>FR-CL-05</w:t>
            </w:r>
          </w:p>
        </w:tc>
        <w:tc>
          <w:tcPr>
            <w:tcW w:type="dxa" w:w="3742"/>
          </w:tcPr>
          <w:p>
            <w:r/>
            <w:r>
              <w:rPr>
                <w:sz w:val="19"/>
              </w:rPr>
              <w:t>Import clients from a spreadsheet with a validation report before anything is saved.</w:t>
            </w:r>
          </w:p>
        </w:tc>
        <w:tc>
          <w:tcPr>
            <w:tcW w:type="dxa" w:w="510"/>
          </w:tcPr>
          <w:p>
            <w:r/>
            <w:r>
              <w:rPr>
                <w:sz w:val="19"/>
              </w:rPr>
              <w:t>S</w:t>
            </w:r>
          </w:p>
        </w:tc>
        <w:tc>
          <w:tcPr>
            <w:tcW w:type="dxa" w:w="3572"/>
          </w:tcPr>
          <w:p>
            <w:r/>
            <w:r>
              <w:rPr>
                <w:sz w:val="19"/>
              </w:rPr>
              <w:t>Rows with errors are listed with reasons; valid rows are saved only after confirmation.</w:t>
            </w:r>
          </w:p>
        </w:tc>
      </w:tr>
      <w:tr>
        <w:tc>
          <w:tcPr>
            <w:tcW w:type="dxa" w:w="1247"/>
          </w:tcPr>
          <w:p>
            <w:r/>
            <w:r>
              <w:rPr>
                <w:sz w:val="19"/>
              </w:rPr>
              <w:t>FR-CL-06</w:t>
            </w:r>
          </w:p>
        </w:tc>
        <w:tc>
          <w:tcPr>
            <w:tcW w:type="dxa" w:w="3742"/>
          </w:tcPr>
          <w:p>
            <w:r/>
            <w:r>
              <w:rPr>
                <w:sz w:val="19"/>
              </w:rPr>
              <w:t>Search and filter clients by name, PAN, owner, package and status.</w:t>
            </w:r>
          </w:p>
        </w:tc>
        <w:tc>
          <w:tcPr>
            <w:tcW w:type="dxa" w:w="510"/>
          </w:tcPr>
          <w:p>
            <w:r/>
            <w:r>
              <w:rPr>
                <w:sz w:val="19"/>
              </w:rPr>
              <w:t>M</w:t>
            </w:r>
          </w:p>
        </w:tc>
        <w:tc>
          <w:tcPr>
            <w:tcW w:type="dxa" w:w="3572"/>
          </w:tcPr>
          <w:p>
            <w:r/>
            <w:r>
              <w:rPr>
                <w:sz w:val="19"/>
              </w:rPr>
              <w:t>Staff see results only from their assigned clients.</w:t>
            </w:r>
          </w:p>
        </w:tc>
      </w:tr>
    </w:tbl>
    <w:p>
      <w:pPr>
        <w:spacing w:after="40"/>
      </w:pPr>
    </w:p>
    <w:p>
      <w:pPr>
        <w:pStyle w:val="Heading2"/>
      </w:pPr>
      <w:r>
        <w:t>7.2 Packages and filing calendars</w:t>
      </w:r>
    </w:p>
    <w:tbl>
      <w:tblPr>
        <w:tblStyle w:val="TableGrid"/>
        <w:tblW w:type="auto" w:w="0"/>
        <w:tblLayout w:type="fixed"/>
        <w:tblLook w:firstColumn="1" w:firstRow="1" w:lastColumn="0" w:lastRow="0" w:noHBand="0" w:noVBand="1" w:val="04A0"/>
      </w:tblPr>
      <w:tblGrid>
        <w:gridCol w:w="1247"/>
        <w:gridCol w:w="3742"/>
        <w:gridCol w:w="510"/>
        <w:gridCol w:w="3572"/>
      </w:tblGrid>
      <w:tr>
        <w:trPr>
          <w:tblHeader w:val="true"/>
        </w:trPr>
        <w:tc>
          <w:tcPr>
            <w:tcW w:type="dxa" w:w="1247"/>
            <w:shd w:val="clear" w:color="auto" w:fill="0B6E5E"/>
          </w:tcPr>
          <w:p>
            <w:r/>
            <w:r>
              <w:rPr>
                <w:b/>
                <w:color w:val="FFFFFF"/>
                <w:sz w:val="19"/>
              </w:rPr>
              <w:t>ID</w:t>
            </w:r>
          </w:p>
        </w:tc>
        <w:tc>
          <w:tcPr>
            <w:tcW w:type="dxa" w:w="3742"/>
            <w:shd w:val="clear" w:color="auto" w:fill="0B6E5E"/>
          </w:tcPr>
          <w:p>
            <w:r/>
            <w:r>
              <w:rPr>
                <w:b/>
                <w:color w:val="FFFFFF"/>
                <w:sz w:val="19"/>
              </w:rPr>
              <w:t>Requirement</w:t>
            </w:r>
          </w:p>
        </w:tc>
        <w:tc>
          <w:tcPr>
            <w:tcW w:type="dxa" w:w="510"/>
            <w:shd w:val="clear" w:color="auto" w:fill="0B6E5E"/>
          </w:tcPr>
          <w:p>
            <w:r/>
            <w:r>
              <w:rPr>
                <w:b/>
                <w:color w:val="FFFFFF"/>
                <w:sz w:val="19"/>
              </w:rPr>
              <w:t>Pri</w:t>
            </w:r>
          </w:p>
        </w:tc>
        <w:tc>
          <w:tcPr>
            <w:tcW w:type="dxa" w:w="3572"/>
            <w:shd w:val="clear" w:color="auto" w:fill="0B6E5E"/>
          </w:tcPr>
          <w:p>
            <w:r/>
            <w:r>
              <w:rPr>
                <w:b/>
                <w:color w:val="FFFFFF"/>
                <w:sz w:val="19"/>
              </w:rPr>
              <w:t>Acceptance condition</w:t>
            </w:r>
          </w:p>
        </w:tc>
      </w:tr>
      <w:tr>
        <w:tc>
          <w:tcPr>
            <w:tcW w:type="dxa" w:w="1247"/>
          </w:tcPr>
          <w:p>
            <w:r/>
            <w:r>
              <w:rPr>
                <w:sz w:val="19"/>
              </w:rPr>
              <w:t>FR-PK-01</w:t>
            </w:r>
          </w:p>
        </w:tc>
        <w:tc>
          <w:tcPr>
            <w:tcW w:type="dxa" w:w="3742"/>
          </w:tcPr>
          <w:p>
            <w:r/>
            <w:r>
              <w:rPr>
                <w:sz w:val="19"/>
              </w:rPr>
              <w:t>Administrator creates packages that list the filings included, the fee, billing frequency and the document checklist per filing.</w:t>
            </w:r>
          </w:p>
        </w:tc>
        <w:tc>
          <w:tcPr>
            <w:tcW w:type="dxa" w:w="510"/>
          </w:tcPr>
          <w:p>
            <w:r/>
            <w:r>
              <w:rPr>
                <w:sz w:val="19"/>
              </w:rPr>
              <w:t>M</w:t>
            </w:r>
          </w:p>
        </w:tc>
        <w:tc>
          <w:tcPr>
            <w:tcW w:type="dxa" w:w="3572"/>
          </w:tcPr>
          <w:p>
            <w:r/>
            <w:r>
              <w:rPr>
                <w:sz w:val="19"/>
              </w:rPr>
              <w:t>A package cannot be published without at least one filing and a fee.</w:t>
            </w:r>
          </w:p>
        </w:tc>
      </w:tr>
      <w:tr>
        <w:tc>
          <w:tcPr>
            <w:tcW w:type="dxa" w:w="1247"/>
          </w:tcPr>
          <w:p>
            <w:r/>
            <w:r>
              <w:rPr>
                <w:sz w:val="19"/>
              </w:rPr>
              <w:t>FR-PK-02</w:t>
            </w:r>
          </w:p>
        </w:tc>
        <w:tc>
          <w:tcPr>
            <w:tcW w:type="dxa" w:w="3742"/>
          </w:tcPr>
          <w:p>
            <w:r/>
            <w:r>
              <w:rPr>
                <w:sz w:val="19"/>
              </w:rPr>
              <w:t>Administrator maintains filing calendars: filing type, frequency (monthly, quarterly, yearly), due-date rule, financial-year handling and alert lead time.</w:t>
            </w:r>
          </w:p>
        </w:tc>
        <w:tc>
          <w:tcPr>
            <w:tcW w:type="dxa" w:w="510"/>
          </w:tcPr>
          <w:p>
            <w:r/>
            <w:r>
              <w:rPr>
                <w:sz w:val="19"/>
              </w:rPr>
              <w:t>M</w:t>
            </w:r>
          </w:p>
        </w:tc>
        <w:tc>
          <w:tcPr>
            <w:tcW w:type="dxa" w:w="3572"/>
          </w:tcPr>
          <w:p>
            <w:r/>
            <w:r>
              <w:rPr>
                <w:sz w:val="19"/>
              </w:rPr>
              <w:t>Due dates for a full year are shown in a preview before saving.</w:t>
            </w:r>
          </w:p>
        </w:tc>
      </w:tr>
      <w:tr>
        <w:tc>
          <w:tcPr>
            <w:tcW w:type="dxa" w:w="1247"/>
          </w:tcPr>
          <w:p>
            <w:r/>
            <w:r>
              <w:rPr>
                <w:sz w:val="19"/>
              </w:rPr>
              <w:t>FR-PK-03</w:t>
            </w:r>
          </w:p>
        </w:tc>
        <w:tc>
          <w:tcPr>
            <w:tcW w:type="dxa" w:w="3742"/>
          </w:tcPr>
          <w:p>
            <w:r/>
            <w:r>
              <w:rPr>
                <w:sz w:val="19"/>
              </w:rPr>
              <w:t>Default alert lead time is 4 days for monthly filings and 21 days for yearly filings. Quarterly default is set by Administrator. Each calendar entry may override the default.</w:t>
            </w:r>
          </w:p>
        </w:tc>
        <w:tc>
          <w:tcPr>
            <w:tcW w:type="dxa" w:w="510"/>
          </w:tcPr>
          <w:p>
            <w:r/>
            <w:r>
              <w:rPr>
                <w:sz w:val="19"/>
              </w:rPr>
              <w:t>M</w:t>
            </w:r>
          </w:p>
        </w:tc>
        <w:tc>
          <w:tcPr>
            <w:tcW w:type="dxa" w:w="3572"/>
          </w:tcPr>
          <w:p>
            <w:r/>
            <w:r>
              <w:rPr>
                <w:sz w:val="19"/>
              </w:rPr>
              <w:t>Alert date equals due date minus lead time, in India time, adjusted per FR-PK-04.</w:t>
            </w:r>
          </w:p>
        </w:tc>
      </w:tr>
      <w:tr>
        <w:tc>
          <w:tcPr>
            <w:tcW w:type="dxa" w:w="1247"/>
          </w:tcPr>
          <w:p>
            <w:r/>
            <w:r>
              <w:rPr>
                <w:sz w:val="19"/>
              </w:rPr>
              <w:t>FR-PK-04</w:t>
            </w:r>
          </w:p>
        </w:tc>
        <w:tc>
          <w:tcPr>
            <w:tcW w:type="dxa" w:w="3742"/>
          </w:tcPr>
          <w:p>
            <w:r/>
            <w:r>
              <w:rPr>
                <w:sz w:val="19"/>
              </w:rPr>
              <w:t>When a due date or alert date falls on a holiday or weekend, the system applies the rule chosen for that calendar entry (earlier working day or as is).</w:t>
            </w:r>
          </w:p>
        </w:tc>
        <w:tc>
          <w:tcPr>
            <w:tcW w:type="dxa" w:w="510"/>
          </w:tcPr>
          <w:p>
            <w:r/>
            <w:r>
              <w:rPr>
                <w:sz w:val="19"/>
              </w:rPr>
              <w:t>M</w:t>
            </w:r>
          </w:p>
        </w:tc>
        <w:tc>
          <w:tcPr>
            <w:tcW w:type="dxa" w:w="3572"/>
          </w:tcPr>
          <w:p>
            <w:r/>
            <w:r>
              <w:rPr>
                <w:sz w:val="19"/>
              </w:rPr>
              <w:t>A test calendar with a known holiday produces the expected alert date.</w:t>
            </w:r>
          </w:p>
        </w:tc>
      </w:tr>
      <w:tr>
        <w:tc>
          <w:tcPr>
            <w:tcW w:type="dxa" w:w="1247"/>
          </w:tcPr>
          <w:p>
            <w:r/>
            <w:r>
              <w:rPr>
                <w:sz w:val="19"/>
              </w:rPr>
              <w:t>FR-PK-05</w:t>
            </w:r>
          </w:p>
        </w:tc>
        <w:tc>
          <w:tcPr>
            <w:tcW w:type="dxa" w:w="3742"/>
          </w:tcPr>
          <w:p>
            <w:r/>
            <w:r>
              <w:rPr>
                <w:sz w:val="19"/>
              </w:rPr>
              <w:t>Packages and calendars are versioned. A change applies to future cycles only; cycles already created keep their version.</w:t>
            </w:r>
          </w:p>
        </w:tc>
        <w:tc>
          <w:tcPr>
            <w:tcW w:type="dxa" w:w="510"/>
          </w:tcPr>
          <w:p>
            <w:r/>
            <w:r>
              <w:rPr>
                <w:sz w:val="19"/>
              </w:rPr>
              <w:t>M</w:t>
            </w:r>
          </w:p>
        </w:tc>
        <w:tc>
          <w:tcPr>
            <w:tcW w:type="dxa" w:w="3572"/>
          </w:tcPr>
          <w:p>
            <w:r/>
            <w:r>
              <w:rPr>
                <w:sz w:val="19"/>
              </w:rPr>
              <w:t>Editing a package does not alter any existing cycle. The cycle shows the version it was built from.</w:t>
            </w:r>
          </w:p>
        </w:tc>
      </w:tr>
      <w:tr>
        <w:tc>
          <w:tcPr>
            <w:tcW w:type="dxa" w:w="1247"/>
          </w:tcPr>
          <w:p>
            <w:r/>
            <w:r>
              <w:rPr>
                <w:sz w:val="19"/>
              </w:rPr>
              <w:t>FR-PK-06</w:t>
            </w:r>
          </w:p>
        </w:tc>
        <w:tc>
          <w:tcPr>
            <w:tcW w:type="dxa" w:w="3742"/>
          </w:tcPr>
          <w:p>
            <w:r/>
            <w:r>
              <w:rPr>
                <w:sz w:val="19"/>
              </w:rPr>
              <w:t>When the government extends a due date, Administrator can apply the new date to all affected open cycles in one action, with a reason.</w:t>
            </w:r>
          </w:p>
        </w:tc>
        <w:tc>
          <w:tcPr>
            <w:tcW w:type="dxa" w:w="510"/>
          </w:tcPr>
          <w:p>
            <w:r/>
            <w:r>
              <w:rPr>
                <w:sz w:val="19"/>
              </w:rPr>
              <w:t>M</w:t>
            </w:r>
          </w:p>
        </w:tc>
        <w:tc>
          <w:tcPr>
            <w:tcW w:type="dxa" w:w="3572"/>
          </w:tcPr>
          <w:p>
            <w:r/>
            <w:r>
              <w:rPr>
                <w:sz w:val="19"/>
              </w:rPr>
              <w:t>Affected cycles show the new date, alerts are recomputed, and the change is logged.</w:t>
            </w:r>
          </w:p>
        </w:tc>
      </w:tr>
      <w:tr>
        <w:tc>
          <w:tcPr>
            <w:tcW w:type="dxa" w:w="1247"/>
          </w:tcPr>
          <w:p>
            <w:r/>
            <w:r>
              <w:rPr>
                <w:sz w:val="19"/>
              </w:rPr>
              <w:t>FR-PK-07</w:t>
            </w:r>
          </w:p>
        </w:tc>
        <w:tc>
          <w:tcPr>
            <w:tcW w:type="dxa" w:w="3742"/>
          </w:tcPr>
          <w:p>
            <w:r/>
            <w:r>
              <w:rPr>
                <w:sz w:val="19"/>
              </w:rPr>
              <w:t>Staff assigning a package at client creation can add or remove filings for that client only, with Administrator approval for removals.</w:t>
            </w:r>
          </w:p>
        </w:tc>
        <w:tc>
          <w:tcPr>
            <w:tcW w:type="dxa" w:w="510"/>
          </w:tcPr>
          <w:p>
            <w:r/>
            <w:r>
              <w:rPr>
                <w:sz w:val="19"/>
              </w:rPr>
              <w:t>S</w:t>
            </w:r>
          </w:p>
        </w:tc>
        <w:tc>
          <w:tcPr>
            <w:tcW w:type="dxa" w:w="3572"/>
          </w:tcPr>
          <w:p>
            <w:r/>
            <w:r>
              <w:rPr>
                <w:sz w:val="19"/>
              </w:rPr>
              <w:t>A removal stays pending until approved; the client keeps the filing in the meantime.</w:t>
            </w:r>
          </w:p>
        </w:tc>
      </w:tr>
    </w:tbl>
    <w:p>
      <w:pPr>
        <w:spacing w:after="40"/>
      </w:pPr>
    </w:p>
    <w:p>
      <w:pPr>
        <w:pStyle w:val="Heading2"/>
      </w:pPr>
      <w:r>
        <w:t>7.3 Recurring cycles</w:t>
      </w:r>
    </w:p>
    <w:tbl>
      <w:tblPr>
        <w:tblStyle w:val="TableGrid"/>
        <w:tblW w:type="auto" w:w="0"/>
        <w:tblLayout w:type="fixed"/>
        <w:tblLook w:firstColumn="1" w:firstRow="1" w:lastColumn="0" w:lastRow="0" w:noHBand="0" w:noVBand="1" w:val="04A0"/>
      </w:tblPr>
      <w:tblGrid>
        <w:gridCol w:w="1247"/>
        <w:gridCol w:w="3742"/>
        <w:gridCol w:w="510"/>
        <w:gridCol w:w="3572"/>
      </w:tblGrid>
      <w:tr>
        <w:trPr>
          <w:tblHeader w:val="true"/>
        </w:trPr>
        <w:tc>
          <w:tcPr>
            <w:tcW w:type="dxa" w:w="1247"/>
            <w:shd w:val="clear" w:color="auto" w:fill="0B6E5E"/>
          </w:tcPr>
          <w:p>
            <w:r/>
            <w:r>
              <w:rPr>
                <w:b/>
                <w:color w:val="FFFFFF"/>
                <w:sz w:val="19"/>
              </w:rPr>
              <w:t>ID</w:t>
            </w:r>
          </w:p>
        </w:tc>
        <w:tc>
          <w:tcPr>
            <w:tcW w:type="dxa" w:w="3742"/>
            <w:shd w:val="clear" w:color="auto" w:fill="0B6E5E"/>
          </w:tcPr>
          <w:p>
            <w:r/>
            <w:r>
              <w:rPr>
                <w:b/>
                <w:color w:val="FFFFFF"/>
                <w:sz w:val="19"/>
              </w:rPr>
              <w:t>Requirement</w:t>
            </w:r>
          </w:p>
        </w:tc>
        <w:tc>
          <w:tcPr>
            <w:tcW w:type="dxa" w:w="510"/>
            <w:shd w:val="clear" w:color="auto" w:fill="0B6E5E"/>
          </w:tcPr>
          <w:p>
            <w:r/>
            <w:r>
              <w:rPr>
                <w:b/>
                <w:color w:val="FFFFFF"/>
                <w:sz w:val="19"/>
              </w:rPr>
              <w:t>Pri</w:t>
            </w:r>
          </w:p>
        </w:tc>
        <w:tc>
          <w:tcPr>
            <w:tcW w:type="dxa" w:w="3572"/>
            <w:shd w:val="clear" w:color="auto" w:fill="0B6E5E"/>
          </w:tcPr>
          <w:p>
            <w:r/>
            <w:r>
              <w:rPr>
                <w:b/>
                <w:color w:val="FFFFFF"/>
                <w:sz w:val="19"/>
              </w:rPr>
              <w:t>Acceptance condition</w:t>
            </w:r>
          </w:p>
        </w:tc>
      </w:tr>
      <w:tr>
        <w:tc>
          <w:tcPr>
            <w:tcW w:type="dxa" w:w="1247"/>
          </w:tcPr>
          <w:p>
            <w:r/>
            <w:r>
              <w:rPr>
                <w:sz w:val="19"/>
              </w:rPr>
              <w:t>FR-CY-01</w:t>
            </w:r>
          </w:p>
        </w:tc>
        <w:tc>
          <w:tcPr>
            <w:tcW w:type="dxa" w:w="3742"/>
          </w:tcPr>
          <w:p>
            <w:r/>
            <w:r>
              <w:rPr>
                <w:sz w:val="19"/>
              </w:rPr>
              <w:t>On package assignment, the system creates all cycles for the current financial year and keeps at least 12 months of future cycles ready at all times.</w:t>
            </w:r>
          </w:p>
        </w:tc>
        <w:tc>
          <w:tcPr>
            <w:tcW w:type="dxa" w:w="510"/>
          </w:tcPr>
          <w:p>
            <w:r/>
            <w:r>
              <w:rPr>
                <w:sz w:val="19"/>
              </w:rPr>
              <w:t>M</w:t>
            </w:r>
          </w:p>
        </w:tc>
        <w:tc>
          <w:tcPr>
            <w:tcW w:type="dxa" w:w="3572"/>
          </w:tcPr>
          <w:p>
            <w:r/>
            <w:r>
              <w:rPr>
                <w:sz w:val="19"/>
              </w:rPr>
              <w:t>A new monthly client shows 12 monthly cycles with correct periods and due dates.</w:t>
            </w:r>
          </w:p>
        </w:tc>
      </w:tr>
      <w:tr>
        <w:tc>
          <w:tcPr>
            <w:tcW w:type="dxa" w:w="1247"/>
          </w:tcPr>
          <w:p>
            <w:r/>
            <w:r>
              <w:rPr>
                <w:sz w:val="19"/>
              </w:rPr>
              <w:t>FR-CY-02</w:t>
            </w:r>
          </w:p>
        </w:tc>
        <w:tc>
          <w:tcPr>
            <w:tcW w:type="dxa" w:w="3742"/>
          </w:tcPr>
          <w:p>
            <w:r/>
            <w:r>
              <w:rPr>
                <w:sz w:val="19"/>
              </w:rPr>
              <w:t>A cycle has one stage at a time: Scheduled, Awaiting documents, Documents received, Assigned, Preparing, In review, Ready to file, Filed, Acknowledged, Closed. Moves between stages follow section 7.6.</w:t>
            </w:r>
          </w:p>
        </w:tc>
        <w:tc>
          <w:tcPr>
            <w:tcW w:type="dxa" w:w="510"/>
          </w:tcPr>
          <w:p>
            <w:r/>
            <w:r>
              <w:rPr>
                <w:sz w:val="19"/>
              </w:rPr>
              <w:t>M</w:t>
            </w:r>
          </w:p>
        </w:tc>
        <w:tc>
          <w:tcPr>
            <w:tcW w:type="dxa" w:w="3572"/>
          </w:tcPr>
          <w:p>
            <w:r/>
            <w:r>
              <w:rPr>
                <w:sz w:val="19"/>
              </w:rPr>
              <w:t>No stage can be skipped. Illegal moves are refused by the server.</w:t>
            </w:r>
          </w:p>
        </w:tc>
      </w:tr>
      <w:tr>
        <w:tc>
          <w:tcPr>
            <w:tcW w:type="dxa" w:w="1247"/>
          </w:tcPr>
          <w:p>
            <w:r/>
            <w:r>
              <w:rPr>
                <w:sz w:val="19"/>
              </w:rPr>
              <w:t>FR-CY-03</w:t>
            </w:r>
          </w:p>
        </w:tc>
        <w:tc>
          <w:tcPr>
            <w:tcW w:type="dxa" w:w="3742"/>
          </w:tcPr>
          <w:p>
            <w:r/>
            <w:r>
              <w:rPr>
                <w:sz w:val="19"/>
              </w:rPr>
              <w:t>Nil or no-activity filings are supported: the client can confirm no activity, and the cycle skips to the review stage.</w:t>
            </w:r>
          </w:p>
        </w:tc>
        <w:tc>
          <w:tcPr>
            <w:tcW w:type="dxa" w:w="510"/>
          </w:tcPr>
          <w:p>
            <w:r/>
            <w:r>
              <w:rPr>
                <w:sz w:val="19"/>
              </w:rPr>
              <w:t>S</w:t>
            </w:r>
          </w:p>
        </w:tc>
        <w:tc>
          <w:tcPr>
            <w:tcW w:type="dxa" w:w="3572"/>
          </w:tcPr>
          <w:p>
            <w:r/>
            <w:r>
              <w:rPr>
                <w:sz w:val="19"/>
              </w:rPr>
              <w:t>A client confirmation is stored and shown to the reviewer.</w:t>
            </w:r>
          </w:p>
        </w:tc>
      </w:tr>
      <w:tr>
        <w:tc>
          <w:tcPr>
            <w:tcW w:type="dxa" w:w="1247"/>
          </w:tcPr>
          <w:p>
            <w:r/>
            <w:r>
              <w:rPr>
                <w:sz w:val="19"/>
              </w:rPr>
              <w:t>FR-CY-04</w:t>
            </w:r>
          </w:p>
        </w:tc>
        <w:tc>
          <w:tcPr>
            <w:tcW w:type="dxa" w:w="3742"/>
          </w:tcPr>
          <w:p>
            <w:r/>
            <w:r>
              <w:rPr>
                <w:sz w:val="19"/>
              </w:rPr>
              <w:t>The cycle generator is safe to run twice: it never creates the same cycle twice.</w:t>
            </w:r>
          </w:p>
        </w:tc>
        <w:tc>
          <w:tcPr>
            <w:tcW w:type="dxa" w:w="510"/>
          </w:tcPr>
          <w:p>
            <w:r/>
            <w:r>
              <w:rPr>
                <w:sz w:val="19"/>
              </w:rPr>
              <w:t>M</w:t>
            </w:r>
          </w:p>
        </w:tc>
        <w:tc>
          <w:tcPr>
            <w:tcW w:type="dxa" w:w="3572"/>
          </w:tcPr>
          <w:p>
            <w:r/>
            <w:r>
              <w:rPr>
                <w:sz w:val="19"/>
              </w:rPr>
              <w:t>Running the job twice on the same day creates zero duplicates.</w:t>
            </w:r>
          </w:p>
        </w:tc>
      </w:tr>
      <w:tr>
        <w:tc>
          <w:tcPr>
            <w:tcW w:type="dxa" w:w="1247"/>
          </w:tcPr>
          <w:p>
            <w:r/>
            <w:r>
              <w:rPr>
                <w:sz w:val="19"/>
              </w:rPr>
              <w:t>FR-CY-05</w:t>
            </w:r>
          </w:p>
        </w:tc>
        <w:tc>
          <w:tcPr>
            <w:tcW w:type="dxa" w:w="3742"/>
          </w:tcPr>
          <w:p>
            <w:r/>
            <w:r>
              <w:rPr>
                <w:sz w:val="19"/>
              </w:rPr>
              <w:t>If the generator fails, Administrator is told the same day, and the run can be repeated without harm.</w:t>
            </w:r>
          </w:p>
        </w:tc>
        <w:tc>
          <w:tcPr>
            <w:tcW w:type="dxa" w:w="510"/>
          </w:tcPr>
          <w:p>
            <w:r/>
            <w:r>
              <w:rPr>
                <w:sz w:val="19"/>
              </w:rPr>
              <w:t>M</w:t>
            </w:r>
          </w:p>
        </w:tc>
        <w:tc>
          <w:tcPr>
            <w:tcW w:type="dxa" w:w="3572"/>
          </w:tcPr>
          <w:p>
            <w:r/>
            <w:r>
              <w:rPr>
                <w:sz w:val="19"/>
              </w:rPr>
              <w:t>A forced failure creates an alert and a log entry.</w:t>
            </w:r>
          </w:p>
        </w:tc>
      </w:tr>
    </w:tbl>
    <w:p>
      <w:pPr>
        <w:spacing w:after="40"/>
      </w:pPr>
    </w:p>
    <w:p>
      <w:pPr>
        <w:pStyle w:val="Heading2"/>
      </w:pPr>
      <w:r>
        <w:t>7.4 Client alerts and document collection</w:t>
      </w:r>
    </w:p>
    <w:tbl>
      <w:tblPr>
        <w:tblStyle w:val="TableGrid"/>
        <w:tblW w:type="auto" w:w="0"/>
        <w:tblLayout w:type="fixed"/>
        <w:tblLook w:firstColumn="1" w:firstRow="1" w:lastColumn="0" w:lastRow="0" w:noHBand="0" w:noVBand="1" w:val="04A0"/>
      </w:tblPr>
      <w:tblGrid>
        <w:gridCol w:w="1247"/>
        <w:gridCol w:w="3742"/>
        <w:gridCol w:w="510"/>
        <w:gridCol w:w="3572"/>
      </w:tblGrid>
      <w:tr>
        <w:trPr>
          <w:tblHeader w:val="true"/>
        </w:trPr>
        <w:tc>
          <w:tcPr>
            <w:tcW w:type="dxa" w:w="1247"/>
            <w:shd w:val="clear" w:color="auto" w:fill="0B6E5E"/>
          </w:tcPr>
          <w:p>
            <w:r/>
            <w:r>
              <w:rPr>
                <w:b/>
                <w:color w:val="FFFFFF"/>
                <w:sz w:val="19"/>
              </w:rPr>
              <w:t>ID</w:t>
            </w:r>
          </w:p>
        </w:tc>
        <w:tc>
          <w:tcPr>
            <w:tcW w:type="dxa" w:w="3742"/>
            <w:shd w:val="clear" w:color="auto" w:fill="0B6E5E"/>
          </w:tcPr>
          <w:p>
            <w:r/>
            <w:r>
              <w:rPr>
                <w:b/>
                <w:color w:val="FFFFFF"/>
                <w:sz w:val="19"/>
              </w:rPr>
              <w:t>Requirement</w:t>
            </w:r>
          </w:p>
        </w:tc>
        <w:tc>
          <w:tcPr>
            <w:tcW w:type="dxa" w:w="510"/>
            <w:shd w:val="clear" w:color="auto" w:fill="0B6E5E"/>
          </w:tcPr>
          <w:p>
            <w:r/>
            <w:r>
              <w:rPr>
                <w:b/>
                <w:color w:val="FFFFFF"/>
                <w:sz w:val="19"/>
              </w:rPr>
              <w:t>Pri</w:t>
            </w:r>
          </w:p>
        </w:tc>
        <w:tc>
          <w:tcPr>
            <w:tcW w:type="dxa" w:w="3572"/>
            <w:shd w:val="clear" w:color="auto" w:fill="0B6E5E"/>
          </w:tcPr>
          <w:p>
            <w:r/>
            <w:r>
              <w:rPr>
                <w:b/>
                <w:color w:val="FFFFFF"/>
                <w:sz w:val="19"/>
              </w:rPr>
              <w:t>Acceptance condition</w:t>
            </w:r>
          </w:p>
        </w:tc>
      </w:tr>
      <w:tr>
        <w:tc>
          <w:tcPr>
            <w:tcW w:type="dxa" w:w="1247"/>
          </w:tcPr>
          <w:p>
            <w:r/>
            <w:r>
              <w:rPr>
                <w:sz w:val="19"/>
              </w:rPr>
              <w:t>FR-AL-01</w:t>
            </w:r>
          </w:p>
        </w:tc>
        <w:tc>
          <w:tcPr>
            <w:tcW w:type="dxa" w:w="3742"/>
          </w:tcPr>
          <w:p>
            <w:r/>
            <w:r>
              <w:rPr>
                <w:sz w:val="19"/>
              </w:rPr>
              <w:t>The system sends the first alert at the lead time in FR-PK-03 with a secure upload link, the due date and the checklist.</w:t>
            </w:r>
          </w:p>
        </w:tc>
        <w:tc>
          <w:tcPr>
            <w:tcW w:type="dxa" w:w="510"/>
          </w:tcPr>
          <w:p>
            <w:r/>
            <w:r>
              <w:rPr>
                <w:sz w:val="19"/>
              </w:rPr>
              <w:t>M</w:t>
            </w:r>
          </w:p>
        </w:tc>
        <w:tc>
          <w:tcPr>
            <w:tcW w:type="dxa" w:w="3572"/>
          </w:tcPr>
          <w:p>
            <w:r/>
            <w:r>
              <w:rPr>
                <w:sz w:val="19"/>
              </w:rPr>
              <w:t>Alert is sent on the computed date, once, to the primary contact.</w:t>
            </w:r>
          </w:p>
        </w:tc>
      </w:tr>
      <w:tr>
        <w:tc>
          <w:tcPr>
            <w:tcW w:type="dxa" w:w="1247"/>
          </w:tcPr>
          <w:p>
            <w:r/>
            <w:r>
              <w:rPr>
                <w:sz w:val="19"/>
              </w:rPr>
              <w:t>FR-AL-02</w:t>
            </w:r>
          </w:p>
        </w:tc>
        <w:tc>
          <w:tcPr>
            <w:tcW w:type="dxa" w:w="3742"/>
          </w:tcPr>
          <w:p>
            <w:r/>
            <w:r>
              <w:rPr>
                <w:sz w:val="19"/>
              </w:rPr>
              <w:t>Secure links are single client, single cycle, expire at a set time (default 72 hours), and can be renewed by staff.</w:t>
            </w:r>
          </w:p>
        </w:tc>
        <w:tc>
          <w:tcPr>
            <w:tcW w:type="dxa" w:w="510"/>
          </w:tcPr>
          <w:p>
            <w:r/>
            <w:r>
              <w:rPr>
                <w:sz w:val="19"/>
              </w:rPr>
              <w:t>M</w:t>
            </w:r>
          </w:p>
        </w:tc>
        <w:tc>
          <w:tcPr>
            <w:tcW w:type="dxa" w:w="3572"/>
          </w:tcPr>
          <w:p>
            <w:r/>
            <w:r>
              <w:rPr>
                <w:sz w:val="19"/>
              </w:rPr>
              <w:t>An expired or reused link shows a clear message and offers a request for a new link. No document is visible without a valid link.</w:t>
            </w:r>
          </w:p>
        </w:tc>
      </w:tr>
      <w:tr>
        <w:tc>
          <w:tcPr>
            <w:tcW w:type="dxa" w:w="1247"/>
          </w:tcPr>
          <w:p>
            <w:r/>
            <w:r>
              <w:rPr>
                <w:sz w:val="19"/>
              </w:rPr>
              <w:t>FR-AL-03</w:t>
            </w:r>
          </w:p>
        </w:tc>
        <w:tc>
          <w:tcPr>
            <w:tcW w:type="dxa" w:w="3742"/>
          </w:tcPr>
          <w:p>
            <w:r/>
            <w:r>
              <w:rPr>
                <w:sz w:val="19"/>
              </w:rPr>
              <w:t>Reminders repeat at a set interval (default 2 days) until the checklist is complete or the due date passes, then daily.</w:t>
            </w:r>
          </w:p>
        </w:tc>
        <w:tc>
          <w:tcPr>
            <w:tcW w:type="dxa" w:w="510"/>
          </w:tcPr>
          <w:p>
            <w:r/>
            <w:r>
              <w:rPr>
                <w:sz w:val="19"/>
              </w:rPr>
              <w:t>M</w:t>
            </w:r>
          </w:p>
        </w:tc>
        <w:tc>
          <w:tcPr>
            <w:tcW w:type="dxa" w:w="3572"/>
          </w:tcPr>
          <w:p>
            <w:r/>
            <w:r>
              <w:rPr>
                <w:sz w:val="19"/>
              </w:rPr>
              <w:t>Reminders stop within one hour of the checklist being complete.</w:t>
            </w:r>
          </w:p>
        </w:tc>
      </w:tr>
      <w:tr>
        <w:tc>
          <w:tcPr>
            <w:tcW w:type="dxa" w:w="1247"/>
          </w:tcPr>
          <w:p>
            <w:r/>
            <w:r>
              <w:rPr>
                <w:sz w:val="19"/>
              </w:rPr>
              <w:t>FR-AL-04</w:t>
            </w:r>
          </w:p>
        </w:tc>
        <w:tc>
          <w:tcPr>
            <w:tcW w:type="dxa" w:w="3742"/>
          </w:tcPr>
          <w:p>
            <w:r/>
            <w:r>
              <w:rPr>
                <w:sz w:val="19"/>
              </w:rPr>
              <w:t>Client uploads files against each checklist item. Allowed types, size limits and virus scanning apply to every file.</w:t>
            </w:r>
          </w:p>
        </w:tc>
        <w:tc>
          <w:tcPr>
            <w:tcW w:type="dxa" w:w="510"/>
          </w:tcPr>
          <w:p>
            <w:r/>
            <w:r>
              <w:rPr>
                <w:sz w:val="19"/>
              </w:rPr>
              <w:t>M</w:t>
            </w:r>
          </w:p>
        </w:tc>
        <w:tc>
          <w:tcPr>
            <w:tcW w:type="dxa" w:w="3572"/>
          </w:tcPr>
          <w:p>
            <w:r/>
            <w:r>
              <w:rPr>
                <w:sz w:val="19"/>
              </w:rPr>
              <w:t>An infected or disallowed file is rejected with a reason and logged. The client sees which items are still pending.</w:t>
            </w:r>
          </w:p>
        </w:tc>
      </w:tr>
      <w:tr>
        <w:tc>
          <w:tcPr>
            <w:tcW w:type="dxa" w:w="1247"/>
          </w:tcPr>
          <w:p>
            <w:r/>
            <w:r>
              <w:rPr>
                <w:sz w:val="19"/>
              </w:rPr>
              <w:t>FR-AL-05</w:t>
            </w:r>
          </w:p>
        </w:tc>
        <w:tc>
          <w:tcPr>
            <w:tcW w:type="dxa" w:w="3742"/>
          </w:tcPr>
          <w:p>
            <w:r/>
            <w:r>
              <w:rPr>
                <w:sz w:val="19"/>
              </w:rPr>
              <w:t>Uploaded files are never overwritten. A new upload becomes a new version; earlier versions stay viewable by staff.</w:t>
            </w:r>
          </w:p>
        </w:tc>
        <w:tc>
          <w:tcPr>
            <w:tcW w:type="dxa" w:w="510"/>
          </w:tcPr>
          <w:p>
            <w:r/>
            <w:r>
              <w:rPr>
                <w:sz w:val="19"/>
              </w:rPr>
              <w:t>M</w:t>
            </w:r>
          </w:p>
        </w:tc>
        <w:tc>
          <w:tcPr>
            <w:tcW w:type="dxa" w:w="3572"/>
          </w:tcPr>
          <w:p>
            <w:r/>
            <w:r>
              <w:rPr>
                <w:sz w:val="19"/>
              </w:rPr>
              <w:t>Version history shows who uploaded what and when.</w:t>
            </w:r>
          </w:p>
        </w:tc>
      </w:tr>
      <w:tr>
        <w:tc>
          <w:tcPr>
            <w:tcW w:type="dxa" w:w="1247"/>
          </w:tcPr>
          <w:p>
            <w:r/>
            <w:r>
              <w:rPr>
                <w:sz w:val="19"/>
              </w:rPr>
              <w:t>FR-AL-06</w:t>
            </w:r>
          </w:p>
        </w:tc>
        <w:tc>
          <w:tcPr>
            <w:tcW w:type="dxa" w:w="3742"/>
          </w:tcPr>
          <w:p>
            <w:r/>
            <w:r>
              <w:rPr>
                <w:sz w:val="19"/>
              </w:rPr>
              <w:t>Each alert shows delivery status (queued, sent, delivered, failed, bounced). Failures are shown to the owner with a prompt to call the client.</w:t>
            </w:r>
          </w:p>
        </w:tc>
        <w:tc>
          <w:tcPr>
            <w:tcW w:type="dxa" w:w="510"/>
          </w:tcPr>
          <w:p>
            <w:r/>
            <w:r>
              <w:rPr>
                <w:sz w:val="19"/>
              </w:rPr>
              <w:t>M</w:t>
            </w:r>
          </w:p>
        </w:tc>
        <w:tc>
          <w:tcPr>
            <w:tcW w:type="dxa" w:w="3572"/>
          </w:tcPr>
          <w:p>
            <w:r/>
            <w:r>
              <w:rPr>
                <w:sz w:val="19"/>
              </w:rPr>
              <w:t>A failed send appears on the owner’s work list within 15 minutes.</w:t>
            </w:r>
          </w:p>
        </w:tc>
      </w:tr>
      <w:tr>
        <w:tc>
          <w:tcPr>
            <w:tcW w:type="dxa" w:w="1247"/>
          </w:tcPr>
          <w:p>
            <w:r/>
            <w:r>
              <w:rPr>
                <w:sz w:val="19"/>
              </w:rPr>
              <w:t>FR-AL-07</w:t>
            </w:r>
          </w:p>
        </w:tc>
        <w:tc>
          <w:tcPr>
            <w:tcW w:type="dxa" w:w="3742"/>
          </w:tcPr>
          <w:p>
            <w:r/>
            <w:r>
              <w:rPr>
                <w:sz w:val="19"/>
              </w:rPr>
              <w:t>Clients can reply with a message from the portal. Messages are stored against the cycle.</w:t>
            </w:r>
          </w:p>
        </w:tc>
        <w:tc>
          <w:tcPr>
            <w:tcW w:type="dxa" w:w="510"/>
          </w:tcPr>
          <w:p>
            <w:r/>
            <w:r>
              <w:rPr>
                <w:sz w:val="19"/>
              </w:rPr>
              <w:t>S</w:t>
            </w:r>
          </w:p>
        </w:tc>
        <w:tc>
          <w:tcPr>
            <w:tcW w:type="dxa" w:w="3572"/>
          </w:tcPr>
          <w:p>
            <w:r/>
            <w:r>
              <w:rPr>
                <w:sz w:val="19"/>
              </w:rPr>
              <w:t>A client message notifies the owner and appears in the cycle history.</w:t>
            </w:r>
          </w:p>
        </w:tc>
      </w:tr>
      <w:tr>
        <w:tc>
          <w:tcPr>
            <w:tcW w:type="dxa" w:w="1247"/>
          </w:tcPr>
          <w:p>
            <w:r/>
            <w:r>
              <w:rPr>
                <w:sz w:val="19"/>
              </w:rPr>
              <w:t>FR-AL-08</w:t>
            </w:r>
          </w:p>
        </w:tc>
        <w:tc>
          <w:tcPr>
            <w:tcW w:type="dxa" w:w="3742"/>
          </w:tcPr>
          <w:p>
            <w:r/>
            <w:r>
              <w:rPr>
                <w:sz w:val="19"/>
              </w:rPr>
              <w:t>Clients may opt out of WhatsApp or SMS. Email remains the minimum channel.</w:t>
            </w:r>
          </w:p>
        </w:tc>
        <w:tc>
          <w:tcPr>
            <w:tcW w:type="dxa" w:w="510"/>
          </w:tcPr>
          <w:p>
            <w:r/>
            <w:r>
              <w:rPr>
                <w:sz w:val="19"/>
              </w:rPr>
              <w:t>M</w:t>
            </w:r>
          </w:p>
        </w:tc>
        <w:tc>
          <w:tcPr>
            <w:tcW w:type="dxa" w:w="3572"/>
          </w:tcPr>
          <w:p>
            <w:r/>
            <w:r>
              <w:rPr>
                <w:sz w:val="19"/>
              </w:rPr>
              <w:t>An opted-out channel is never used; the choice is logged.</w:t>
            </w:r>
          </w:p>
        </w:tc>
      </w:tr>
    </w:tbl>
    <w:p>
      <w:pPr>
        <w:spacing w:after="40"/>
      </w:pPr>
    </w:p>
    <w:p>
      <w:pPr>
        <w:pStyle w:val="Heading2"/>
      </w:pPr>
      <w:r>
        <w:t>7.5 Internal alerts and work lists</w:t>
      </w:r>
    </w:p>
    <w:tbl>
      <w:tblPr>
        <w:tblStyle w:val="TableGrid"/>
        <w:tblW w:type="auto" w:w="0"/>
        <w:tblLayout w:type="fixed"/>
        <w:tblLook w:firstColumn="1" w:firstRow="1" w:lastColumn="0" w:lastRow="0" w:noHBand="0" w:noVBand="1" w:val="04A0"/>
      </w:tblPr>
      <w:tblGrid>
        <w:gridCol w:w="1247"/>
        <w:gridCol w:w="3742"/>
        <w:gridCol w:w="510"/>
        <w:gridCol w:w="3572"/>
      </w:tblGrid>
      <w:tr>
        <w:trPr>
          <w:tblHeader w:val="true"/>
        </w:trPr>
        <w:tc>
          <w:tcPr>
            <w:tcW w:type="dxa" w:w="1247"/>
            <w:shd w:val="clear" w:color="auto" w:fill="0B6E5E"/>
          </w:tcPr>
          <w:p>
            <w:r/>
            <w:r>
              <w:rPr>
                <w:b/>
                <w:color w:val="FFFFFF"/>
                <w:sz w:val="19"/>
              </w:rPr>
              <w:t>ID</w:t>
            </w:r>
          </w:p>
        </w:tc>
        <w:tc>
          <w:tcPr>
            <w:tcW w:type="dxa" w:w="3742"/>
            <w:shd w:val="clear" w:color="auto" w:fill="0B6E5E"/>
          </w:tcPr>
          <w:p>
            <w:r/>
            <w:r>
              <w:rPr>
                <w:b/>
                <w:color w:val="FFFFFF"/>
                <w:sz w:val="19"/>
              </w:rPr>
              <w:t>Requirement</w:t>
            </w:r>
          </w:p>
        </w:tc>
        <w:tc>
          <w:tcPr>
            <w:tcW w:type="dxa" w:w="510"/>
            <w:shd w:val="clear" w:color="auto" w:fill="0B6E5E"/>
          </w:tcPr>
          <w:p>
            <w:r/>
            <w:r>
              <w:rPr>
                <w:b/>
                <w:color w:val="FFFFFF"/>
                <w:sz w:val="19"/>
              </w:rPr>
              <w:t>Pri</w:t>
            </w:r>
          </w:p>
        </w:tc>
        <w:tc>
          <w:tcPr>
            <w:tcW w:type="dxa" w:w="3572"/>
            <w:shd w:val="clear" w:color="auto" w:fill="0B6E5E"/>
          </w:tcPr>
          <w:p>
            <w:r/>
            <w:r>
              <w:rPr>
                <w:b/>
                <w:color w:val="FFFFFF"/>
                <w:sz w:val="19"/>
              </w:rPr>
              <w:t>Acceptance condition</w:t>
            </w:r>
          </w:p>
        </w:tc>
      </w:tr>
      <w:tr>
        <w:tc>
          <w:tcPr>
            <w:tcW w:type="dxa" w:w="1247"/>
          </w:tcPr>
          <w:p>
            <w:r/>
            <w:r>
              <w:rPr>
                <w:sz w:val="19"/>
              </w:rPr>
              <w:t>FR-IN-01</w:t>
            </w:r>
          </w:p>
        </w:tc>
        <w:tc>
          <w:tcPr>
            <w:tcW w:type="dxa" w:w="3742"/>
          </w:tcPr>
          <w:p>
            <w:r/>
            <w:r>
              <w:rPr>
                <w:sz w:val="19"/>
              </w:rPr>
              <w:t>When documents arrive for a cycle, the owner is told and the cycle appears in "Documents received".</w:t>
            </w:r>
          </w:p>
        </w:tc>
        <w:tc>
          <w:tcPr>
            <w:tcW w:type="dxa" w:w="510"/>
          </w:tcPr>
          <w:p>
            <w:r/>
            <w:r>
              <w:rPr>
                <w:sz w:val="19"/>
              </w:rPr>
              <w:t>M</w:t>
            </w:r>
          </w:p>
        </w:tc>
        <w:tc>
          <w:tcPr>
            <w:tcW w:type="dxa" w:w="3572"/>
          </w:tcPr>
          <w:p>
            <w:r/>
            <w:r>
              <w:rPr>
                <w:sz w:val="19"/>
              </w:rPr>
              <w:t>Notification is created within 1 minute of the last required item arriving.</w:t>
            </w:r>
          </w:p>
        </w:tc>
      </w:tr>
      <w:tr>
        <w:tc>
          <w:tcPr>
            <w:tcW w:type="dxa" w:w="1247"/>
          </w:tcPr>
          <w:p>
            <w:r/>
            <w:r>
              <w:rPr>
                <w:sz w:val="19"/>
              </w:rPr>
              <w:t>FR-IN-02</w:t>
            </w:r>
          </w:p>
        </w:tc>
        <w:tc>
          <w:tcPr>
            <w:tcW w:type="dxa" w:w="3742"/>
          </w:tcPr>
          <w:p>
            <w:r/>
            <w:r>
              <w:rPr>
                <w:sz w:val="19"/>
              </w:rPr>
              <w:t>When documents are missing at the first alert date plus the grace period, the cycle appears in "Waiting on client" for the owner with the missing items listed.</w:t>
            </w:r>
          </w:p>
        </w:tc>
        <w:tc>
          <w:tcPr>
            <w:tcW w:type="dxa" w:w="510"/>
          </w:tcPr>
          <w:p>
            <w:r/>
            <w:r>
              <w:rPr>
                <w:sz w:val="19"/>
              </w:rPr>
              <w:t>M</w:t>
            </w:r>
          </w:p>
        </w:tc>
        <w:tc>
          <w:tcPr>
            <w:tcW w:type="dxa" w:w="3572"/>
          </w:tcPr>
          <w:p>
            <w:r/>
            <w:r>
              <w:rPr>
                <w:sz w:val="19"/>
              </w:rPr>
              <w:t>Items shown match the checklist exactly.</w:t>
            </w:r>
          </w:p>
        </w:tc>
      </w:tr>
      <w:tr>
        <w:tc>
          <w:tcPr>
            <w:tcW w:type="dxa" w:w="1247"/>
          </w:tcPr>
          <w:p>
            <w:r/>
            <w:r>
              <w:rPr>
                <w:sz w:val="19"/>
              </w:rPr>
              <w:t>FR-IN-03</w:t>
            </w:r>
          </w:p>
        </w:tc>
        <w:tc>
          <w:tcPr>
            <w:tcW w:type="dxa" w:w="3742"/>
          </w:tcPr>
          <w:p>
            <w:r/>
            <w:r>
              <w:rPr>
                <w:sz w:val="19"/>
              </w:rPr>
              <w:t>If a cycle with no documents reaches the escalation point (default: 2 days before due date), Administrator is notified.</w:t>
            </w:r>
          </w:p>
        </w:tc>
        <w:tc>
          <w:tcPr>
            <w:tcW w:type="dxa" w:w="510"/>
          </w:tcPr>
          <w:p>
            <w:r/>
            <w:r>
              <w:rPr>
                <w:sz w:val="19"/>
              </w:rPr>
              <w:t>M</w:t>
            </w:r>
          </w:p>
        </w:tc>
        <w:tc>
          <w:tcPr>
            <w:tcW w:type="dxa" w:w="3572"/>
          </w:tcPr>
          <w:p>
            <w:r/>
            <w:r>
              <w:rPr>
                <w:sz w:val="19"/>
              </w:rPr>
              <w:t>Escalation is created once and cannot be dismissed without a note.</w:t>
            </w:r>
          </w:p>
        </w:tc>
      </w:tr>
      <w:tr>
        <w:tc>
          <w:tcPr>
            <w:tcW w:type="dxa" w:w="1247"/>
          </w:tcPr>
          <w:p>
            <w:r/>
            <w:r>
              <w:rPr>
                <w:sz w:val="19"/>
              </w:rPr>
              <w:t>FR-IN-04</w:t>
            </w:r>
          </w:p>
        </w:tc>
        <w:tc>
          <w:tcPr>
            <w:tcW w:type="dxa" w:w="3742"/>
          </w:tcPr>
          <w:p>
            <w:r/>
            <w:r>
              <w:rPr>
                <w:sz w:val="19"/>
              </w:rPr>
              <w:t>Owners see one daily work list: received, missing, due this week, overdue.</w:t>
            </w:r>
          </w:p>
        </w:tc>
        <w:tc>
          <w:tcPr>
            <w:tcW w:type="dxa" w:w="510"/>
          </w:tcPr>
          <w:p>
            <w:r/>
            <w:r>
              <w:rPr>
                <w:sz w:val="19"/>
              </w:rPr>
              <w:t>M</w:t>
            </w:r>
          </w:p>
        </w:tc>
        <w:tc>
          <w:tcPr>
            <w:tcW w:type="dxa" w:w="3572"/>
          </w:tcPr>
          <w:p>
            <w:r/>
            <w:r>
              <w:rPr>
                <w:sz w:val="19"/>
              </w:rPr>
              <w:t>Counts on the work list equal counts in reports for the same owner and date.</w:t>
            </w:r>
          </w:p>
        </w:tc>
      </w:tr>
      <w:tr>
        <w:tc>
          <w:tcPr>
            <w:tcW w:type="dxa" w:w="1247"/>
          </w:tcPr>
          <w:p>
            <w:r/>
            <w:r>
              <w:rPr>
                <w:sz w:val="19"/>
              </w:rPr>
              <w:t>FR-IN-05</w:t>
            </w:r>
          </w:p>
        </w:tc>
        <w:tc>
          <w:tcPr>
            <w:tcW w:type="dxa" w:w="3742"/>
          </w:tcPr>
          <w:p>
            <w:r/>
            <w:r>
              <w:rPr>
                <w:sz w:val="19"/>
              </w:rPr>
              <w:t>Staff can mark a client contacted by phone, with a note and a promised date.</w:t>
            </w:r>
          </w:p>
        </w:tc>
        <w:tc>
          <w:tcPr>
            <w:tcW w:type="dxa" w:w="510"/>
          </w:tcPr>
          <w:p>
            <w:r/>
            <w:r>
              <w:rPr>
                <w:sz w:val="19"/>
              </w:rPr>
              <w:t>S</w:t>
            </w:r>
          </w:p>
        </w:tc>
        <w:tc>
          <w:tcPr>
            <w:tcW w:type="dxa" w:w="3572"/>
          </w:tcPr>
          <w:p>
            <w:r/>
            <w:r>
              <w:rPr>
                <w:sz w:val="19"/>
              </w:rPr>
              <w:t>The promised date raises a reminder to the staff member.</w:t>
            </w:r>
          </w:p>
        </w:tc>
      </w:tr>
    </w:tbl>
    <w:p>
      <w:pPr>
        <w:spacing w:after="40"/>
      </w:pPr>
    </w:p>
    <w:p>
      <w:pPr>
        <w:pStyle w:val="Heading2"/>
      </w:pPr>
      <w:r>
        <w:t>7.6 Assignment, preparation, review and filing</w:t>
      </w:r>
    </w:p>
    <w:tbl>
      <w:tblPr>
        <w:tblStyle w:val="TableGrid"/>
        <w:tblW w:type="auto" w:w="0"/>
        <w:tblLayout w:type="fixed"/>
        <w:tblLook w:firstColumn="1" w:firstRow="1" w:lastColumn="0" w:lastRow="0" w:noHBand="0" w:noVBand="1" w:val="04A0"/>
      </w:tblPr>
      <w:tblGrid>
        <w:gridCol w:w="1247"/>
        <w:gridCol w:w="3742"/>
        <w:gridCol w:w="510"/>
        <w:gridCol w:w="3572"/>
      </w:tblGrid>
      <w:tr>
        <w:trPr>
          <w:tblHeader w:val="true"/>
        </w:trPr>
        <w:tc>
          <w:tcPr>
            <w:tcW w:type="dxa" w:w="1247"/>
            <w:shd w:val="clear" w:color="auto" w:fill="0B6E5E"/>
          </w:tcPr>
          <w:p>
            <w:r/>
            <w:r>
              <w:rPr>
                <w:b/>
                <w:color w:val="FFFFFF"/>
                <w:sz w:val="19"/>
              </w:rPr>
              <w:t>ID</w:t>
            </w:r>
          </w:p>
        </w:tc>
        <w:tc>
          <w:tcPr>
            <w:tcW w:type="dxa" w:w="3742"/>
            <w:shd w:val="clear" w:color="auto" w:fill="0B6E5E"/>
          </w:tcPr>
          <w:p>
            <w:r/>
            <w:r>
              <w:rPr>
                <w:b/>
                <w:color w:val="FFFFFF"/>
                <w:sz w:val="19"/>
              </w:rPr>
              <w:t>Requirement</w:t>
            </w:r>
          </w:p>
        </w:tc>
        <w:tc>
          <w:tcPr>
            <w:tcW w:type="dxa" w:w="510"/>
            <w:shd w:val="clear" w:color="auto" w:fill="0B6E5E"/>
          </w:tcPr>
          <w:p>
            <w:r/>
            <w:r>
              <w:rPr>
                <w:b/>
                <w:color w:val="FFFFFF"/>
                <w:sz w:val="19"/>
              </w:rPr>
              <w:t>Pri</w:t>
            </w:r>
          </w:p>
        </w:tc>
        <w:tc>
          <w:tcPr>
            <w:tcW w:type="dxa" w:w="3572"/>
            <w:shd w:val="clear" w:color="auto" w:fill="0B6E5E"/>
          </w:tcPr>
          <w:p>
            <w:r/>
            <w:r>
              <w:rPr>
                <w:b/>
                <w:color w:val="FFFFFF"/>
                <w:sz w:val="19"/>
              </w:rPr>
              <w:t>Acceptance condition</w:t>
            </w:r>
          </w:p>
        </w:tc>
      </w:tr>
      <w:tr>
        <w:tc>
          <w:tcPr>
            <w:tcW w:type="dxa" w:w="1247"/>
          </w:tcPr>
          <w:p>
            <w:r/>
            <w:r>
              <w:rPr>
                <w:sz w:val="19"/>
              </w:rPr>
              <w:t>FR-WF-01</w:t>
            </w:r>
          </w:p>
        </w:tc>
        <w:tc>
          <w:tcPr>
            <w:tcW w:type="dxa" w:w="3742"/>
          </w:tcPr>
          <w:p>
            <w:r/>
            <w:r>
              <w:rPr>
                <w:sz w:val="19"/>
              </w:rPr>
              <w:t>Staff or Administrator assign a cycle to an in-house person or an external consultant, with a due date for the work and a note.</w:t>
            </w:r>
          </w:p>
        </w:tc>
        <w:tc>
          <w:tcPr>
            <w:tcW w:type="dxa" w:w="510"/>
          </w:tcPr>
          <w:p>
            <w:r/>
            <w:r>
              <w:rPr>
                <w:sz w:val="19"/>
              </w:rPr>
              <w:t>M</w:t>
            </w:r>
          </w:p>
        </w:tc>
        <w:tc>
          <w:tcPr>
            <w:tcW w:type="dxa" w:w="3572"/>
          </w:tcPr>
          <w:p>
            <w:r/>
            <w:r>
              <w:rPr>
                <w:sz w:val="19"/>
              </w:rPr>
              <w:t>Assignee is notified. The assignment is logged.</w:t>
            </w:r>
          </w:p>
        </w:tc>
      </w:tr>
      <w:tr>
        <w:tc>
          <w:tcPr>
            <w:tcW w:type="dxa" w:w="1247"/>
          </w:tcPr>
          <w:p>
            <w:r/>
            <w:r>
              <w:rPr>
                <w:sz w:val="19"/>
              </w:rPr>
              <w:t>FR-WF-02</w:t>
            </w:r>
          </w:p>
        </w:tc>
        <w:tc>
          <w:tcPr>
            <w:tcW w:type="dxa" w:w="3742"/>
          </w:tcPr>
          <w:p>
            <w:r/>
            <w:r>
              <w:rPr>
                <w:sz w:val="19"/>
              </w:rPr>
              <w:t>A consultant sees only the cycles assigned to them, the documents of those cycles and a space to upload work. Access ends automatically when the cycle closes or the assignment is withdrawn.</w:t>
            </w:r>
          </w:p>
        </w:tc>
        <w:tc>
          <w:tcPr>
            <w:tcW w:type="dxa" w:w="510"/>
          </w:tcPr>
          <w:p>
            <w:r/>
            <w:r>
              <w:rPr>
                <w:sz w:val="19"/>
              </w:rPr>
              <w:t>M</w:t>
            </w:r>
          </w:p>
        </w:tc>
        <w:tc>
          <w:tcPr>
            <w:tcW w:type="dxa" w:w="3572"/>
          </w:tcPr>
          <w:p>
            <w:r/>
            <w:r>
              <w:rPr>
                <w:sz w:val="19"/>
              </w:rPr>
              <w:t>After closure, the consultant link returns "no access". Attempting any other client record is denied and logged.</w:t>
            </w:r>
          </w:p>
        </w:tc>
      </w:tr>
      <w:tr>
        <w:tc>
          <w:tcPr>
            <w:tcW w:type="dxa" w:w="1247"/>
          </w:tcPr>
          <w:p>
            <w:r/>
            <w:r>
              <w:rPr>
                <w:sz w:val="19"/>
              </w:rPr>
              <w:t>FR-WF-03</w:t>
            </w:r>
          </w:p>
        </w:tc>
        <w:tc>
          <w:tcPr>
            <w:tcW w:type="dxa" w:w="3742"/>
          </w:tcPr>
          <w:p>
            <w:r/>
            <w:r>
              <w:rPr>
                <w:sz w:val="19"/>
              </w:rPr>
              <w:t>Maker-checker: the person who prepares cannot approve the same cycle.</w:t>
            </w:r>
          </w:p>
        </w:tc>
        <w:tc>
          <w:tcPr>
            <w:tcW w:type="dxa" w:w="510"/>
          </w:tcPr>
          <w:p>
            <w:r/>
            <w:r>
              <w:rPr>
                <w:sz w:val="19"/>
              </w:rPr>
              <w:t>M</w:t>
            </w:r>
          </w:p>
        </w:tc>
        <w:tc>
          <w:tcPr>
            <w:tcW w:type="dxa" w:w="3572"/>
          </w:tcPr>
          <w:p>
            <w:r/>
            <w:r>
              <w:rPr>
                <w:sz w:val="19"/>
              </w:rPr>
              <w:t>The approve action is unavailable to the preparer, and the server refuses it if attempted.</w:t>
            </w:r>
          </w:p>
        </w:tc>
      </w:tr>
      <w:tr>
        <w:tc>
          <w:tcPr>
            <w:tcW w:type="dxa" w:w="1247"/>
          </w:tcPr>
          <w:p>
            <w:r/>
            <w:r>
              <w:rPr>
                <w:sz w:val="19"/>
              </w:rPr>
              <w:t>FR-WF-04</w:t>
            </w:r>
          </w:p>
        </w:tc>
        <w:tc>
          <w:tcPr>
            <w:tcW w:type="dxa" w:w="3742"/>
          </w:tcPr>
          <w:p>
            <w:r/>
            <w:r>
              <w:rPr>
                <w:sz w:val="19"/>
              </w:rPr>
              <w:t>Reviewer can approve or return with comments. Returned work goes back to the preparer with the stage set to Preparing.</w:t>
            </w:r>
          </w:p>
        </w:tc>
        <w:tc>
          <w:tcPr>
            <w:tcW w:type="dxa" w:w="510"/>
          </w:tcPr>
          <w:p>
            <w:r/>
            <w:r>
              <w:rPr>
                <w:sz w:val="19"/>
              </w:rPr>
              <w:t>M</w:t>
            </w:r>
          </w:p>
        </w:tc>
        <w:tc>
          <w:tcPr>
            <w:tcW w:type="dxa" w:w="3572"/>
          </w:tcPr>
          <w:p>
            <w:r/>
            <w:r>
              <w:rPr>
                <w:sz w:val="19"/>
              </w:rPr>
              <w:t>Comments are stored and visible to the preparer.</w:t>
            </w:r>
          </w:p>
        </w:tc>
      </w:tr>
      <w:tr>
        <w:tc>
          <w:tcPr>
            <w:tcW w:type="dxa" w:w="1247"/>
          </w:tcPr>
          <w:p>
            <w:r/>
            <w:r>
              <w:rPr>
                <w:sz w:val="19"/>
              </w:rPr>
              <w:t>FR-WF-05</w:t>
            </w:r>
          </w:p>
        </w:tc>
        <w:tc>
          <w:tcPr>
            <w:tcW w:type="dxa" w:w="3742"/>
          </w:tcPr>
          <w:p>
            <w:r/>
            <w:r>
              <w:rPr>
                <w:sz w:val="19"/>
              </w:rPr>
              <w:t>Filing step requires an uploaded proof (acknowledgement) and reference number. A cycle cannot reach Filed without both.</w:t>
            </w:r>
          </w:p>
        </w:tc>
        <w:tc>
          <w:tcPr>
            <w:tcW w:type="dxa" w:w="510"/>
          </w:tcPr>
          <w:p>
            <w:r/>
            <w:r>
              <w:rPr>
                <w:sz w:val="19"/>
              </w:rPr>
              <w:t>M</w:t>
            </w:r>
          </w:p>
        </w:tc>
        <w:tc>
          <w:tcPr>
            <w:tcW w:type="dxa" w:w="3572"/>
          </w:tcPr>
          <w:p>
            <w:r/>
            <w:r>
              <w:rPr>
                <w:sz w:val="19"/>
              </w:rPr>
              <w:t>The Filed action is blocked until both are present.</w:t>
            </w:r>
          </w:p>
        </w:tc>
      </w:tr>
      <w:tr>
        <w:tc>
          <w:tcPr>
            <w:tcW w:type="dxa" w:w="1247"/>
          </w:tcPr>
          <w:p>
            <w:r/>
            <w:r>
              <w:rPr>
                <w:sz w:val="19"/>
              </w:rPr>
              <w:t>FR-WF-06</w:t>
            </w:r>
          </w:p>
        </w:tc>
        <w:tc>
          <w:tcPr>
            <w:tcW w:type="dxa" w:w="3742"/>
          </w:tcPr>
          <w:p>
            <w:r/>
            <w:r>
              <w:rPr>
                <w:sz w:val="19"/>
              </w:rPr>
              <w:t>Client is informed when their filing is complete and can download the acknowledgement from the secure link.</w:t>
            </w:r>
          </w:p>
        </w:tc>
        <w:tc>
          <w:tcPr>
            <w:tcW w:type="dxa" w:w="510"/>
          </w:tcPr>
          <w:p>
            <w:r/>
            <w:r>
              <w:rPr>
                <w:sz w:val="19"/>
              </w:rPr>
              <w:t>S</w:t>
            </w:r>
          </w:p>
        </w:tc>
        <w:tc>
          <w:tcPr>
            <w:tcW w:type="dxa" w:w="3572"/>
          </w:tcPr>
          <w:p>
            <w:r/>
            <w:r>
              <w:rPr>
                <w:sz w:val="19"/>
              </w:rPr>
              <w:t>The client message is sent once and the link works for the set period.</w:t>
            </w:r>
          </w:p>
        </w:tc>
      </w:tr>
      <w:tr>
        <w:tc>
          <w:tcPr>
            <w:tcW w:type="dxa" w:w="1247"/>
          </w:tcPr>
          <w:p>
            <w:r/>
            <w:r>
              <w:rPr>
                <w:sz w:val="19"/>
              </w:rPr>
              <w:t>FR-WF-07</w:t>
            </w:r>
          </w:p>
        </w:tc>
        <w:tc>
          <w:tcPr>
            <w:tcW w:type="dxa" w:w="3742"/>
          </w:tcPr>
          <w:p>
            <w:r/>
            <w:r>
              <w:rPr>
                <w:sz w:val="19"/>
              </w:rPr>
              <w:t>Consultant fees or costs per task can be recorded for internal tracking.</w:t>
            </w:r>
          </w:p>
        </w:tc>
        <w:tc>
          <w:tcPr>
            <w:tcW w:type="dxa" w:w="510"/>
          </w:tcPr>
          <w:p>
            <w:r/>
            <w:r>
              <w:rPr>
                <w:sz w:val="19"/>
              </w:rPr>
              <w:t>C</w:t>
            </w:r>
          </w:p>
        </w:tc>
        <w:tc>
          <w:tcPr>
            <w:tcW w:type="dxa" w:w="3572"/>
          </w:tcPr>
          <w:p>
            <w:r/>
            <w:r>
              <w:rPr>
                <w:sz w:val="19"/>
              </w:rPr>
              <w:t>Cost shows only to Administrator and the owner.</w:t>
            </w:r>
          </w:p>
        </w:tc>
      </w:tr>
    </w:tbl>
    <w:p>
      <w:pPr>
        <w:spacing w:after="40"/>
      </w:pPr>
    </w:p>
    <w:p>
      <w:pPr>
        <w:pStyle w:val="Heading2"/>
      </w:pPr>
      <w:r>
        <w:t>7.7 Fees</w:t>
      </w:r>
    </w:p>
    <w:tbl>
      <w:tblPr>
        <w:tblStyle w:val="TableGrid"/>
        <w:tblW w:type="auto" w:w="0"/>
        <w:tblLayout w:type="fixed"/>
        <w:tblLook w:firstColumn="1" w:firstRow="1" w:lastColumn="0" w:lastRow="0" w:noHBand="0" w:noVBand="1" w:val="04A0"/>
      </w:tblPr>
      <w:tblGrid>
        <w:gridCol w:w="1247"/>
        <w:gridCol w:w="3742"/>
        <w:gridCol w:w="510"/>
        <w:gridCol w:w="3572"/>
      </w:tblGrid>
      <w:tr>
        <w:trPr>
          <w:tblHeader w:val="true"/>
        </w:trPr>
        <w:tc>
          <w:tcPr>
            <w:tcW w:type="dxa" w:w="1247"/>
            <w:shd w:val="clear" w:color="auto" w:fill="0B6E5E"/>
          </w:tcPr>
          <w:p>
            <w:r/>
            <w:r>
              <w:rPr>
                <w:b/>
                <w:color w:val="FFFFFF"/>
                <w:sz w:val="19"/>
              </w:rPr>
              <w:t>ID</w:t>
            </w:r>
          </w:p>
        </w:tc>
        <w:tc>
          <w:tcPr>
            <w:tcW w:type="dxa" w:w="3742"/>
            <w:shd w:val="clear" w:color="auto" w:fill="0B6E5E"/>
          </w:tcPr>
          <w:p>
            <w:r/>
            <w:r>
              <w:rPr>
                <w:b/>
                <w:color w:val="FFFFFF"/>
                <w:sz w:val="19"/>
              </w:rPr>
              <w:t>Requirement</w:t>
            </w:r>
          </w:p>
        </w:tc>
        <w:tc>
          <w:tcPr>
            <w:tcW w:type="dxa" w:w="510"/>
            <w:shd w:val="clear" w:color="auto" w:fill="0B6E5E"/>
          </w:tcPr>
          <w:p>
            <w:r/>
            <w:r>
              <w:rPr>
                <w:b/>
                <w:color w:val="FFFFFF"/>
                <w:sz w:val="19"/>
              </w:rPr>
              <w:t>Pri</w:t>
            </w:r>
          </w:p>
        </w:tc>
        <w:tc>
          <w:tcPr>
            <w:tcW w:type="dxa" w:w="3572"/>
            <w:shd w:val="clear" w:color="auto" w:fill="0B6E5E"/>
          </w:tcPr>
          <w:p>
            <w:r/>
            <w:r>
              <w:rPr>
                <w:b/>
                <w:color w:val="FFFFFF"/>
                <w:sz w:val="19"/>
              </w:rPr>
              <w:t>Acceptance condition</w:t>
            </w:r>
          </w:p>
        </w:tc>
      </w:tr>
      <w:tr>
        <w:tc>
          <w:tcPr>
            <w:tcW w:type="dxa" w:w="1247"/>
          </w:tcPr>
          <w:p>
            <w:r/>
            <w:r>
              <w:rPr>
                <w:sz w:val="19"/>
              </w:rPr>
              <w:t>FR-FE-01</w:t>
            </w:r>
          </w:p>
        </w:tc>
        <w:tc>
          <w:tcPr>
            <w:tcW w:type="dxa" w:w="3742"/>
          </w:tcPr>
          <w:p>
            <w:r/>
            <w:r>
              <w:rPr>
                <w:sz w:val="19"/>
              </w:rPr>
              <w:t>Each client has a fee plan from the package, with the option for a client-specific amount approved by Administrator.</w:t>
            </w:r>
          </w:p>
        </w:tc>
        <w:tc>
          <w:tcPr>
            <w:tcW w:type="dxa" w:w="510"/>
          </w:tcPr>
          <w:p>
            <w:r/>
            <w:r>
              <w:rPr>
                <w:sz w:val="19"/>
              </w:rPr>
              <w:t>M</w:t>
            </w:r>
          </w:p>
        </w:tc>
        <w:tc>
          <w:tcPr>
            <w:tcW w:type="dxa" w:w="3572"/>
          </w:tcPr>
          <w:p>
            <w:r/>
            <w:r>
              <w:rPr>
                <w:sz w:val="19"/>
              </w:rPr>
              <w:t>Overrides show the original and the approved amount and who approved.</w:t>
            </w:r>
          </w:p>
        </w:tc>
      </w:tr>
      <w:tr>
        <w:tc>
          <w:tcPr>
            <w:tcW w:type="dxa" w:w="1247"/>
          </w:tcPr>
          <w:p>
            <w:r/>
            <w:r>
              <w:rPr>
                <w:sz w:val="19"/>
              </w:rPr>
              <w:t>FR-FE-02</w:t>
            </w:r>
          </w:p>
        </w:tc>
        <w:tc>
          <w:tcPr>
            <w:tcW w:type="dxa" w:w="3742"/>
          </w:tcPr>
          <w:p>
            <w:r/>
            <w:r>
              <w:rPr>
                <w:sz w:val="19"/>
              </w:rPr>
              <w:t>The system raises invoices on the billing schedule (monthly, quarterly, yearly, or one-time), with a unique, gapless invoice number per series.</w:t>
            </w:r>
          </w:p>
        </w:tc>
        <w:tc>
          <w:tcPr>
            <w:tcW w:type="dxa" w:w="510"/>
          </w:tcPr>
          <w:p>
            <w:r/>
            <w:r>
              <w:rPr>
                <w:sz w:val="19"/>
              </w:rPr>
              <w:t>M</w:t>
            </w:r>
          </w:p>
        </w:tc>
        <w:tc>
          <w:tcPr>
            <w:tcW w:type="dxa" w:w="3572"/>
          </w:tcPr>
          <w:p>
            <w:r/>
            <w:r>
              <w:rPr>
                <w:sz w:val="19"/>
              </w:rPr>
              <w:t>No invoice number is skipped or reused.</w:t>
            </w:r>
          </w:p>
        </w:tc>
      </w:tr>
      <w:tr>
        <w:tc>
          <w:tcPr>
            <w:tcW w:type="dxa" w:w="1247"/>
          </w:tcPr>
          <w:p>
            <w:r/>
            <w:r>
              <w:rPr>
                <w:sz w:val="19"/>
              </w:rPr>
              <w:t>FR-FE-03</w:t>
            </w:r>
          </w:p>
        </w:tc>
        <w:tc>
          <w:tcPr>
            <w:tcW w:type="dxa" w:w="3742"/>
          </w:tcPr>
          <w:p>
            <w:r/>
            <w:r>
              <w:rPr>
                <w:sz w:val="19"/>
              </w:rPr>
              <w:t>Staff record a payment against an invoice: amount, date, mode, reference. Part payments are supported. Entries are corrected by a reversing entry, never edited or deleted.</w:t>
            </w:r>
          </w:p>
        </w:tc>
        <w:tc>
          <w:tcPr>
            <w:tcW w:type="dxa" w:w="510"/>
          </w:tcPr>
          <w:p>
            <w:r/>
            <w:r>
              <w:rPr>
                <w:sz w:val="19"/>
              </w:rPr>
              <w:t>M</w:t>
            </w:r>
          </w:p>
        </w:tc>
        <w:tc>
          <w:tcPr>
            <w:tcW w:type="dxa" w:w="3572"/>
          </w:tcPr>
          <w:p>
            <w:r/>
            <w:r>
              <w:rPr>
                <w:sz w:val="19"/>
              </w:rPr>
              <w:t>The ledger balance after a reversal equals the expected figure. Original entries remain visible.</w:t>
            </w:r>
          </w:p>
        </w:tc>
      </w:tr>
      <w:tr>
        <w:tc>
          <w:tcPr>
            <w:tcW w:type="dxa" w:w="1247"/>
          </w:tcPr>
          <w:p>
            <w:r/>
            <w:r>
              <w:rPr>
                <w:sz w:val="19"/>
              </w:rPr>
              <w:t>FR-FE-04</w:t>
            </w:r>
          </w:p>
        </w:tc>
        <w:tc>
          <w:tcPr>
            <w:tcW w:type="dxa" w:w="3742"/>
          </w:tcPr>
          <w:p>
            <w:r/>
            <w:r>
              <w:rPr>
                <w:sz w:val="19"/>
              </w:rPr>
              <w:t>Fee status per client is Paid, Due, Overdue or Part paid, and is visible on the client list and the cycle.</w:t>
            </w:r>
          </w:p>
        </w:tc>
        <w:tc>
          <w:tcPr>
            <w:tcW w:type="dxa" w:w="510"/>
          </w:tcPr>
          <w:p>
            <w:r/>
            <w:r>
              <w:rPr>
                <w:sz w:val="19"/>
              </w:rPr>
              <w:t>M</w:t>
            </w:r>
          </w:p>
        </w:tc>
        <w:tc>
          <w:tcPr>
            <w:tcW w:type="dxa" w:w="3572"/>
          </w:tcPr>
          <w:p>
            <w:r/>
            <w:r>
              <w:rPr>
                <w:sz w:val="19"/>
              </w:rPr>
              <w:t>Status updates the moment a payment is recorded.</w:t>
            </w:r>
          </w:p>
        </w:tc>
      </w:tr>
      <w:tr>
        <w:tc>
          <w:tcPr>
            <w:tcW w:type="dxa" w:w="1247"/>
          </w:tcPr>
          <w:p>
            <w:r/>
            <w:r>
              <w:rPr>
                <w:sz w:val="19"/>
              </w:rPr>
              <w:t>FR-FE-05</w:t>
            </w:r>
          </w:p>
        </w:tc>
        <w:tc>
          <w:tcPr>
            <w:tcW w:type="dxa" w:w="3742"/>
          </w:tcPr>
          <w:p>
            <w:r/>
            <w:r>
              <w:rPr>
                <w:sz w:val="19"/>
              </w:rPr>
              <w:t>Fees are shown to staff only for their own clients. Administrator sees all.</w:t>
            </w:r>
          </w:p>
        </w:tc>
        <w:tc>
          <w:tcPr>
            <w:tcW w:type="dxa" w:w="510"/>
          </w:tcPr>
          <w:p>
            <w:r/>
            <w:r>
              <w:rPr>
                <w:sz w:val="19"/>
              </w:rPr>
              <w:t>M</w:t>
            </w:r>
          </w:p>
        </w:tc>
        <w:tc>
          <w:tcPr>
            <w:tcW w:type="dxa" w:w="3572"/>
          </w:tcPr>
          <w:p>
            <w:r/>
            <w:r>
              <w:rPr>
                <w:sz w:val="19"/>
              </w:rPr>
              <w:t>A staff user cannot view or export another owner’s fee data.</w:t>
            </w:r>
          </w:p>
        </w:tc>
      </w:tr>
      <w:tr>
        <w:tc>
          <w:tcPr>
            <w:tcW w:type="dxa" w:w="1247"/>
          </w:tcPr>
          <w:p>
            <w:r/>
            <w:r>
              <w:rPr>
                <w:sz w:val="19"/>
              </w:rPr>
              <w:t>FR-FE-06</w:t>
            </w:r>
          </w:p>
        </w:tc>
        <w:tc>
          <w:tcPr>
            <w:tcW w:type="dxa" w:w="3742"/>
          </w:tcPr>
          <w:p>
            <w:r/>
            <w:r>
              <w:rPr>
                <w:sz w:val="19"/>
              </w:rPr>
              <w:t>Overdue policy set by Administrator: reminder only, or reminder and a warning on new filings, or block moving a cycle to Filed. Administrator can grant a one-time override with a reason.</w:t>
            </w:r>
          </w:p>
        </w:tc>
        <w:tc>
          <w:tcPr>
            <w:tcW w:type="dxa" w:w="510"/>
          </w:tcPr>
          <w:p>
            <w:r/>
            <w:r>
              <w:rPr>
                <w:sz w:val="19"/>
              </w:rPr>
              <w:t>M</w:t>
            </w:r>
          </w:p>
        </w:tc>
        <w:tc>
          <w:tcPr>
            <w:tcW w:type="dxa" w:w="3572"/>
          </w:tcPr>
          <w:p>
            <w:r/>
            <w:r>
              <w:rPr>
                <w:sz w:val="19"/>
              </w:rPr>
              <w:t>With the block policy on, the Filed action is refused for a client over the limit unless an override exists.</w:t>
            </w:r>
          </w:p>
        </w:tc>
      </w:tr>
      <w:tr>
        <w:tc>
          <w:tcPr>
            <w:tcW w:type="dxa" w:w="1247"/>
          </w:tcPr>
          <w:p>
            <w:r/>
            <w:r>
              <w:rPr>
                <w:sz w:val="19"/>
              </w:rPr>
              <w:t>FR-FE-07</w:t>
            </w:r>
          </w:p>
        </w:tc>
        <w:tc>
          <w:tcPr>
            <w:tcW w:type="dxa" w:w="3742"/>
          </w:tcPr>
          <w:p>
            <w:r/>
            <w:r>
              <w:rPr>
                <w:sz w:val="19"/>
              </w:rPr>
              <w:t>Fee reminders go to the client at set intervals after the due date.</w:t>
            </w:r>
          </w:p>
        </w:tc>
        <w:tc>
          <w:tcPr>
            <w:tcW w:type="dxa" w:w="510"/>
          </w:tcPr>
          <w:p>
            <w:r/>
            <w:r>
              <w:rPr>
                <w:sz w:val="19"/>
              </w:rPr>
              <w:t>S</w:t>
            </w:r>
          </w:p>
        </w:tc>
        <w:tc>
          <w:tcPr>
            <w:tcW w:type="dxa" w:w="3572"/>
          </w:tcPr>
          <w:p>
            <w:r/>
            <w:r>
              <w:rPr>
                <w:sz w:val="19"/>
              </w:rPr>
              <w:t>Reminders stop when the invoice is paid.</w:t>
            </w:r>
          </w:p>
        </w:tc>
      </w:tr>
      <w:tr>
        <w:tc>
          <w:tcPr>
            <w:tcW w:type="dxa" w:w="1247"/>
          </w:tcPr>
          <w:p>
            <w:r/>
            <w:r>
              <w:rPr>
                <w:sz w:val="19"/>
              </w:rPr>
              <w:t>FR-FE-08</w:t>
            </w:r>
          </w:p>
        </w:tc>
        <w:tc>
          <w:tcPr>
            <w:tcW w:type="dxa" w:w="3742"/>
          </w:tcPr>
          <w:p>
            <w:r/>
            <w:r>
              <w:rPr>
                <w:sz w:val="19"/>
              </w:rPr>
              <w:t>Credit notes, discounts and write-offs need Administrator approval.</w:t>
            </w:r>
          </w:p>
        </w:tc>
        <w:tc>
          <w:tcPr>
            <w:tcW w:type="dxa" w:w="510"/>
          </w:tcPr>
          <w:p>
            <w:r/>
            <w:r>
              <w:rPr>
                <w:sz w:val="19"/>
              </w:rPr>
              <w:t>M</w:t>
            </w:r>
          </w:p>
        </w:tc>
        <w:tc>
          <w:tcPr>
            <w:tcW w:type="dxa" w:w="3572"/>
          </w:tcPr>
          <w:p>
            <w:r/>
            <w:r>
              <w:rPr>
                <w:sz w:val="19"/>
              </w:rPr>
              <w:t>Without approval the entry stays pending and does not change the balance.</w:t>
            </w:r>
          </w:p>
        </w:tc>
      </w:tr>
      <w:tr>
        <w:tc>
          <w:tcPr>
            <w:tcW w:type="dxa" w:w="1247"/>
          </w:tcPr>
          <w:p>
            <w:r/>
            <w:r>
              <w:rPr>
                <w:sz w:val="19"/>
              </w:rPr>
              <w:t>FR-FE-09</w:t>
            </w:r>
          </w:p>
        </w:tc>
        <w:tc>
          <w:tcPr>
            <w:tcW w:type="dxa" w:w="3742"/>
          </w:tcPr>
          <w:p>
            <w:r/>
            <w:r>
              <w:rPr>
                <w:sz w:val="19"/>
              </w:rPr>
              <w:t>Tax on invoices (such as GST) is calculated by configurable rates.</w:t>
            </w:r>
          </w:p>
        </w:tc>
        <w:tc>
          <w:tcPr>
            <w:tcW w:type="dxa" w:w="510"/>
          </w:tcPr>
          <w:p>
            <w:r/>
            <w:r>
              <w:rPr>
                <w:sz w:val="19"/>
              </w:rPr>
              <w:t>M</w:t>
            </w:r>
          </w:p>
        </w:tc>
        <w:tc>
          <w:tcPr>
            <w:tcW w:type="dxa" w:w="3572"/>
          </w:tcPr>
          <w:p>
            <w:r/>
            <w:r>
              <w:rPr>
                <w:sz w:val="19"/>
              </w:rPr>
              <w:t>Invoice totals match the expected figures in the test set.</w:t>
            </w:r>
          </w:p>
        </w:tc>
      </w:tr>
    </w:tbl>
    <w:p>
      <w:pPr>
        <w:spacing w:after="40"/>
      </w:pPr>
    </w:p>
    <w:p>
      <w:pPr>
        <w:pStyle w:val="Heading2"/>
      </w:pPr>
      <w:r>
        <w:t>7.8 Dashboard and reports</w:t>
      </w:r>
    </w:p>
    <w:tbl>
      <w:tblPr>
        <w:tblStyle w:val="TableGrid"/>
        <w:tblW w:type="auto" w:w="0"/>
        <w:tblLayout w:type="fixed"/>
        <w:tblLook w:firstColumn="1" w:firstRow="1" w:lastColumn="0" w:lastRow="0" w:noHBand="0" w:noVBand="1" w:val="04A0"/>
      </w:tblPr>
      <w:tblGrid>
        <w:gridCol w:w="1247"/>
        <w:gridCol w:w="3742"/>
        <w:gridCol w:w="510"/>
        <w:gridCol w:w="3572"/>
      </w:tblGrid>
      <w:tr>
        <w:trPr>
          <w:tblHeader w:val="true"/>
        </w:trPr>
        <w:tc>
          <w:tcPr>
            <w:tcW w:type="dxa" w:w="1247"/>
            <w:shd w:val="clear" w:color="auto" w:fill="0B6E5E"/>
          </w:tcPr>
          <w:p>
            <w:r/>
            <w:r>
              <w:rPr>
                <w:b/>
                <w:color w:val="FFFFFF"/>
                <w:sz w:val="19"/>
              </w:rPr>
              <w:t>ID</w:t>
            </w:r>
          </w:p>
        </w:tc>
        <w:tc>
          <w:tcPr>
            <w:tcW w:type="dxa" w:w="3742"/>
            <w:shd w:val="clear" w:color="auto" w:fill="0B6E5E"/>
          </w:tcPr>
          <w:p>
            <w:r/>
            <w:r>
              <w:rPr>
                <w:b/>
                <w:color w:val="FFFFFF"/>
                <w:sz w:val="19"/>
              </w:rPr>
              <w:t>Requirement</w:t>
            </w:r>
          </w:p>
        </w:tc>
        <w:tc>
          <w:tcPr>
            <w:tcW w:type="dxa" w:w="510"/>
            <w:shd w:val="clear" w:color="auto" w:fill="0B6E5E"/>
          </w:tcPr>
          <w:p>
            <w:r/>
            <w:r>
              <w:rPr>
                <w:b/>
                <w:color w:val="FFFFFF"/>
                <w:sz w:val="19"/>
              </w:rPr>
              <w:t>Pri</w:t>
            </w:r>
          </w:p>
        </w:tc>
        <w:tc>
          <w:tcPr>
            <w:tcW w:type="dxa" w:w="3572"/>
            <w:shd w:val="clear" w:color="auto" w:fill="0B6E5E"/>
          </w:tcPr>
          <w:p>
            <w:r/>
            <w:r>
              <w:rPr>
                <w:b/>
                <w:color w:val="FFFFFF"/>
                <w:sz w:val="19"/>
              </w:rPr>
              <w:t>Acceptance condition</w:t>
            </w:r>
          </w:p>
        </w:tc>
      </w:tr>
      <w:tr>
        <w:tc>
          <w:tcPr>
            <w:tcW w:type="dxa" w:w="1247"/>
          </w:tcPr>
          <w:p>
            <w:r/>
            <w:r>
              <w:rPr>
                <w:sz w:val="19"/>
              </w:rPr>
              <w:t>FR-RP-01</w:t>
            </w:r>
          </w:p>
        </w:tc>
        <w:tc>
          <w:tcPr>
            <w:tcW w:type="dxa" w:w="3742"/>
          </w:tcPr>
          <w:p>
            <w:r/>
            <w:r>
              <w:rPr>
                <w:sz w:val="19"/>
              </w:rPr>
              <w:t>Administrator dashboard: cycles by stage, overdue filings, documents missing, workload per staff member, fees due and overdue.</w:t>
            </w:r>
          </w:p>
        </w:tc>
        <w:tc>
          <w:tcPr>
            <w:tcW w:type="dxa" w:w="510"/>
          </w:tcPr>
          <w:p>
            <w:r/>
            <w:r>
              <w:rPr>
                <w:sz w:val="19"/>
              </w:rPr>
              <w:t>M</w:t>
            </w:r>
          </w:p>
        </w:tc>
        <w:tc>
          <w:tcPr>
            <w:tcW w:type="dxa" w:w="3572"/>
          </w:tcPr>
          <w:p>
            <w:r/>
            <w:r>
              <w:rPr>
                <w:sz w:val="19"/>
              </w:rPr>
              <w:t>Each figure opens the list behind it; list size equals the figure.</w:t>
            </w:r>
          </w:p>
        </w:tc>
      </w:tr>
      <w:tr>
        <w:tc>
          <w:tcPr>
            <w:tcW w:type="dxa" w:w="1247"/>
          </w:tcPr>
          <w:p>
            <w:r/>
            <w:r>
              <w:rPr>
                <w:sz w:val="19"/>
              </w:rPr>
              <w:t>FR-RP-02</w:t>
            </w:r>
          </w:p>
        </w:tc>
        <w:tc>
          <w:tcPr>
            <w:tcW w:type="dxa" w:w="3742"/>
          </w:tcPr>
          <w:p>
            <w:r/>
            <w:r>
              <w:rPr>
                <w:sz w:val="19"/>
              </w:rPr>
              <w:t>Staff dashboard shows the same, limited to assigned clients.</w:t>
            </w:r>
          </w:p>
        </w:tc>
        <w:tc>
          <w:tcPr>
            <w:tcW w:type="dxa" w:w="510"/>
          </w:tcPr>
          <w:p>
            <w:r/>
            <w:r>
              <w:rPr>
                <w:sz w:val="19"/>
              </w:rPr>
              <w:t>M</w:t>
            </w:r>
          </w:p>
        </w:tc>
        <w:tc>
          <w:tcPr>
            <w:tcW w:type="dxa" w:w="3572"/>
          </w:tcPr>
          <w:p>
            <w:r/>
            <w:r>
              <w:rPr>
                <w:sz w:val="19"/>
              </w:rPr>
              <w:t>A staff user never sees a count that includes other owners’ clients.</w:t>
            </w:r>
          </w:p>
        </w:tc>
      </w:tr>
      <w:tr>
        <w:tc>
          <w:tcPr>
            <w:tcW w:type="dxa" w:w="1247"/>
          </w:tcPr>
          <w:p>
            <w:r/>
            <w:r>
              <w:rPr>
                <w:sz w:val="19"/>
              </w:rPr>
              <w:t>FR-RP-03</w:t>
            </w:r>
          </w:p>
        </w:tc>
        <w:tc>
          <w:tcPr>
            <w:tcW w:type="dxa" w:w="3742"/>
          </w:tcPr>
          <w:p>
            <w:r/>
            <w:r>
              <w:rPr>
                <w:sz w:val="19"/>
              </w:rPr>
              <w:t>Reports: filing status by period, late filings and reasons, aging of fees, consultant turnaround, alert delivery.</w:t>
            </w:r>
          </w:p>
        </w:tc>
        <w:tc>
          <w:tcPr>
            <w:tcW w:type="dxa" w:w="510"/>
          </w:tcPr>
          <w:p>
            <w:r/>
            <w:r>
              <w:rPr>
                <w:sz w:val="19"/>
              </w:rPr>
              <w:t>M</w:t>
            </w:r>
          </w:p>
        </w:tc>
        <w:tc>
          <w:tcPr>
            <w:tcW w:type="dxa" w:w="3572"/>
          </w:tcPr>
          <w:p>
            <w:r/>
            <w:r>
              <w:rPr>
                <w:sz w:val="19"/>
              </w:rPr>
              <w:t>Each report exports to spreadsheet and PDF.</w:t>
            </w:r>
          </w:p>
        </w:tc>
      </w:tr>
      <w:tr>
        <w:tc>
          <w:tcPr>
            <w:tcW w:type="dxa" w:w="1247"/>
          </w:tcPr>
          <w:p>
            <w:r/>
            <w:r>
              <w:rPr>
                <w:sz w:val="19"/>
              </w:rPr>
              <w:t>FR-RP-04</w:t>
            </w:r>
          </w:p>
        </w:tc>
        <w:tc>
          <w:tcPr>
            <w:tcW w:type="dxa" w:w="3742"/>
          </w:tcPr>
          <w:p>
            <w:r/>
            <w:r>
              <w:rPr>
                <w:sz w:val="19"/>
              </w:rPr>
              <w:t>Exports follow the same access rules as screens and are written to the audit log.</w:t>
            </w:r>
          </w:p>
        </w:tc>
        <w:tc>
          <w:tcPr>
            <w:tcW w:type="dxa" w:w="510"/>
          </w:tcPr>
          <w:p>
            <w:r/>
            <w:r>
              <w:rPr>
                <w:sz w:val="19"/>
              </w:rPr>
              <w:t>M</w:t>
            </w:r>
          </w:p>
        </w:tc>
        <w:tc>
          <w:tcPr>
            <w:tcW w:type="dxa" w:w="3572"/>
          </w:tcPr>
          <w:p>
            <w:r/>
            <w:r>
              <w:rPr>
                <w:sz w:val="19"/>
              </w:rPr>
              <w:t>An export by staff includes only permitted rows and creates a log entry.</w:t>
            </w:r>
          </w:p>
        </w:tc>
      </w:tr>
    </w:tbl>
    <w:p>
      <w:pPr>
        <w:spacing w:after="40"/>
      </w:pPr>
    </w:p>
    <w:p>
      <w:pPr>
        <w:pStyle w:val="Heading2"/>
      </w:pPr>
      <w:r>
        <w:t>7.9 People, roles and access</w:t>
      </w:r>
    </w:p>
    <w:tbl>
      <w:tblPr>
        <w:tblStyle w:val="TableGrid"/>
        <w:tblW w:type="auto" w:w="0"/>
        <w:tblLayout w:type="fixed"/>
        <w:tblLook w:firstColumn="1" w:firstRow="1" w:lastColumn="0" w:lastRow="0" w:noHBand="0" w:noVBand="1" w:val="04A0"/>
      </w:tblPr>
      <w:tblGrid>
        <w:gridCol w:w="1247"/>
        <w:gridCol w:w="3742"/>
        <w:gridCol w:w="510"/>
        <w:gridCol w:w="3572"/>
      </w:tblGrid>
      <w:tr>
        <w:trPr>
          <w:tblHeader w:val="true"/>
        </w:trPr>
        <w:tc>
          <w:tcPr>
            <w:tcW w:type="dxa" w:w="1247"/>
            <w:shd w:val="clear" w:color="auto" w:fill="0B6E5E"/>
          </w:tcPr>
          <w:p>
            <w:r/>
            <w:r>
              <w:rPr>
                <w:b/>
                <w:color w:val="FFFFFF"/>
                <w:sz w:val="19"/>
              </w:rPr>
              <w:t>ID</w:t>
            </w:r>
          </w:p>
        </w:tc>
        <w:tc>
          <w:tcPr>
            <w:tcW w:type="dxa" w:w="3742"/>
            <w:shd w:val="clear" w:color="auto" w:fill="0B6E5E"/>
          </w:tcPr>
          <w:p>
            <w:r/>
            <w:r>
              <w:rPr>
                <w:b/>
                <w:color w:val="FFFFFF"/>
                <w:sz w:val="19"/>
              </w:rPr>
              <w:t>Requirement</w:t>
            </w:r>
          </w:p>
        </w:tc>
        <w:tc>
          <w:tcPr>
            <w:tcW w:type="dxa" w:w="510"/>
            <w:shd w:val="clear" w:color="auto" w:fill="0B6E5E"/>
          </w:tcPr>
          <w:p>
            <w:r/>
            <w:r>
              <w:rPr>
                <w:b/>
                <w:color w:val="FFFFFF"/>
                <w:sz w:val="19"/>
              </w:rPr>
              <w:t>Pri</w:t>
            </w:r>
          </w:p>
        </w:tc>
        <w:tc>
          <w:tcPr>
            <w:tcW w:type="dxa" w:w="3572"/>
            <w:shd w:val="clear" w:color="auto" w:fill="0B6E5E"/>
          </w:tcPr>
          <w:p>
            <w:r/>
            <w:r>
              <w:rPr>
                <w:b/>
                <w:color w:val="FFFFFF"/>
                <w:sz w:val="19"/>
              </w:rPr>
              <w:t>Acceptance condition</w:t>
            </w:r>
          </w:p>
        </w:tc>
      </w:tr>
      <w:tr>
        <w:tc>
          <w:tcPr>
            <w:tcW w:type="dxa" w:w="1247"/>
          </w:tcPr>
          <w:p>
            <w:r/>
            <w:r>
              <w:rPr>
                <w:sz w:val="19"/>
              </w:rPr>
              <w:t>FR-AC-01</w:t>
            </w:r>
          </w:p>
        </w:tc>
        <w:tc>
          <w:tcPr>
            <w:tcW w:type="dxa" w:w="3742"/>
          </w:tcPr>
          <w:p>
            <w:r/>
            <w:r>
              <w:rPr>
                <w:sz w:val="19"/>
              </w:rPr>
              <w:t>Four roles: Administrator, Staff, Consultant, Client. Permissions are as set out in the matrix in section 8.</w:t>
            </w:r>
          </w:p>
        </w:tc>
        <w:tc>
          <w:tcPr>
            <w:tcW w:type="dxa" w:w="510"/>
          </w:tcPr>
          <w:p>
            <w:r/>
            <w:r>
              <w:rPr>
                <w:sz w:val="19"/>
              </w:rPr>
              <w:t>M</w:t>
            </w:r>
          </w:p>
        </w:tc>
        <w:tc>
          <w:tcPr>
            <w:tcW w:type="dxa" w:w="3572"/>
          </w:tcPr>
          <w:p>
            <w:r/>
            <w:r>
              <w:rPr>
                <w:sz w:val="19"/>
              </w:rPr>
              <w:t>Every role permission in section 8 has a passing test.</w:t>
            </w:r>
          </w:p>
        </w:tc>
      </w:tr>
      <w:tr>
        <w:tc>
          <w:tcPr>
            <w:tcW w:type="dxa" w:w="1247"/>
          </w:tcPr>
          <w:p>
            <w:r/>
            <w:r>
              <w:rPr>
                <w:sz w:val="19"/>
              </w:rPr>
              <w:t>FR-AC-02</w:t>
            </w:r>
          </w:p>
        </w:tc>
        <w:tc>
          <w:tcPr>
            <w:tcW w:type="dxa" w:w="3742"/>
          </w:tcPr>
          <w:p>
            <w:r/>
            <w:r>
              <w:rPr>
                <w:sz w:val="19"/>
              </w:rPr>
              <w:t>Administrator creates and disables staff and consultants. Disabling takes effect immediately and ends all active sessions and links.</w:t>
            </w:r>
          </w:p>
        </w:tc>
        <w:tc>
          <w:tcPr>
            <w:tcW w:type="dxa" w:w="510"/>
          </w:tcPr>
          <w:p>
            <w:r/>
            <w:r>
              <w:rPr>
                <w:sz w:val="19"/>
              </w:rPr>
              <w:t>M</w:t>
            </w:r>
          </w:p>
        </w:tc>
        <w:tc>
          <w:tcPr>
            <w:tcW w:type="dxa" w:w="3572"/>
          </w:tcPr>
          <w:p>
            <w:r/>
            <w:r>
              <w:rPr>
                <w:sz w:val="19"/>
              </w:rPr>
              <w:t>A disabled person’s next request fails within 1 minute.</w:t>
            </w:r>
          </w:p>
        </w:tc>
      </w:tr>
      <w:tr>
        <w:tc>
          <w:tcPr>
            <w:tcW w:type="dxa" w:w="1247"/>
          </w:tcPr>
          <w:p>
            <w:r/>
            <w:r>
              <w:rPr>
                <w:sz w:val="19"/>
              </w:rPr>
              <w:t>FR-AC-03</w:t>
            </w:r>
          </w:p>
        </w:tc>
        <w:tc>
          <w:tcPr>
            <w:tcW w:type="dxa" w:w="3742"/>
          </w:tcPr>
          <w:p>
            <w:r/>
            <w:r>
              <w:rPr>
                <w:sz w:val="19"/>
              </w:rPr>
              <w:t>Reassigning a client to another staff member moves access with it. The previous owner loses access at once.</w:t>
            </w:r>
          </w:p>
        </w:tc>
        <w:tc>
          <w:tcPr>
            <w:tcW w:type="dxa" w:w="510"/>
          </w:tcPr>
          <w:p>
            <w:r/>
            <w:r>
              <w:rPr>
                <w:sz w:val="19"/>
              </w:rPr>
              <w:t>M</w:t>
            </w:r>
          </w:p>
        </w:tc>
        <w:tc>
          <w:tcPr>
            <w:tcW w:type="dxa" w:w="3572"/>
          </w:tcPr>
          <w:p>
            <w:r/>
            <w:r>
              <w:rPr>
                <w:sz w:val="19"/>
              </w:rPr>
              <w:t>Previous owner sees "no access" on the next request.</w:t>
            </w:r>
          </w:p>
        </w:tc>
      </w:tr>
      <w:tr>
        <w:tc>
          <w:tcPr>
            <w:tcW w:type="dxa" w:w="1247"/>
          </w:tcPr>
          <w:p>
            <w:r/>
            <w:r>
              <w:rPr>
                <w:sz w:val="19"/>
              </w:rPr>
              <w:t>FR-AC-04</w:t>
            </w:r>
          </w:p>
        </w:tc>
        <w:tc>
          <w:tcPr>
            <w:tcW w:type="dxa" w:w="3742"/>
          </w:tcPr>
          <w:p>
            <w:r/>
            <w:r>
              <w:rPr>
                <w:sz w:val="19"/>
              </w:rPr>
              <w:t>An access review lists every person with access to every client and can be exported for the Partners to certify each quarter.</w:t>
            </w:r>
          </w:p>
        </w:tc>
        <w:tc>
          <w:tcPr>
            <w:tcW w:type="dxa" w:w="510"/>
          </w:tcPr>
          <w:p>
            <w:r/>
            <w:r>
              <w:rPr>
                <w:sz w:val="19"/>
              </w:rPr>
              <w:t>S</w:t>
            </w:r>
          </w:p>
        </w:tc>
        <w:tc>
          <w:tcPr>
            <w:tcW w:type="dxa" w:w="3572"/>
          </w:tcPr>
          <w:p>
            <w:r/>
            <w:r>
              <w:rPr>
                <w:sz w:val="19"/>
              </w:rPr>
              <w:t>The export lists current access and the date it was generated.</w:t>
            </w:r>
          </w:p>
        </w:tc>
      </w:tr>
      <w:tr>
        <w:tc>
          <w:tcPr>
            <w:tcW w:type="dxa" w:w="1247"/>
          </w:tcPr>
          <w:p>
            <w:r/>
            <w:r>
              <w:rPr>
                <w:sz w:val="19"/>
              </w:rPr>
              <w:t>FR-AC-05</w:t>
            </w:r>
          </w:p>
        </w:tc>
        <w:tc>
          <w:tcPr>
            <w:tcW w:type="dxa" w:w="3742"/>
          </w:tcPr>
          <w:p>
            <w:r/>
            <w:r>
              <w:rPr>
                <w:sz w:val="19"/>
              </w:rPr>
              <w:t>Break-glass: Administrator can open any client. The action requires a reason and is flagged in the audit log.</w:t>
            </w:r>
          </w:p>
        </w:tc>
        <w:tc>
          <w:tcPr>
            <w:tcW w:type="dxa" w:w="510"/>
          </w:tcPr>
          <w:p>
            <w:r/>
            <w:r>
              <w:rPr>
                <w:sz w:val="19"/>
              </w:rPr>
              <w:t>M</w:t>
            </w:r>
          </w:p>
        </w:tc>
        <w:tc>
          <w:tcPr>
            <w:tcW w:type="dxa" w:w="3572"/>
          </w:tcPr>
          <w:p>
            <w:r/>
            <w:r>
              <w:rPr>
                <w:sz w:val="19"/>
              </w:rPr>
              <w:t>Opening a client without being owner prompts for a reason and logs it.</w:t>
            </w:r>
          </w:p>
        </w:tc>
      </w:tr>
    </w:tbl>
    <w:p>
      <w:pPr>
        <w:spacing w:after="40"/>
      </w:pPr>
    </w:p>
    <w:p>
      <w:pPr>
        <w:pStyle w:val="Heading2"/>
      </w:pPr>
      <w:r>
        <w:t>7.10 Audit log</w:t>
      </w:r>
    </w:p>
    <w:tbl>
      <w:tblPr>
        <w:tblStyle w:val="TableGrid"/>
        <w:tblW w:type="auto" w:w="0"/>
        <w:tblLayout w:type="fixed"/>
        <w:tblLook w:firstColumn="1" w:firstRow="1" w:lastColumn="0" w:lastRow="0" w:noHBand="0" w:noVBand="1" w:val="04A0"/>
      </w:tblPr>
      <w:tblGrid>
        <w:gridCol w:w="1247"/>
        <w:gridCol w:w="3742"/>
        <w:gridCol w:w="510"/>
        <w:gridCol w:w="3572"/>
      </w:tblGrid>
      <w:tr>
        <w:trPr>
          <w:tblHeader w:val="true"/>
        </w:trPr>
        <w:tc>
          <w:tcPr>
            <w:tcW w:type="dxa" w:w="1247"/>
            <w:shd w:val="clear" w:color="auto" w:fill="0B6E5E"/>
          </w:tcPr>
          <w:p>
            <w:r/>
            <w:r>
              <w:rPr>
                <w:b/>
                <w:color w:val="FFFFFF"/>
                <w:sz w:val="19"/>
              </w:rPr>
              <w:t>ID</w:t>
            </w:r>
          </w:p>
        </w:tc>
        <w:tc>
          <w:tcPr>
            <w:tcW w:type="dxa" w:w="3742"/>
            <w:shd w:val="clear" w:color="auto" w:fill="0B6E5E"/>
          </w:tcPr>
          <w:p>
            <w:r/>
            <w:r>
              <w:rPr>
                <w:b/>
                <w:color w:val="FFFFFF"/>
                <w:sz w:val="19"/>
              </w:rPr>
              <w:t>Requirement</w:t>
            </w:r>
          </w:p>
        </w:tc>
        <w:tc>
          <w:tcPr>
            <w:tcW w:type="dxa" w:w="510"/>
            <w:shd w:val="clear" w:color="auto" w:fill="0B6E5E"/>
          </w:tcPr>
          <w:p>
            <w:r/>
            <w:r>
              <w:rPr>
                <w:b/>
                <w:color w:val="FFFFFF"/>
                <w:sz w:val="19"/>
              </w:rPr>
              <w:t>Pri</w:t>
            </w:r>
          </w:p>
        </w:tc>
        <w:tc>
          <w:tcPr>
            <w:tcW w:type="dxa" w:w="3572"/>
            <w:shd w:val="clear" w:color="auto" w:fill="0B6E5E"/>
          </w:tcPr>
          <w:p>
            <w:r/>
            <w:r>
              <w:rPr>
                <w:b/>
                <w:color w:val="FFFFFF"/>
                <w:sz w:val="19"/>
              </w:rPr>
              <w:t>Acceptance condition</w:t>
            </w:r>
          </w:p>
        </w:tc>
      </w:tr>
      <w:tr>
        <w:tc>
          <w:tcPr>
            <w:tcW w:type="dxa" w:w="1247"/>
          </w:tcPr>
          <w:p>
            <w:r/>
            <w:r>
              <w:rPr>
                <w:sz w:val="19"/>
              </w:rPr>
              <w:t>FR-AU-01</w:t>
            </w:r>
          </w:p>
        </w:tc>
        <w:tc>
          <w:tcPr>
            <w:tcW w:type="dxa" w:w="3742"/>
          </w:tcPr>
          <w:p>
            <w:r/>
            <w:r>
              <w:rPr>
                <w:sz w:val="19"/>
              </w:rPr>
              <w:t>The system records: sign-in and failures, every view and download of a client document, uploads, stage changes, assignments, fee entries, permission changes, configuration changes, exports and denied requests.</w:t>
            </w:r>
          </w:p>
        </w:tc>
        <w:tc>
          <w:tcPr>
            <w:tcW w:type="dxa" w:w="510"/>
          </w:tcPr>
          <w:p>
            <w:r/>
            <w:r>
              <w:rPr>
                <w:sz w:val="19"/>
              </w:rPr>
              <w:t>M</w:t>
            </w:r>
          </w:p>
        </w:tc>
        <w:tc>
          <w:tcPr>
            <w:tcW w:type="dxa" w:w="3572"/>
          </w:tcPr>
          <w:p>
            <w:r/>
            <w:r>
              <w:rPr>
                <w:sz w:val="19"/>
              </w:rPr>
              <w:t>A scripted set of actions produces the expected entries, with no gaps.</w:t>
            </w:r>
          </w:p>
        </w:tc>
      </w:tr>
      <w:tr>
        <w:tc>
          <w:tcPr>
            <w:tcW w:type="dxa" w:w="1247"/>
          </w:tcPr>
          <w:p>
            <w:r/>
            <w:r>
              <w:rPr>
                <w:sz w:val="19"/>
              </w:rPr>
              <w:t>FR-AU-02</w:t>
            </w:r>
          </w:p>
        </w:tc>
        <w:tc>
          <w:tcPr>
            <w:tcW w:type="dxa" w:w="3742"/>
          </w:tcPr>
          <w:p>
            <w:r/>
            <w:r>
              <w:rPr>
                <w:sz w:val="19"/>
              </w:rPr>
              <w:t>Each entry has time, actor, role, action, record, source address and result. Entries cannot be edited or deleted by any role.</w:t>
            </w:r>
          </w:p>
        </w:tc>
        <w:tc>
          <w:tcPr>
            <w:tcW w:type="dxa" w:w="510"/>
          </w:tcPr>
          <w:p>
            <w:r/>
            <w:r>
              <w:rPr>
                <w:sz w:val="19"/>
              </w:rPr>
              <w:t>M</w:t>
            </w:r>
          </w:p>
        </w:tc>
        <w:tc>
          <w:tcPr>
            <w:tcW w:type="dxa" w:w="3572"/>
          </w:tcPr>
          <w:p>
            <w:r/>
            <w:r>
              <w:rPr>
                <w:sz w:val="19"/>
              </w:rPr>
              <w:t>No screen or interface offers edit or delete. A direct database change is detected by the check in FR-AU-03.</w:t>
            </w:r>
          </w:p>
        </w:tc>
      </w:tr>
      <w:tr>
        <w:tc>
          <w:tcPr>
            <w:tcW w:type="dxa" w:w="1247"/>
          </w:tcPr>
          <w:p>
            <w:r/>
            <w:r>
              <w:rPr>
                <w:sz w:val="19"/>
              </w:rPr>
              <w:t>FR-AU-03</w:t>
            </w:r>
          </w:p>
        </w:tc>
        <w:tc>
          <w:tcPr>
            <w:tcW w:type="dxa" w:w="3742"/>
          </w:tcPr>
          <w:p>
            <w:r/>
            <w:r>
              <w:rPr>
                <w:sz w:val="19"/>
              </w:rPr>
              <w:t>Entries are chained so tampering is detectable. The chain is verified daily and on demand, and a failure alerts Administrator and the Partners.</w:t>
            </w:r>
          </w:p>
        </w:tc>
        <w:tc>
          <w:tcPr>
            <w:tcW w:type="dxa" w:w="510"/>
          </w:tcPr>
          <w:p>
            <w:r/>
            <w:r>
              <w:rPr>
                <w:sz w:val="19"/>
              </w:rPr>
              <w:t>M</w:t>
            </w:r>
          </w:p>
        </w:tc>
        <w:tc>
          <w:tcPr>
            <w:tcW w:type="dxa" w:w="3572"/>
          </w:tcPr>
          <w:p>
            <w:r/>
            <w:r>
              <w:rPr>
                <w:sz w:val="19"/>
              </w:rPr>
              <w:t>Altering a stored entry in a test copy causes the check to fail and send an alert.</w:t>
            </w:r>
          </w:p>
        </w:tc>
      </w:tr>
      <w:tr>
        <w:tc>
          <w:tcPr>
            <w:tcW w:type="dxa" w:w="1247"/>
          </w:tcPr>
          <w:p>
            <w:r/>
            <w:r>
              <w:rPr>
                <w:sz w:val="19"/>
              </w:rPr>
              <w:t>FR-AU-04</w:t>
            </w:r>
          </w:p>
        </w:tc>
        <w:tc>
          <w:tcPr>
            <w:tcW w:type="dxa" w:w="3742"/>
          </w:tcPr>
          <w:p>
            <w:r/>
            <w:r>
              <w:rPr>
                <w:sz w:val="19"/>
              </w:rPr>
              <w:t>Audit entries can be filtered and exported for auditors.</w:t>
            </w:r>
          </w:p>
        </w:tc>
        <w:tc>
          <w:tcPr>
            <w:tcW w:type="dxa" w:w="510"/>
          </w:tcPr>
          <w:p>
            <w:r/>
            <w:r>
              <w:rPr>
                <w:sz w:val="19"/>
              </w:rPr>
              <w:t>M</w:t>
            </w:r>
          </w:p>
        </w:tc>
        <w:tc>
          <w:tcPr>
            <w:tcW w:type="dxa" w:w="3572"/>
          </w:tcPr>
          <w:p>
            <w:r/>
            <w:r>
              <w:rPr>
                <w:sz w:val="19"/>
              </w:rPr>
              <w:t>Export includes the chain check result and its date.</w:t>
            </w:r>
          </w:p>
        </w:tc>
      </w:tr>
    </w:tbl>
    <w:p>
      <w:pPr>
        <w:spacing w:after="40"/>
      </w:pPr>
    </w:p>
    <w:p>
      <w:pPr>
        <w:pStyle w:val="Heading1"/>
      </w:pPr>
      <w:r>
        <w:t>8. Role permission matrix</w:t>
      </w:r>
    </w:p>
    <w:p>
      <w:pPr>
        <w:spacing w:after="100"/>
      </w:pPr>
      <w:r>
        <w:rPr>
          <w:b w:val="0"/>
          <w:i/>
        </w:rPr>
        <w:t>Y = allowed. Own = only clients or cycles assigned to the person. Task = only the single cycle assigned. – = not allowed.</w:t>
      </w:r>
    </w:p>
    <w:tbl>
      <w:tblPr>
        <w:tblStyle w:val="TableGrid"/>
        <w:tblW w:type="auto" w:w="0"/>
        <w:tblLayout w:type="fixed"/>
        <w:tblLook w:firstColumn="1" w:firstRow="1" w:lastColumn="0" w:lastRow="0" w:noHBand="0" w:noVBand="1" w:val="04A0"/>
      </w:tblPr>
      <w:tblGrid>
        <w:gridCol w:w="3402"/>
        <w:gridCol w:w="1134"/>
        <w:gridCol w:w="1928"/>
        <w:gridCol w:w="1474"/>
        <w:gridCol w:w="1134"/>
      </w:tblGrid>
      <w:tr>
        <w:trPr>
          <w:tblHeader w:val="true"/>
        </w:trPr>
        <w:tc>
          <w:tcPr>
            <w:tcW w:type="dxa" w:w="3402"/>
            <w:shd w:val="clear" w:color="auto" w:fill="0B6E5E"/>
          </w:tcPr>
          <w:p>
            <w:r/>
            <w:r>
              <w:rPr>
                <w:b/>
                <w:color w:val="FFFFFF"/>
                <w:sz w:val="19"/>
              </w:rPr>
              <w:t>Capability</w:t>
            </w:r>
          </w:p>
        </w:tc>
        <w:tc>
          <w:tcPr>
            <w:tcW w:type="dxa" w:w="1134"/>
            <w:shd w:val="clear" w:color="auto" w:fill="0B6E5E"/>
          </w:tcPr>
          <w:p>
            <w:r/>
            <w:r>
              <w:rPr>
                <w:b/>
                <w:color w:val="FFFFFF"/>
                <w:sz w:val="19"/>
              </w:rPr>
              <w:t>Admin</w:t>
            </w:r>
          </w:p>
        </w:tc>
        <w:tc>
          <w:tcPr>
            <w:tcW w:type="dxa" w:w="1928"/>
            <w:shd w:val="clear" w:color="auto" w:fill="0B6E5E"/>
          </w:tcPr>
          <w:p>
            <w:r/>
            <w:r>
              <w:rPr>
                <w:b/>
                <w:color w:val="FFFFFF"/>
                <w:sz w:val="19"/>
              </w:rPr>
              <w:t>Staff</w:t>
            </w:r>
          </w:p>
        </w:tc>
        <w:tc>
          <w:tcPr>
            <w:tcW w:type="dxa" w:w="1474"/>
            <w:shd w:val="clear" w:color="auto" w:fill="0B6E5E"/>
          </w:tcPr>
          <w:p>
            <w:r/>
            <w:r>
              <w:rPr>
                <w:b/>
                <w:color w:val="FFFFFF"/>
                <w:sz w:val="19"/>
              </w:rPr>
              <w:t>Consultant</w:t>
            </w:r>
          </w:p>
        </w:tc>
        <w:tc>
          <w:tcPr>
            <w:tcW w:type="dxa" w:w="1134"/>
            <w:shd w:val="clear" w:color="auto" w:fill="0B6E5E"/>
          </w:tcPr>
          <w:p>
            <w:r/>
            <w:r>
              <w:rPr>
                <w:b/>
                <w:color w:val="FFFFFF"/>
                <w:sz w:val="19"/>
              </w:rPr>
              <w:t>Client</w:t>
            </w:r>
          </w:p>
        </w:tc>
      </w:tr>
      <w:tr>
        <w:tc>
          <w:tcPr>
            <w:tcW w:type="dxa" w:w="3402"/>
          </w:tcPr>
          <w:p>
            <w:r/>
            <w:r>
              <w:rPr>
                <w:sz w:val="19"/>
              </w:rPr>
              <w:t>See all clients</w:t>
            </w:r>
          </w:p>
        </w:tc>
        <w:tc>
          <w:tcPr>
            <w:tcW w:type="dxa" w:w="1134"/>
          </w:tcPr>
          <w:p>
            <w:r/>
            <w:r>
              <w:rPr>
                <w:sz w:val="19"/>
              </w:rPr>
              <w:t>Y</w:t>
            </w:r>
          </w:p>
        </w:tc>
        <w:tc>
          <w:tcPr>
            <w:tcW w:type="dxa" w:w="1928"/>
          </w:tcPr>
          <w:p>
            <w:r/>
            <w:r>
              <w:rPr>
                <w:sz w:val="19"/>
              </w:rPr>
              <w:t>–</w:t>
            </w:r>
          </w:p>
        </w:tc>
        <w:tc>
          <w:tcPr>
            <w:tcW w:type="dxa" w:w="1474"/>
          </w:tcPr>
          <w:p>
            <w:r/>
            <w:r>
              <w:rPr>
                <w:sz w:val="19"/>
              </w:rPr>
              <w:t>–</w:t>
            </w:r>
          </w:p>
        </w:tc>
        <w:tc>
          <w:tcPr>
            <w:tcW w:type="dxa" w:w="1134"/>
          </w:tcPr>
          <w:p>
            <w:r/>
            <w:r>
              <w:rPr>
                <w:sz w:val="19"/>
              </w:rPr>
              <w:t>–</w:t>
            </w:r>
          </w:p>
        </w:tc>
      </w:tr>
      <w:tr>
        <w:tc>
          <w:tcPr>
            <w:tcW w:type="dxa" w:w="3402"/>
          </w:tcPr>
          <w:p>
            <w:r/>
            <w:r>
              <w:rPr>
                <w:sz w:val="19"/>
              </w:rPr>
              <w:t>See assigned clients only</w:t>
            </w:r>
          </w:p>
        </w:tc>
        <w:tc>
          <w:tcPr>
            <w:tcW w:type="dxa" w:w="1134"/>
          </w:tcPr>
          <w:p>
            <w:r/>
            <w:r>
              <w:rPr>
                <w:sz w:val="19"/>
              </w:rPr>
              <w:t>–</w:t>
            </w:r>
          </w:p>
        </w:tc>
        <w:tc>
          <w:tcPr>
            <w:tcW w:type="dxa" w:w="1928"/>
          </w:tcPr>
          <w:p>
            <w:r/>
            <w:r>
              <w:rPr>
                <w:sz w:val="19"/>
              </w:rPr>
              <w:t>Own</w:t>
            </w:r>
          </w:p>
        </w:tc>
        <w:tc>
          <w:tcPr>
            <w:tcW w:type="dxa" w:w="1474"/>
          </w:tcPr>
          <w:p>
            <w:r/>
            <w:r>
              <w:rPr>
                <w:sz w:val="19"/>
              </w:rPr>
              <w:t>–</w:t>
            </w:r>
          </w:p>
        </w:tc>
        <w:tc>
          <w:tcPr>
            <w:tcW w:type="dxa" w:w="1134"/>
          </w:tcPr>
          <w:p>
            <w:r/>
            <w:r>
              <w:rPr>
                <w:sz w:val="19"/>
              </w:rPr>
              <w:t>–</w:t>
            </w:r>
          </w:p>
        </w:tc>
      </w:tr>
      <w:tr>
        <w:tc>
          <w:tcPr>
            <w:tcW w:type="dxa" w:w="3402"/>
          </w:tcPr>
          <w:p>
            <w:r/>
            <w:r>
              <w:rPr>
                <w:sz w:val="19"/>
              </w:rPr>
              <w:t>See assigned task only</w:t>
            </w:r>
          </w:p>
        </w:tc>
        <w:tc>
          <w:tcPr>
            <w:tcW w:type="dxa" w:w="1134"/>
          </w:tcPr>
          <w:p>
            <w:r/>
            <w:r>
              <w:rPr>
                <w:sz w:val="19"/>
              </w:rPr>
              <w:t>–</w:t>
            </w:r>
          </w:p>
        </w:tc>
        <w:tc>
          <w:tcPr>
            <w:tcW w:type="dxa" w:w="1928"/>
          </w:tcPr>
          <w:p>
            <w:r/>
            <w:r>
              <w:rPr>
                <w:sz w:val="19"/>
              </w:rPr>
              <w:t>–</w:t>
            </w:r>
          </w:p>
        </w:tc>
        <w:tc>
          <w:tcPr>
            <w:tcW w:type="dxa" w:w="1474"/>
          </w:tcPr>
          <w:p>
            <w:r/>
            <w:r>
              <w:rPr>
                <w:sz w:val="19"/>
              </w:rPr>
              <w:t>Task</w:t>
            </w:r>
          </w:p>
        </w:tc>
        <w:tc>
          <w:tcPr>
            <w:tcW w:type="dxa" w:w="1134"/>
          </w:tcPr>
          <w:p>
            <w:r/>
            <w:r>
              <w:rPr>
                <w:sz w:val="19"/>
              </w:rPr>
              <w:t>–</w:t>
            </w:r>
          </w:p>
        </w:tc>
      </w:tr>
      <w:tr>
        <w:tc>
          <w:tcPr>
            <w:tcW w:type="dxa" w:w="3402"/>
          </w:tcPr>
          <w:p>
            <w:r/>
            <w:r>
              <w:rPr>
                <w:sz w:val="19"/>
              </w:rPr>
              <w:t>Create and edit clients</w:t>
            </w:r>
          </w:p>
        </w:tc>
        <w:tc>
          <w:tcPr>
            <w:tcW w:type="dxa" w:w="1134"/>
          </w:tcPr>
          <w:p>
            <w:r/>
            <w:r>
              <w:rPr>
                <w:sz w:val="19"/>
              </w:rPr>
              <w:t>Y</w:t>
            </w:r>
          </w:p>
        </w:tc>
        <w:tc>
          <w:tcPr>
            <w:tcW w:type="dxa" w:w="1928"/>
          </w:tcPr>
          <w:p>
            <w:r/>
            <w:r>
              <w:rPr>
                <w:sz w:val="19"/>
              </w:rPr>
              <w:t>Own / create</w:t>
            </w:r>
          </w:p>
        </w:tc>
        <w:tc>
          <w:tcPr>
            <w:tcW w:type="dxa" w:w="1474"/>
          </w:tcPr>
          <w:p>
            <w:r/>
            <w:r>
              <w:rPr>
                <w:sz w:val="19"/>
              </w:rPr>
              <w:t>–</w:t>
            </w:r>
          </w:p>
        </w:tc>
        <w:tc>
          <w:tcPr>
            <w:tcW w:type="dxa" w:w="1134"/>
          </w:tcPr>
          <w:p>
            <w:r/>
            <w:r>
              <w:rPr>
                <w:sz w:val="19"/>
              </w:rPr>
              <w:t>–</w:t>
            </w:r>
          </w:p>
        </w:tc>
      </w:tr>
      <w:tr>
        <w:tc>
          <w:tcPr>
            <w:tcW w:type="dxa" w:w="3402"/>
          </w:tcPr>
          <w:p>
            <w:r/>
            <w:r>
              <w:rPr>
                <w:sz w:val="19"/>
              </w:rPr>
              <w:t>Create packages and calendars</w:t>
            </w:r>
          </w:p>
        </w:tc>
        <w:tc>
          <w:tcPr>
            <w:tcW w:type="dxa" w:w="1134"/>
          </w:tcPr>
          <w:p>
            <w:r/>
            <w:r>
              <w:rPr>
                <w:sz w:val="19"/>
              </w:rPr>
              <w:t>Y</w:t>
            </w:r>
          </w:p>
        </w:tc>
        <w:tc>
          <w:tcPr>
            <w:tcW w:type="dxa" w:w="1928"/>
          </w:tcPr>
          <w:p>
            <w:r/>
            <w:r>
              <w:rPr>
                <w:sz w:val="19"/>
              </w:rPr>
              <w:t>–</w:t>
            </w:r>
          </w:p>
        </w:tc>
        <w:tc>
          <w:tcPr>
            <w:tcW w:type="dxa" w:w="1474"/>
          </w:tcPr>
          <w:p>
            <w:r/>
            <w:r>
              <w:rPr>
                <w:sz w:val="19"/>
              </w:rPr>
              <w:t>–</w:t>
            </w:r>
          </w:p>
        </w:tc>
        <w:tc>
          <w:tcPr>
            <w:tcW w:type="dxa" w:w="1134"/>
          </w:tcPr>
          <w:p>
            <w:r/>
            <w:r>
              <w:rPr>
                <w:sz w:val="19"/>
              </w:rPr>
              <w:t>–</w:t>
            </w:r>
          </w:p>
        </w:tc>
      </w:tr>
      <w:tr>
        <w:tc>
          <w:tcPr>
            <w:tcW w:type="dxa" w:w="3402"/>
          </w:tcPr>
          <w:p>
            <w:r/>
            <w:r>
              <w:rPr>
                <w:sz w:val="19"/>
              </w:rPr>
              <w:t>Assign preparers</w:t>
            </w:r>
          </w:p>
        </w:tc>
        <w:tc>
          <w:tcPr>
            <w:tcW w:type="dxa" w:w="1134"/>
          </w:tcPr>
          <w:p>
            <w:r/>
            <w:r>
              <w:rPr>
                <w:sz w:val="19"/>
              </w:rPr>
              <w:t>Y</w:t>
            </w:r>
          </w:p>
        </w:tc>
        <w:tc>
          <w:tcPr>
            <w:tcW w:type="dxa" w:w="1928"/>
          </w:tcPr>
          <w:p>
            <w:r/>
            <w:r>
              <w:rPr>
                <w:sz w:val="19"/>
              </w:rPr>
              <w:t>Own</w:t>
            </w:r>
          </w:p>
        </w:tc>
        <w:tc>
          <w:tcPr>
            <w:tcW w:type="dxa" w:w="1474"/>
          </w:tcPr>
          <w:p>
            <w:r/>
            <w:r>
              <w:rPr>
                <w:sz w:val="19"/>
              </w:rPr>
              <w:t>–</w:t>
            </w:r>
          </w:p>
        </w:tc>
        <w:tc>
          <w:tcPr>
            <w:tcW w:type="dxa" w:w="1134"/>
          </w:tcPr>
          <w:p>
            <w:r/>
            <w:r>
              <w:rPr>
                <w:sz w:val="19"/>
              </w:rPr>
              <w:t>–</w:t>
            </w:r>
          </w:p>
        </w:tc>
      </w:tr>
      <w:tr>
        <w:tc>
          <w:tcPr>
            <w:tcW w:type="dxa" w:w="3402"/>
          </w:tcPr>
          <w:p>
            <w:r/>
            <w:r>
              <w:rPr>
                <w:sz w:val="19"/>
              </w:rPr>
              <w:t>Upload documents</w:t>
            </w:r>
          </w:p>
        </w:tc>
        <w:tc>
          <w:tcPr>
            <w:tcW w:type="dxa" w:w="1134"/>
          </w:tcPr>
          <w:p>
            <w:r/>
            <w:r>
              <w:rPr>
                <w:sz w:val="19"/>
              </w:rPr>
              <w:t>Y</w:t>
            </w:r>
          </w:p>
        </w:tc>
        <w:tc>
          <w:tcPr>
            <w:tcW w:type="dxa" w:w="1928"/>
          </w:tcPr>
          <w:p>
            <w:r/>
            <w:r>
              <w:rPr>
                <w:sz w:val="19"/>
              </w:rPr>
              <w:t>Own</w:t>
            </w:r>
          </w:p>
        </w:tc>
        <w:tc>
          <w:tcPr>
            <w:tcW w:type="dxa" w:w="1474"/>
          </w:tcPr>
          <w:p>
            <w:r/>
            <w:r>
              <w:rPr>
                <w:sz w:val="19"/>
              </w:rPr>
              <w:t>Task</w:t>
            </w:r>
          </w:p>
        </w:tc>
        <w:tc>
          <w:tcPr>
            <w:tcW w:type="dxa" w:w="1134"/>
          </w:tcPr>
          <w:p>
            <w:r/>
            <w:r>
              <w:rPr>
                <w:sz w:val="19"/>
              </w:rPr>
              <w:t>Own link</w:t>
            </w:r>
          </w:p>
        </w:tc>
      </w:tr>
      <w:tr>
        <w:tc>
          <w:tcPr>
            <w:tcW w:type="dxa" w:w="3402"/>
          </w:tcPr>
          <w:p>
            <w:r/>
            <w:r>
              <w:rPr>
                <w:sz w:val="19"/>
              </w:rPr>
              <w:t>Download documents</w:t>
            </w:r>
          </w:p>
        </w:tc>
        <w:tc>
          <w:tcPr>
            <w:tcW w:type="dxa" w:w="1134"/>
          </w:tcPr>
          <w:p>
            <w:r/>
            <w:r>
              <w:rPr>
                <w:sz w:val="19"/>
              </w:rPr>
              <w:t>Y</w:t>
            </w:r>
          </w:p>
        </w:tc>
        <w:tc>
          <w:tcPr>
            <w:tcW w:type="dxa" w:w="1928"/>
          </w:tcPr>
          <w:p>
            <w:r/>
            <w:r>
              <w:rPr>
                <w:sz w:val="19"/>
              </w:rPr>
              <w:t>Own</w:t>
            </w:r>
          </w:p>
        </w:tc>
        <w:tc>
          <w:tcPr>
            <w:tcW w:type="dxa" w:w="1474"/>
          </w:tcPr>
          <w:p>
            <w:r/>
            <w:r>
              <w:rPr>
                <w:sz w:val="19"/>
              </w:rPr>
              <w:t>Task</w:t>
            </w:r>
          </w:p>
        </w:tc>
        <w:tc>
          <w:tcPr>
            <w:tcW w:type="dxa" w:w="1134"/>
          </w:tcPr>
          <w:p>
            <w:r/>
            <w:r>
              <w:rPr>
                <w:sz w:val="19"/>
              </w:rPr>
              <w:t>Own link</w:t>
            </w:r>
          </w:p>
        </w:tc>
      </w:tr>
      <w:tr>
        <w:tc>
          <w:tcPr>
            <w:tcW w:type="dxa" w:w="3402"/>
          </w:tcPr>
          <w:p>
            <w:r/>
            <w:r>
              <w:rPr>
                <w:sz w:val="19"/>
              </w:rPr>
              <w:t>Approve a filing (as checker)</w:t>
            </w:r>
          </w:p>
        </w:tc>
        <w:tc>
          <w:tcPr>
            <w:tcW w:type="dxa" w:w="1134"/>
          </w:tcPr>
          <w:p>
            <w:r/>
            <w:r>
              <w:rPr>
                <w:sz w:val="19"/>
              </w:rPr>
              <w:t>Y</w:t>
            </w:r>
          </w:p>
        </w:tc>
        <w:tc>
          <w:tcPr>
            <w:tcW w:type="dxa" w:w="1928"/>
          </w:tcPr>
          <w:p>
            <w:r/>
            <w:r>
              <w:rPr>
                <w:sz w:val="19"/>
              </w:rPr>
              <w:t>Own, not as preparer</w:t>
            </w:r>
          </w:p>
        </w:tc>
        <w:tc>
          <w:tcPr>
            <w:tcW w:type="dxa" w:w="1474"/>
          </w:tcPr>
          <w:p>
            <w:r/>
            <w:r>
              <w:rPr>
                <w:sz w:val="19"/>
              </w:rPr>
              <w:t>–</w:t>
            </w:r>
          </w:p>
        </w:tc>
        <w:tc>
          <w:tcPr>
            <w:tcW w:type="dxa" w:w="1134"/>
          </w:tcPr>
          <w:p>
            <w:r/>
            <w:r>
              <w:rPr>
                <w:sz w:val="19"/>
              </w:rPr>
              <w:t>–</w:t>
            </w:r>
          </w:p>
        </w:tc>
      </w:tr>
      <w:tr>
        <w:tc>
          <w:tcPr>
            <w:tcW w:type="dxa" w:w="3402"/>
          </w:tcPr>
          <w:p>
            <w:r/>
            <w:r>
              <w:rPr>
                <w:sz w:val="19"/>
              </w:rPr>
              <w:t>Mark filed</w:t>
            </w:r>
          </w:p>
        </w:tc>
        <w:tc>
          <w:tcPr>
            <w:tcW w:type="dxa" w:w="1134"/>
          </w:tcPr>
          <w:p>
            <w:r/>
            <w:r>
              <w:rPr>
                <w:sz w:val="19"/>
              </w:rPr>
              <w:t>Y</w:t>
            </w:r>
          </w:p>
        </w:tc>
        <w:tc>
          <w:tcPr>
            <w:tcW w:type="dxa" w:w="1928"/>
          </w:tcPr>
          <w:p>
            <w:r/>
            <w:r>
              <w:rPr>
                <w:sz w:val="19"/>
              </w:rPr>
              <w:t>Own</w:t>
            </w:r>
          </w:p>
        </w:tc>
        <w:tc>
          <w:tcPr>
            <w:tcW w:type="dxa" w:w="1474"/>
          </w:tcPr>
          <w:p>
            <w:r/>
            <w:r>
              <w:rPr>
                <w:sz w:val="19"/>
              </w:rPr>
              <w:t>–</w:t>
            </w:r>
          </w:p>
        </w:tc>
        <w:tc>
          <w:tcPr>
            <w:tcW w:type="dxa" w:w="1134"/>
          </w:tcPr>
          <w:p>
            <w:r/>
            <w:r>
              <w:rPr>
                <w:sz w:val="19"/>
              </w:rPr>
              <w:t>–</w:t>
            </w:r>
          </w:p>
        </w:tc>
      </w:tr>
      <w:tr>
        <w:tc>
          <w:tcPr>
            <w:tcW w:type="dxa" w:w="3402"/>
          </w:tcPr>
          <w:p>
            <w:r/>
            <w:r>
              <w:rPr>
                <w:sz w:val="19"/>
              </w:rPr>
              <w:t>See fee ledger</w:t>
            </w:r>
          </w:p>
        </w:tc>
        <w:tc>
          <w:tcPr>
            <w:tcW w:type="dxa" w:w="1134"/>
          </w:tcPr>
          <w:p>
            <w:r/>
            <w:r>
              <w:rPr>
                <w:sz w:val="19"/>
              </w:rPr>
              <w:t>Y</w:t>
            </w:r>
          </w:p>
        </w:tc>
        <w:tc>
          <w:tcPr>
            <w:tcW w:type="dxa" w:w="1928"/>
          </w:tcPr>
          <w:p>
            <w:r/>
            <w:r>
              <w:rPr>
                <w:sz w:val="19"/>
              </w:rPr>
              <w:t>Own</w:t>
            </w:r>
          </w:p>
        </w:tc>
        <w:tc>
          <w:tcPr>
            <w:tcW w:type="dxa" w:w="1474"/>
          </w:tcPr>
          <w:p>
            <w:r/>
            <w:r>
              <w:rPr>
                <w:sz w:val="19"/>
              </w:rPr>
              <w:t>–</w:t>
            </w:r>
          </w:p>
        </w:tc>
        <w:tc>
          <w:tcPr>
            <w:tcW w:type="dxa" w:w="1134"/>
          </w:tcPr>
          <w:p>
            <w:r/>
            <w:r>
              <w:rPr>
                <w:sz w:val="19"/>
              </w:rPr>
              <w:t>–</w:t>
            </w:r>
          </w:p>
        </w:tc>
      </w:tr>
      <w:tr>
        <w:tc>
          <w:tcPr>
            <w:tcW w:type="dxa" w:w="3402"/>
          </w:tcPr>
          <w:p>
            <w:r/>
            <w:r>
              <w:rPr>
                <w:sz w:val="19"/>
              </w:rPr>
              <w:t>Record payments</w:t>
            </w:r>
          </w:p>
        </w:tc>
        <w:tc>
          <w:tcPr>
            <w:tcW w:type="dxa" w:w="1134"/>
          </w:tcPr>
          <w:p>
            <w:r/>
            <w:r>
              <w:rPr>
                <w:sz w:val="19"/>
              </w:rPr>
              <w:t>Y</w:t>
            </w:r>
          </w:p>
        </w:tc>
        <w:tc>
          <w:tcPr>
            <w:tcW w:type="dxa" w:w="1928"/>
          </w:tcPr>
          <w:p>
            <w:r/>
            <w:r>
              <w:rPr>
                <w:sz w:val="19"/>
              </w:rPr>
              <w:t>Own</w:t>
            </w:r>
          </w:p>
        </w:tc>
        <w:tc>
          <w:tcPr>
            <w:tcW w:type="dxa" w:w="1474"/>
          </w:tcPr>
          <w:p>
            <w:r/>
            <w:r>
              <w:rPr>
                <w:sz w:val="19"/>
              </w:rPr>
              <w:t>–</w:t>
            </w:r>
          </w:p>
        </w:tc>
        <w:tc>
          <w:tcPr>
            <w:tcW w:type="dxa" w:w="1134"/>
          </w:tcPr>
          <w:p>
            <w:r/>
            <w:r>
              <w:rPr>
                <w:sz w:val="19"/>
              </w:rPr>
              <w:t>–</w:t>
            </w:r>
          </w:p>
        </w:tc>
      </w:tr>
      <w:tr>
        <w:tc>
          <w:tcPr>
            <w:tcW w:type="dxa" w:w="3402"/>
          </w:tcPr>
          <w:p>
            <w:r/>
            <w:r>
              <w:rPr>
                <w:sz w:val="19"/>
              </w:rPr>
              <w:t>Approve credit, discount, write-off</w:t>
            </w:r>
          </w:p>
        </w:tc>
        <w:tc>
          <w:tcPr>
            <w:tcW w:type="dxa" w:w="1134"/>
          </w:tcPr>
          <w:p>
            <w:r/>
            <w:r>
              <w:rPr>
                <w:sz w:val="19"/>
              </w:rPr>
              <w:t>Y</w:t>
            </w:r>
          </w:p>
        </w:tc>
        <w:tc>
          <w:tcPr>
            <w:tcW w:type="dxa" w:w="1928"/>
          </w:tcPr>
          <w:p>
            <w:r/>
            <w:r>
              <w:rPr>
                <w:sz w:val="19"/>
              </w:rPr>
              <w:t>–</w:t>
            </w:r>
          </w:p>
        </w:tc>
        <w:tc>
          <w:tcPr>
            <w:tcW w:type="dxa" w:w="1474"/>
          </w:tcPr>
          <w:p>
            <w:r/>
            <w:r>
              <w:rPr>
                <w:sz w:val="19"/>
              </w:rPr>
              <w:t>–</w:t>
            </w:r>
          </w:p>
        </w:tc>
        <w:tc>
          <w:tcPr>
            <w:tcW w:type="dxa" w:w="1134"/>
          </w:tcPr>
          <w:p>
            <w:r/>
            <w:r>
              <w:rPr>
                <w:sz w:val="19"/>
              </w:rPr>
              <w:t>–</w:t>
            </w:r>
          </w:p>
        </w:tc>
      </w:tr>
      <w:tr>
        <w:tc>
          <w:tcPr>
            <w:tcW w:type="dxa" w:w="3402"/>
          </w:tcPr>
          <w:p>
            <w:r/>
            <w:r>
              <w:rPr>
                <w:sz w:val="19"/>
              </w:rPr>
              <w:t>Manage people and access</w:t>
            </w:r>
          </w:p>
        </w:tc>
        <w:tc>
          <w:tcPr>
            <w:tcW w:type="dxa" w:w="1134"/>
          </w:tcPr>
          <w:p>
            <w:r/>
            <w:r>
              <w:rPr>
                <w:sz w:val="19"/>
              </w:rPr>
              <w:t>Y</w:t>
            </w:r>
          </w:p>
        </w:tc>
        <w:tc>
          <w:tcPr>
            <w:tcW w:type="dxa" w:w="1928"/>
          </w:tcPr>
          <w:p>
            <w:r/>
            <w:r>
              <w:rPr>
                <w:sz w:val="19"/>
              </w:rPr>
              <w:t>–</w:t>
            </w:r>
          </w:p>
        </w:tc>
        <w:tc>
          <w:tcPr>
            <w:tcW w:type="dxa" w:w="1474"/>
          </w:tcPr>
          <w:p>
            <w:r/>
            <w:r>
              <w:rPr>
                <w:sz w:val="19"/>
              </w:rPr>
              <w:t>–</w:t>
            </w:r>
          </w:p>
        </w:tc>
        <w:tc>
          <w:tcPr>
            <w:tcW w:type="dxa" w:w="1134"/>
          </w:tcPr>
          <w:p>
            <w:r/>
            <w:r>
              <w:rPr>
                <w:sz w:val="19"/>
              </w:rPr>
              <w:t>–</w:t>
            </w:r>
          </w:p>
        </w:tc>
      </w:tr>
      <w:tr>
        <w:tc>
          <w:tcPr>
            <w:tcW w:type="dxa" w:w="3402"/>
          </w:tcPr>
          <w:p>
            <w:r/>
            <w:r>
              <w:rPr>
                <w:sz w:val="19"/>
              </w:rPr>
              <w:t>View audit log</w:t>
            </w:r>
          </w:p>
        </w:tc>
        <w:tc>
          <w:tcPr>
            <w:tcW w:type="dxa" w:w="1134"/>
          </w:tcPr>
          <w:p>
            <w:r/>
            <w:r>
              <w:rPr>
                <w:sz w:val="19"/>
              </w:rPr>
              <w:t>Y</w:t>
            </w:r>
          </w:p>
        </w:tc>
        <w:tc>
          <w:tcPr>
            <w:tcW w:type="dxa" w:w="1928"/>
          </w:tcPr>
          <w:p>
            <w:r/>
            <w:r>
              <w:rPr>
                <w:sz w:val="19"/>
              </w:rPr>
              <w:t>–</w:t>
            </w:r>
          </w:p>
        </w:tc>
        <w:tc>
          <w:tcPr>
            <w:tcW w:type="dxa" w:w="1474"/>
          </w:tcPr>
          <w:p>
            <w:r/>
            <w:r>
              <w:rPr>
                <w:sz w:val="19"/>
              </w:rPr>
              <w:t>–</w:t>
            </w:r>
          </w:p>
        </w:tc>
        <w:tc>
          <w:tcPr>
            <w:tcW w:type="dxa" w:w="1134"/>
          </w:tcPr>
          <w:p>
            <w:r/>
            <w:r>
              <w:rPr>
                <w:sz w:val="19"/>
              </w:rPr>
              <w:t>–</w:t>
            </w:r>
          </w:p>
        </w:tc>
      </w:tr>
      <w:tr>
        <w:tc>
          <w:tcPr>
            <w:tcW w:type="dxa" w:w="3402"/>
          </w:tcPr>
          <w:p>
            <w:r/>
            <w:r>
              <w:rPr>
                <w:sz w:val="19"/>
              </w:rPr>
              <w:t>Export data</w:t>
            </w:r>
          </w:p>
        </w:tc>
        <w:tc>
          <w:tcPr>
            <w:tcW w:type="dxa" w:w="1134"/>
          </w:tcPr>
          <w:p>
            <w:r/>
            <w:r>
              <w:rPr>
                <w:sz w:val="19"/>
              </w:rPr>
              <w:t>Y</w:t>
            </w:r>
          </w:p>
        </w:tc>
        <w:tc>
          <w:tcPr>
            <w:tcW w:type="dxa" w:w="1928"/>
          </w:tcPr>
          <w:p>
            <w:r/>
            <w:r>
              <w:rPr>
                <w:sz w:val="19"/>
              </w:rPr>
              <w:t>Own, logged</w:t>
            </w:r>
          </w:p>
        </w:tc>
        <w:tc>
          <w:tcPr>
            <w:tcW w:type="dxa" w:w="1474"/>
          </w:tcPr>
          <w:p>
            <w:r/>
            <w:r>
              <w:rPr>
                <w:sz w:val="19"/>
              </w:rPr>
              <w:t>–</w:t>
            </w:r>
          </w:p>
        </w:tc>
        <w:tc>
          <w:tcPr>
            <w:tcW w:type="dxa" w:w="1134"/>
          </w:tcPr>
          <w:p>
            <w:r/>
            <w:r>
              <w:rPr>
                <w:sz w:val="19"/>
              </w:rPr>
              <w:t>–</w:t>
            </w:r>
          </w:p>
        </w:tc>
      </w:tr>
    </w:tbl>
    <w:p>
      <w:pPr>
        <w:spacing w:after="40"/>
      </w:pPr>
    </w:p>
    <w:p>
      <w:pPr>
        <w:pStyle w:val="Heading1"/>
      </w:pPr>
      <w:r>
        <w:t>9. Non-functional requirements</w:t>
      </w:r>
    </w:p>
    <w:tbl>
      <w:tblPr>
        <w:tblStyle w:val="TableGrid"/>
        <w:tblW w:type="auto" w:w="0"/>
        <w:tblLayout w:type="fixed"/>
        <w:tblLook w:firstColumn="1" w:firstRow="1" w:lastColumn="0" w:lastRow="0" w:noHBand="0" w:noVBand="1" w:val="04A0"/>
      </w:tblPr>
      <w:tblGrid>
        <w:gridCol w:w="1191"/>
        <w:gridCol w:w="1361"/>
        <w:gridCol w:w="4139"/>
        <w:gridCol w:w="2381"/>
      </w:tblGrid>
      <w:tr>
        <w:trPr>
          <w:tblHeader w:val="true"/>
        </w:trPr>
        <w:tc>
          <w:tcPr>
            <w:tcW w:type="dxa" w:w="1191"/>
            <w:shd w:val="clear" w:color="auto" w:fill="0B6E5E"/>
          </w:tcPr>
          <w:p>
            <w:r/>
            <w:r>
              <w:rPr>
                <w:b/>
                <w:color w:val="FFFFFF"/>
                <w:sz w:val="19"/>
              </w:rPr>
              <w:t>ID</w:t>
            </w:r>
          </w:p>
        </w:tc>
        <w:tc>
          <w:tcPr>
            <w:tcW w:type="dxa" w:w="1361"/>
            <w:shd w:val="clear" w:color="auto" w:fill="0B6E5E"/>
          </w:tcPr>
          <w:p>
            <w:r/>
            <w:r>
              <w:rPr>
                <w:b/>
                <w:color w:val="FFFFFF"/>
                <w:sz w:val="19"/>
              </w:rPr>
              <w:t>Area</w:t>
            </w:r>
          </w:p>
        </w:tc>
        <w:tc>
          <w:tcPr>
            <w:tcW w:type="dxa" w:w="4139"/>
            <w:shd w:val="clear" w:color="auto" w:fill="0B6E5E"/>
          </w:tcPr>
          <w:p>
            <w:r/>
            <w:r>
              <w:rPr>
                <w:b/>
                <w:color w:val="FFFFFF"/>
                <w:sz w:val="19"/>
              </w:rPr>
              <w:t>Requirement</w:t>
            </w:r>
          </w:p>
        </w:tc>
        <w:tc>
          <w:tcPr>
            <w:tcW w:type="dxa" w:w="2381"/>
            <w:shd w:val="clear" w:color="auto" w:fill="0B6E5E"/>
          </w:tcPr>
          <w:p>
            <w:r/>
            <w:r>
              <w:rPr>
                <w:b/>
                <w:color w:val="FFFFFF"/>
                <w:sz w:val="19"/>
              </w:rPr>
              <w:t>Measure</w:t>
            </w:r>
          </w:p>
        </w:tc>
      </w:tr>
      <w:tr>
        <w:tc>
          <w:tcPr>
            <w:tcW w:type="dxa" w:w="1191"/>
          </w:tcPr>
          <w:p>
            <w:r/>
            <w:r>
              <w:rPr>
                <w:sz w:val="19"/>
              </w:rPr>
              <w:t>NFR-SE-01</w:t>
            </w:r>
          </w:p>
        </w:tc>
        <w:tc>
          <w:tcPr>
            <w:tcW w:type="dxa" w:w="1361"/>
          </w:tcPr>
          <w:p>
            <w:r/>
            <w:r>
              <w:rPr>
                <w:sz w:val="19"/>
              </w:rPr>
              <w:t>Access control</w:t>
            </w:r>
          </w:p>
        </w:tc>
        <w:tc>
          <w:tcPr>
            <w:tcW w:type="dxa" w:w="4139"/>
          </w:tcPr>
          <w:p>
            <w:r/>
            <w:r>
              <w:rPr>
                <w:sz w:val="19"/>
              </w:rPr>
              <w:t>Every request is checked on the server against the user’s role and assignment. Hiding a button is never the only control.</w:t>
            </w:r>
          </w:p>
        </w:tc>
        <w:tc>
          <w:tcPr>
            <w:tcW w:type="dxa" w:w="2381"/>
          </w:tcPr>
          <w:p>
            <w:r/>
            <w:r>
              <w:rPr>
                <w:sz w:val="19"/>
              </w:rPr>
              <w:t>Automated tests try each forbidden action for each role; all are refused.</w:t>
            </w:r>
          </w:p>
        </w:tc>
      </w:tr>
      <w:tr>
        <w:tc>
          <w:tcPr>
            <w:tcW w:type="dxa" w:w="1191"/>
          </w:tcPr>
          <w:p>
            <w:r/>
            <w:r>
              <w:rPr>
                <w:sz w:val="19"/>
              </w:rPr>
              <w:t>NFR-SE-02</w:t>
            </w:r>
          </w:p>
        </w:tc>
        <w:tc>
          <w:tcPr>
            <w:tcW w:type="dxa" w:w="1361"/>
          </w:tcPr>
          <w:p>
            <w:r/>
            <w:r>
              <w:rPr>
                <w:sz w:val="19"/>
              </w:rPr>
              <w:t>Sign-in</w:t>
            </w:r>
          </w:p>
        </w:tc>
        <w:tc>
          <w:tcPr>
            <w:tcW w:type="dxa" w:w="4139"/>
          </w:tcPr>
          <w:p>
            <w:r/>
            <w:r>
              <w:rPr>
                <w:sz w:val="19"/>
              </w:rPr>
              <w:t>Staff and Administrator use two-step sign-in. Consultants use an emailed link plus a one-time code. Clients use single-use links.</w:t>
            </w:r>
          </w:p>
        </w:tc>
        <w:tc>
          <w:tcPr>
            <w:tcW w:type="dxa" w:w="2381"/>
          </w:tcPr>
          <w:p>
            <w:r/>
            <w:r>
              <w:rPr>
                <w:sz w:val="19"/>
              </w:rPr>
              <w:t>No staff or admin session exists without the second factor.</w:t>
            </w:r>
          </w:p>
        </w:tc>
      </w:tr>
      <w:tr>
        <w:tc>
          <w:tcPr>
            <w:tcW w:type="dxa" w:w="1191"/>
          </w:tcPr>
          <w:p>
            <w:r/>
            <w:r>
              <w:rPr>
                <w:sz w:val="19"/>
              </w:rPr>
              <w:t>NFR-SE-03</w:t>
            </w:r>
          </w:p>
        </w:tc>
        <w:tc>
          <w:tcPr>
            <w:tcW w:type="dxa" w:w="1361"/>
          </w:tcPr>
          <w:p>
            <w:r/>
            <w:r>
              <w:rPr>
                <w:sz w:val="19"/>
              </w:rPr>
              <w:t>Sessions</w:t>
            </w:r>
          </w:p>
        </w:tc>
        <w:tc>
          <w:tcPr>
            <w:tcW w:type="dxa" w:w="4139"/>
          </w:tcPr>
          <w:p>
            <w:r/>
            <w:r>
              <w:rPr>
                <w:sz w:val="19"/>
              </w:rPr>
              <w:t>Idle timeout of 20 minutes for staff and Administrator. Sessions end on disable or password change.</w:t>
            </w:r>
          </w:p>
        </w:tc>
        <w:tc>
          <w:tcPr>
            <w:tcW w:type="dxa" w:w="2381"/>
          </w:tcPr>
          <w:p>
            <w:r/>
            <w:r>
              <w:rPr>
                <w:sz w:val="19"/>
              </w:rPr>
              <w:t>Timeout and ending tested.</w:t>
            </w:r>
          </w:p>
        </w:tc>
      </w:tr>
      <w:tr>
        <w:tc>
          <w:tcPr>
            <w:tcW w:type="dxa" w:w="1191"/>
          </w:tcPr>
          <w:p>
            <w:r/>
            <w:r>
              <w:rPr>
                <w:sz w:val="19"/>
              </w:rPr>
              <w:t>NFR-SE-04</w:t>
            </w:r>
          </w:p>
        </w:tc>
        <w:tc>
          <w:tcPr>
            <w:tcW w:type="dxa" w:w="1361"/>
          </w:tcPr>
          <w:p>
            <w:r/>
            <w:r>
              <w:rPr>
                <w:sz w:val="19"/>
              </w:rPr>
              <w:t>Encryption</w:t>
            </w:r>
          </w:p>
        </w:tc>
        <w:tc>
          <w:tcPr>
            <w:tcW w:type="dxa" w:w="4139"/>
          </w:tcPr>
          <w:p>
            <w:r/>
            <w:r>
              <w:rPr>
                <w:sz w:val="19"/>
              </w:rPr>
              <w:t>All traffic encrypted in transit. Documents and database encrypted at rest. Keys held separately from data.</w:t>
            </w:r>
          </w:p>
        </w:tc>
        <w:tc>
          <w:tcPr>
            <w:tcW w:type="dxa" w:w="2381"/>
          </w:tcPr>
          <w:p>
            <w:r/>
            <w:r>
              <w:rPr>
                <w:sz w:val="19"/>
              </w:rPr>
              <w:t>Security review confirms; no plain-text document stored.</w:t>
            </w:r>
          </w:p>
        </w:tc>
      </w:tr>
      <w:tr>
        <w:tc>
          <w:tcPr>
            <w:tcW w:type="dxa" w:w="1191"/>
          </w:tcPr>
          <w:p>
            <w:r/>
            <w:r>
              <w:rPr>
                <w:sz w:val="19"/>
              </w:rPr>
              <w:t>NFR-SE-05</w:t>
            </w:r>
          </w:p>
        </w:tc>
        <w:tc>
          <w:tcPr>
            <w:tcW w:type="dxa" w:w="1361"/>
          </w:tcPr>
          <w:p>
            <w:r/>
            <w:r>
              <w:rPr>
                <w:sz w:val="19"/>
              </w:rPr>
              <w:t>Documents</w:t>
            </w:r>
          </w:p>
        </w:tc>
        <w:tc>
          <w:tcPr>
            <w:tcW w:type="dxa" w:w="4139"/>
          </w:tcPr>
          <w:p>
            <w:r/>
            <w:r>
              <w:rPr>
                <w:sz w:val="19"/>
              </w:rPr>
              <w:t>Files are scanned on upload and served only through short-lived, authorised links. Direct public file addresses do not exist.</w:t>
            </w:r>
          </w:p>
        </w:tc>
        <w:tc>
          <w:tcPr>
            <w:tcW w:type="dxa" w:w="2381"/>
          </w:tcPr>
          <w:p>
            <w:r/>
            <w:r>
              <w:rPr>
                <w:sz w:val="19"/>
              </w:rPr>
              <w:t>Penetration test finds no unauthenticated file access.</w:t>
            </w:r>
          </w:p>
        </w:tc>
      </w:tr>
      <w:tr>
        <w:tc>
          <w:tcPr>
            <w:tcW w:type="dxa" w:w="1191"/>
          </w:tcPr>
          <w:p>
            <w:r/>
            <w:r>
              <w:rPr>
                <w:sz w:val="19"/>
              </w:rPr>
              <w:t>NFR-SE-06</w:t>
            </w:r>
          </w:p>
        </w:tc>
        <w:tc>
          <w:tcPr>
            <w:tcW w:type="dxa" w:w="1361"/>
          </w:tcPr>
          <w:p>
            <w:r/>
            <w:r>
              <w:rPr>
                <w:sz w:val="19"/>
              </w:rPr>
              <w:t>Secrets and personal data</w:t>
            </w:r>
          </w:p>
        </w:tc>
        <w:tc>
          <w:tcPr>
            <w:tcW w:type="dxa" w:w="4139"/>
          </w:tcPr>
          <w:p>
            <w:r/>
            <w:r>
              <w:rPr>
                <w:sz w:val="19"/>
              </w:rPr>
              <w:t>Personal identifiers such as PAN and bank details are masked on screen unless needed and are never written to logs.</w:t>
            </w:r>
          </w:p>
        </w:tc>
        <w:tc>
          <w:tcPr>
            <w:tcW w:type="dxa" w:w="2381"/>
          </w:tcPr>
          <w:p>
            <w:r/>
            <w:r>
              <w:rPr>
                <w:sz w:val="19"/>
              </w:rPr>
              <w:t>Log review finds none.</w:t>
            </w:r>
          </w:p>
        </w:tc>
      </w:tr>
      <w:tr>
        <w:tc>
          <w:tcPr>
            <w:tcW w:type="dxa" w:w="1191"/>
          </w:tcPr>
          <w:p>
            <w:r/>
            <w:r>
              <w:rPr>
                <w:sz w:val="19"/>
              </w:rPr>
              <w:t>NFR-SE-07</w:t>
            </w:r>
          </w:p>
        </w:tc>
        <w:tc>
          <w:tcPr>
            <w:tcW w:type="dxa" w:w="1361"/>
          </w:tcPr>
          <w:p>
            <w:r/>
            <w:r>
              <w:rPr>
                <w:sz w:val="19"/>
              </w:rPr>
              <w:t>Testing</w:t>
            </w:r>
          </w:p>
        </w:tc>
        <w:tc>
          <w:tcPr>
            <w:tcW w:type="dxa" w:w="4139"/>
          </w:tcPr>
          <w:p>
            <w:r/>
            <w:r>
              <w:rPr>
                <w:sz w:val="19"/>
              </w:rPr>
              <w:t>Independent security test before go-live and yearly. No open critical or high findings at go-live.</w:t>
            </w:r>
          </w:p>
        </w:tc>
        <w:tc>
          <w:tcPr>
            <w:tcW w:type="dxa" w:w="2381"/>
          </w:tcPr>
          <w:p>
            <w:r/>
            <w:r>
              <w:rPr>
                <w:sz w:val="19"/>
              </w:rPr>
              <w:t>Report signed by the firm.</w:t>
            </w:r>
          </w:p>
        </w:tc>
      </w:tr>
      <w:tr>
        <w:tc>
          <w:tcPr>
            <w:tcW w:type="dxa" w:w="1191"/>
          </w:tcPr>
          <w:p>
            <w:r/>
            <w:r>
              <w:rPr>
                <w:sz w:val="19"/>
              </w:rPr>
              <w:t>NFR-AV-01</w:t>
            </w:r>
          </w:p>
        </w:tc>
        <w:tc>
          <w:tcPr>
            <w:tcW w:type="dxa" w:w="1361"/>
          </w:tcPr>
          <w:p>
            <w:r/>
            <w:r>
              <w:rPr>
                <w:sz w:val="19"/>
              </w:rPr>
              <w:t>Availability</w:t>
            </w:r>
          </w:p>
        </w:tc>
        <w:tc>
          <w:tcPr>
            <w:tcW w:type="dxa" w:w="4139"/>
          </w:tcPr>
          <w:p>
            <w:r/>
            <w:r>
              <w:rPr>
                <w:sz w:val="19"/>
              </w:rPr>
              <w:t>Available 99.5% in working hours (8 am to 9 pm India time), 99% otherwise, measured monthly. Planned maintenance outside working hours.</w:t>
            </w:r>
          </w:p>
        </w:tc>
        <w:tc>
          <w:tcPr>
            <w:tcW w:type="dxa" w:w="2381"/>
          </w:tcPr>
          <w:p>
            <w:r/>
            <w:r>
              <w:rPr>
                <w:sz w:val="19"/>
              </w:rPr>
              <w:t>Monitoring report.</w:t>
            </w:r>
          </w:p>
        </w:tc>
      </w:tr>
      <w:tr>
        <w:tc>
          <w:tcPr>
            <w:tcW w:type="dxa" w:w="1191"/>
          </w:tcPr>
          <w:p>
            <w:r/>
            <w:r>
              <w:rPr>
                <w:sz w:val="19"/>
              </w:rPr>
              <w:t>NFR-AV-02</w:t>
            </w:r>
          </w:p>
        </w:tc>
        <w:tc>
          <w:tcPr>
            <w:tcW w:type="dxa" w:w="1361"/>
          </w:tcPr>
          <w:p>
            <w:r/>
            <w:r>
              <w:rPr>
                <w:sz w:val="19"/>
              </w:rPr>
              <w:t>Recovery</w:t>
            </w:r>
          </w:p>
        </w:tc>
        <w:tc>
          <w:tcPr>
            <w:tcW w:type="dxa" w:w="4139"/>
          </w:tcPr>
          <w:p>
            <w:r/>
            <w:r>
              <w:rPr>
                <w:sz w:val="19"/>
              </w:rPr>
              <w:t>Daily backups kept in a separate location. Recovery point no more than 24 hours, recovery time no more than 4 hours. A restore is tested every quarter.</w:t>
            </w:r>
          </w:p>
        </w:tc>
        <w:tc>
          <w:tcPr>
            <w:tcW w:type="dxa" w:w="2381"/>
          </w:tcPr>
          <w:p>
            <w:r/>
            <w:r>
              <w:rPr>
                <w:sz w:val="19"/>
              </w:rPr>
              <w:t>Restore test results recorded.</w:t>
            </w:r>
          </w:p>
        </w:tc>
      </w:tr>
      <w:tr>
        <w:tc>
          <w:tcPr>
            <w:tcW w:type="dxa" w:w="1191"/>
          </w:tcPr>
          <w:p>
            <w:r/>
            <w:r>
              <w:rPr>
                <w:sz w:val="19"/>
              </w:rPr>
              <w:t>NFR-PF-01</w:t>
            </w:r>
          </w:p>
        </w:tc>
        <w:tc>
          <w:tcPr>
            <w:tcW w:type="dxa" w:w="1361"/>
          </w:tcPr>
          <w:p>
            <w:r/>
            <w:r>
              <w:rPr>
                <w:sz w:val="19"/>
              </w:rPr>
              <w:t>Performance</w:t>
            </w:r>
          </w:p>
        </w:tc>
        <w:tc>
          <w:tcPr>
            <w:tcW w:type="dxa" w:w="4139"/>
          </w:tcPr>
          <w:p>
            <w:r/>
            <w:r>
              <w:rPr>
                <w:sz w:val="19"/>
              </w:rPr>
              <w:t>Screens open in under 2 seconds and searches in under 1 second for 50,000 cycles and 5,000 clients.</w:t>
            </w:r>
          </w:p>
        </w:tc>
        <w:tc>
          <w:tcPr>
            <w:tcW w:type="dxa" w:w="2381"/>
          </w:tcPr>
          <w:p>
            <w:r/>
            <w:r>
              <w:rPr>
                <w:sz w:val="19"/>
              </w:rPr>
              <w:t>Load test results.</w:t>
            </w:r>
          </w:p>
        </w:tc>
      </w:tr>
      <w:tr>
        <w:tc>
          <w:tcPr>
            <w:tcW w:type="dxa" w:w="1191"/>
          </w:tcPr>
          <w:p>
            <w:r/>
            <w:r>
              <w:rPr>
                <w:sz w:val="19"/>
              </w:rPr>
              <w:t>NFR-SC-01</w:t>
            </w:r>
          </w:p>
        </w:tc>
        <w:tc>
          <w:tcPr>
            <w:tcW w:type="dxa" w:w="1361"/>
          </w:tcPr>
          <w:p>
            <w:r/>
            <w:r>
              <w:rPr>
                <w:sz w:val="19"/>
              </w:rPr>
              <w:t>Scale</w:t>
            </w:r>
          </w:p>
        </w:tc>
        <w:tc>
          <w:tcPr>
            <w:tcW w:type="dxa" w:w="4139"/>
          </w:tcPr>
          <w:p>
            <w:r/>
            <w:r>
              <w:rPr>
                <w:sz w:val="19"/>
              </w:rPr>
              <w:t>Supports 5,000 active clients, 100 staff and consultants, and 2 million stored documents without redesign.</w:t>
            </w:r>
          </w:p>
        </w:tc>
        <w:tc>
          <w:tcPr>
            <w:tcW w:type="dxa" w:w="2381"/>
          </w:tcPr>
          <w:p>
            <w:r/>
            <w:r>
              <w:rPr>
                <w:sz w:val="19"/>
              </w:rPr>
              <w:t>Capacity test.</w:t>
            </w:r>
          </w:p>
        </w:tc>
      </w:tr>
      <w:tr>
        <w:tc>
          <w:tcPr>
            <w:tcW w:type="dxa" w:w="1191"/>
          </w:tcPr>
          <w:p>
            <w:r/>
            <w:r>
              <w:rPr>
                <w:sz w:val="19"/>
              </w:rPr>
              <w:t>NFR-US-01</w:t>
            </w:r>
          </w:p>
        </w:tc>
        <w:tc>
          <w:tcPr>
            <w:tcW w:type="dxa" w:w="1361"/>
          </w:tcPr>
          <w:p>
            <w:r/>
            <w:r>
              <w:rPr>
                <w:sz w:val="19"/>
              </w:rPr>
              <w:t>Usability</w:t>
            </w:r>
          </w:p>
        </w:tc>
        <w:tc>
          <w:tcPr>
            <w:tcW w:type="dxa" w:w="4139"/>
          </w:tcPr>
          <w:p>
            <w:r/>
            <w:r>
              <w:rPr>
                <w:sz w:val="19"/>
              </w:rPr>
              <w:t>A new coordinator completes the daily work list task after 1 hour of training. Meets WCAG 2.1 AA for contrast and keyboard use. Works on current Chrome, Edge, Safari and Firefox, and on a phone for the client portal.</w:t>
            </w:r>
          </w:p>
        </w:tc>
        <w:tc>
          <w:tcPr>
            <w:tcW w:type="dxa" w:w="2381"/>
          </w:tcPr>
          <w:p>
            <w:r/>
            <w:r>
              <w:rPr>
                <w:sz w:val="19"/>
              </w:rPr>
              <w:t>Usability test; accessibility check.</w:t>
            </w:r>
          </w:p>
        </w:tc>
      </w:tr>
      <w:tr>
        <w:tc>
          <w:tcPr>
            <w:tcW w:type="dxa" w:w="1191"/>
          </w:tcPr>
          <w:p>
            <w:r/>
            <w:r>
              <w:rPr>
                <w:sz w:val="19"/>
              </w:rPr>
              <w:t>NFR-MN-01</w:t>
            </w:r>
          </w:p>
        </w:tc>
        <w:tc>
          <w:tcPr>
            <w:tcW w:type="dxa" w:w="1361"/>
          </w:tcPr>
          <w:p>
            <w:r/>
            <w:r>
              <w:rPr>
                <w:sz w:val="19"/>
              </w:rPr>
              <w:t>Maintainability</w:t>
            </w:r>
          </w:p>
        </w:tc>
        <w:tc>
          <w:tcPr>
            <w:tcW w:type="dxa" w:w="4139"/>
          </w:tcPr>
          <w:p>
            <w:r/>
            <w:r>
              <w:rPr>
                <w:sz w:val="19"/>
              </w:rPr>
              <w:t>Rules such as due dates, alert lead times and holidays are data, editable by Administrator, not changes to code.</w:t>
            </w:r>
          </w:p>
        </w:tc>
        <w:tc>
          <w:tcPr>
            <w:tcW w:type="dxa" w:w="2381"/>
          </w:tcPr>
          <w:p>
            <w:r/>
            <w:r>
              <w:rPr>
                <w:sz w:val="19"/>
              </w:rPr>
              <w:t>A due-date change needs no software release.</w:t>
            </w:r>
          </w:p>
        </w:tc>
      </w:tr>
      <w:tr>
        <w:tc>
          <w:tcPr>
            <w:tcW w:type="dxa" w:w="1191"/>
          </w:tcPr>
          <w:p>
            <w:r/>
            <w:r>
              <w:rPr>
                <w:sz w:val="19"/>
              </w:rPr>
              <w:t>NFR-AU-01</w:t>
            </w:r>
          </w:p>
        </w:tc>
        <w:tc>
          <w:tcPr>
            <w:tcW w:type="dxa" w:w="1361"/>
          </w:tcPr>
          <w:p>
            <w:r/>
            <w:r>
              <w:rPr>
                <w:sz w:val="19"/>
              </w:rPr>
              <w:t>Time</w:t>
            </w:r>
          </w:p>
        </w:tc>
        <w:tc>
          <w:tcPr>
            <w:tcW w:type="dxa" w:w="4139"/>
          </w:tcPr>
          <w:p>
            <w:r/>
            <w:r>
              <w:rPr>
                <w:sz w:val="19"/>
              </w:rPr>
              <w:t>All times are stored in UTC and shown in India time. Due dates are dates, not times.</w:t>
            </w:r>
          </w:p>
        </w:tc>
        <w:tc>
          <w:tcPr>
            <w:tcW w:type="dxa" w:w="2381"/>
          </w:tcPr>
          <w:p>
            <w:r/>
            <w:r>
              <w:rPr>
                <w:sz w:val="19"/>
              </w:rPr>
              <w:t>No off-by-one-day errors across month ends and daylight tests.</w:t>
            </w:r>
          </w:p>
        </w:tc>
      </w:tr>
      <w:tr>
        <w:tc>
          <w:tcPr>
            <w:tcW w:type="dxa" w:w="1191"/>
          </w:tcPr>
          <w:p>
            <w:r/>
            <w:r>
              <w:rPr>
                <w:sz w:val="19"/>
              </w:rPr>
              <w:t>NFR-OB-01</w:t>
            </w:r>
          </w:p>
        </w:tc>
        <w:tc>
          <w:tcPr>
            <w:tcW w:type="dxa" w:w="1361"/>
          </w:tcPr>
          <w:p>
            <w:r/>
            <w:r>
              <w:rPr>
                <w:sz w:val="19"/>
              </w:rPr>
              <w:t>Monitoring</w:t>
            </w:r>
          </w:p>
        </w:tc>
        <w:tc>
          <w:tcPr>
            <w:tcW w:type="dxa" w:w="4139"/>
          </w:tcPr>
          <w:p>
            <w:r/>
            <w:r>
              <w:rPr>
                <w:sz w:val="19"/>
              </w:rPr>
              <w:t>Failed jobs, failed alerts and error spikes alert the technical owner.</w:t>
            </w:r>
          </w:p>
        </w:tc>
        <w:tc>
          <w:tcPr>
            <w:tcW w:type="dxa" w:w="2381"/>
          </w:tcPr>
          <w:p>
            <w:r/>
            <w:r>
              <w:rPr>
                <w:sz w:val="19"/>
              </w:rPr>
              <w:t>Alert fires within 5 minutes in a test.</w:t>
            </w:r>
          </w:p>
        </w:tc>
      </w:tr>
    </w:tbl>
    <w:p>
      <w:pPr>
        <w:spacing w:after="40"/>
      </w:pPr>
    </w:p>
    <w:p>
      <w:pPr>
        <w:pStyle w:val="Heading1"/>
      </w:pPr>
      <w:r>
        <w:t>10. Data requirements</w:t>
      </w:r>
    </w:p>
    <w:tbl>
      <w:tblPr>
        <w:tblStyle w:val="TableGrid"/>
        <w:tblW w:type="auto" w:w="0"/>
        <w:tblLayout w:type="fixed"/>
        <w:tblLook w:firstColumn="1" w:firstRow="1" w:lastColumn="0" w:lastRow="0" w:noHBand="0" w:noVBand="1" w:val="04A0"/>
      </w:tblPr>
      <w:tblGrid>
        <w:gridCol w:w="1814"/>
        <w:gridCol w:w="3742"/>
        <w:gridCol w:w="1701"/>
        <w:gridCol w:w="1814"/>
      </w:tblGrid>
      <w:tr>
        <w:trPr>
          <w:tblHeader w:val="true"/>
        </w:trPr>
        <w:tc>
          <w:tcPr>
            <w:tcW w:type="dxa" w:w="1814"/>
            <w:shd w:val="clear" w:color="auto" w:fill="0B6E5E"/>
          </w:tcPr>
          <w:p>
            <w:r/>
            <w:r>
              <w:rPr>
                <w:b/>
                <w:color w:val="FFFFFF"/>
                <w:sz w:val="19"/>
              </w:rPr>
              <w:t>Data</w:t>
            </w:r>
          </w:p>
        </w:tc>
        <w:tc>
          <w:tcPr>
            <w:tcW w:type="dxa" w:w="3742"/>
            <w:shd w:val="clear" w:color="auto" w:fill="0B6E5E"/>
          </w:tcPr>
          <w:p>
            <w:r/>
            <w:r>
              <w:rPr>
                <w:b/>
                <w:color w:val="FFFFFF"/>
                <w:sz w:val="19"/>
              </w:rPr>
              <w:t>Key content</w:t>
            </w:r>
          </w:p>
        </w:tc>
        <w:tc>
          <w:tcPr>
            <w:tcW w:type="dxa" w:w="1701"/>
            <w:shd w:val="clear" w:color="auto" w:fill="0B6E5E"/>
          </w:tcPr>
          <w:p>
            <w:r/>
            <w:r>
              <w:rPr>
                <w:b/>
                <w:color w:val="FFFFFF"/>
                <w:sz w:val="19"/>
              </w:rPr>
              <w:t>Owner</w:t>
            </w:r>
          </w:p>
        </w:tc>
        <w:tc>
          <w:tcPr>
            <w:tcW w:type="dxa" w:w="1814"/>
            <w:shd w:val="clear" w:color="auto" w:fill="0B6E5E"/>
          </w:tcPr>
          <w:p>
            <w:r/>
            <w:r>
              <w:rPr>
                <w:b/>
                <w:color w:val="FFFFFF"/>
                <w:sz w:val="19"/>
              </w:rPr>
              <w:t>Notes</w:t>
            </w:r>
          </w:p>
        </w:tc>
      </w:tr>
      <w:tr>
        <w:tc>
          <w:tcPr>
            <w:tcW w:type="dxa" w:w="1814"/>
          </w:tcPr>
          <w:p>
            <w:r/>
            <w:r>
              <w:rPr>
                <w:sz w:val="19"/>
              </w:rPr>
              <w:t>Client</w:t>
            </w:r>
          </w:p>
        </w:tc>
        <w:tc>
          <w:tcPr>
            <w:tcW w:type="dxa" w:w="3742"/>
          </w:tcPr>
          <w:p>
            <w:r/>
            <w:r>
              <w:rPr>
                <w:sz w:val="19"/>
              </w:rPr>
              <w:t>Identity, type, contacts, owner, package, status</w:t>
            </w:r>
          </w:p>
        </w:tc>
        <w:tc>
          <w:tcPr>
            <w:tcW w:type="dxa" w:w="1701"/>
          </w:tcPr>
          <w:p>
            <w:r/>
            <w:r>
              <w:rPr>
                <w:sz w:val="19"/>
              </w:rPr>
              <w:t>Staff owner</w:t>
            </w:r>
          </w:p>
        </w:tc>
        <w:tc>
          <w:tcPr>
            <w:tcW w:type="dxa" w:w="1814"/>
          </w:tcPr>
          <w:p>
            <w:r/>
            <w:r>
              <w:rPr>
                <w:sz w:val="19"/>
              </w:rPr>
              <w:t>PAN and GSTIN unique</w:t>
            </w:r>
          </w:p>
        </w:tc>
      </w:tr>
      <w:tr>
        <w:tc>
          <w:tcPr>
            <w:tcW w:type="dxa" w:w="1814"/>
          </w:tcPr>
          <w:p>
            <w:r/>
            <w:r>
              <w:rPr>
                <w:sz w:val="19"/>
              </w:rPr>
              <w:t>Package and calendar</w:t>
            </w:r>
          </w:p>
        </w:tc>
        <w:tc>
          <w:tcPr>
            <w:tcW w:type="dxa" w:w="3742"/>
          </w:tcPr>
          <w:p>
            <w:r/>
            <w:r>
              <w:rPr>
                <w:sz w:val="19"/>
              </w:rPr>
              <w:t>Filings, fees, due-date rules, lead times, versions</w:t>
            </w:r>
          </w:p>
        </w:tc>
        <w:tc>
          <w:tcPr>
            <w:tcW w:type="dxa" w:w="1701"/>
          </w:tcPr>
          <w:p>
            <w:r/>
            <w:r>
              <w:rPr>
                <w:sz w:val="19"/>
              </w:rPr>
              <w:t>Administrator</w:t>
            </w:r>
          </w:p>
        </w:tc>
        <w:tc>
          <w:tcPr>
            <w:tcW w:type="dxa" w:w="1814"/>
          </w:tcPr>
          <w:p>
            <w:r/>
            <w:r>
              <w:rPr>
                <w:sz w:val="19"/>
              </w:rPr>
              <w:t>Versioned</w:t>
            </w:r>
          </w:p>
        </w:tc>
      </w:tr>
      <w:tr>
        <w:tc>
          <w:tcPr>
            <w:tcW w:type="dxa" w:w="1814"/>
          </w:tcPr>
          <w:p>
            <w:r/>
            <w:r>
              <w:rPr>
                <w:sz w:val="19"/>
              </w:rPr>
              <w:t>Cycle</w:t>
            </w:r>
          </w:p>
        </w:tc>
        <w:tc>
          <w:tcPr>
            <w:tcW w:type="dxa" w:w="3742"/>
          </w:tcPr>
          <w:p>
            <w:r/>
            <w:r>
              <w:rPr>
                <w:sz w:val="19"/>
              </w:rPr>
              <w:t>Client, filing, period, due date, stage, versions used</w:t>
            </w:r>
          </w:p>
        </w:tc>
        <w:tc>
          <w:tcPr>
            <w:tcW w:type="dxa" w:w="1701"/>
          </w:tcPr>
          <w:p>
            <w:r/>
            <w:r>
              <w:rPr>
                <w:sz w:val="19"/>
              </w:rPr>
              <w:t>System</w:t>
            </w:r>
          </w:p>
        </w:tc>
        <w:tc>
          <w:tcPr>
            <w:tcW w:type="dxa" w:w="1814"/>
          </w:tcPr>
          <w:p>
            <w:r/>
            <w:r>
              <w:rPr>
                <w:sz w:val="19"/>
              </w:rPr>
              <w:t>One per filing per period</w:t>
            </w:r>
          </w:p>
        </w:tc>
      </w:tr>
      <w:tr>
        <w:tc>
          <w:tcPr>
            <w:tcW w:type="dxa" w:w="1814"/>
          </w:tcPr>
          <w:p>
            <w:r/>
            <w:r>
              <w:rPr>
                <w:sz w:val="19"/>
              </w:rPr>
              <w:t>Document</w:t>
            </w:r>
          </w:p>
        </w:tc>
        <w:tc>
          <w:tcPr>
            <w:tcW w:type="dxa" w:w="3742"/>
          </w:tcPr>
          <w:p>
            <w:r/>
            <w:r>
              <w:rPr>
                <w:sz w:val="19"/>
              </w:rPr>
              <w:t>File, checklist item, version, uploader, scan result</w:t>
            </w:r>
          </w:p>
        </w:tc>
        <w:tc>
          <w:tcPr>
            <w:tcW w:type="dxa" w:w="1701"/>
          </w:tcPr>
          <w:p>
            <w:r/>
            <w:r>
              <w:rPr>
                <w:sz w:val="19"/>
              </w:rPr>
              <w:t>Uploader</w:t>
            </w:r>
          </w:p>
        </w:tc>
        <w:tc>
          <w:tcPr>
            <w:tcW w:type="dxa" w:w="1814"/>
          </w:tcPr>
          <w:p>
            <w:r/>
            <w:r>
              <w:rPr>
                <w:sz w:val="19"/>
              </w:rPr>
              <w:t>Never overwritten</w:t>
            </w:r>
          </w:p>
        </w:tc>
      </w:tr>
      <w:tr>
        <w:tc>
          <w:tcPr>
            <w:tcW w:type="dxa" w:w="1814"/>
          </w:tcPr>
          <w:p>
            <w:r/>
            <w:r>
              <w:rPr>
                <w:sz w:val="19"/>
              </w:rPr>
              <w:t>Assignment</w:t>
            </w:r>
          </w:p>
        </w:tc>
        <w:tc>
          <w:tcPr>
            <w:tcW w:type="dxa" w:w="3742"/>
          </w:tcPr>
          <w:p>
            <w:r/>
            <w:r>
              <w:rPr>
                <w:sz w:val="19"/>
              </w:rPr>
              <w:t>Cycle, assignee, role, start, end</w:t>
            </w:r>
          </w:p>
        </w:tc>
        <w:tc>
          <w:tcPr>
            <w:tcW w:type="dxa" w:w="1701"/>
          </w:tcPr>
          <w:p>
            <w:r/>
            <w:r>
              <w:rPr>
                <w:sz w:val="19"/>
              </w:rPr>
              <w:t>Staff</w:t>
            </w:r>
          </w:p>
        </w:tc>
        <w:tc>
          <w:tcPr>
            <w:tcW w:type="dxa" w:w="1814"/>
          </w:tcPr>
          <w:p>
            <w:r/>
            <w:r>
              <w:rPr>
                <w:sz w:val="19"/>
              </w:rPr>
              <w:t>Ends on close</w:t>
            </w:r>
          </w:p>
        </w:tc>
      </w:tr>
      <w:tr>
        <w:tc>
          <w:tcPr>
            <w:tcW w:type="dxa" w:w="1814"/>
          </w:tcPr>
          <w:p>
            <w:r/>
            <w:r>
              <w:rPr>
                <w:sz w:val="19"/>
              </w:rPr>
              <w:t>Invoice and payment</w:t>
            </w:r>
          </w:p>
        </w:tc>
        <w:tc>
          <w:tcPr>
            <w:tcW w:type="dxa" w:w="3742"/>
          </w:tcPr>
          <w:p>
            <w:r/>
            <w:r>
              <w:rPr>
                <w:sz w:val="19"/>
              </w:rPr>
              <w:t>Number, amount, tax, dates, mode, reference</w:t>
            </w:r>
          </w:p>
        </w:tc>
        <w:tc>
          <w:tcPr>
            <w:tcW w:type="dxa" w:w="1701"/>
          </w:tcPr>
          <w:p>
            <w:r/>
            <w:r>
              <w:rPr>
                <w:sz w:val="19"/>
              </w:rPr>
              <w:t>Staff</w:t>
            </w:r>
          </w:p>
        </w:tc>
        <w:tc>
          <w:tcPr>
            <w:tcW w:type="dxa" w:w="1814"/>
          </w:tcPr>
          <w:p>
            <w:r/>
            <w:r>
              <w:rPr>
                <w:sz w:val="19"/>
              </w:rPr>
              <w:t>Append-only ledger</w:t>
            </w:r>
          </w:p>
        </w:tc>
      </w:tr>
      <w:tr>
        <w:tc>
          <w:tcPr>
            <w:tcW w:type="dxa" w:w="1814"/>
          </w:tcPr>
          <w:p>
            <w:r/>
            <w:r>
              <w:rPr>
                <w:sz w:val="19"/>
              </w:rPr>
              <w:t>Alert</w:t>
            </w:r>
          </w:p>
        </w:tc>
        <w:tc>
          <w:tcPr>
            <w:tcW w:type="dxa" w:w="3742"/>
          </w:tcPr>
          <w:p>
            <w:r/>
            <w:r>
              <w:rPr>
                <w:sz w:val="19"/>
              </w:rPr>
              <w:t>Channel, template, time, delivery result</w:t>
            </w:r>
          </w:p>
        </w:tc>
        <w:tc>
          <w:tcPr>
            <w:tcW w:type="dxa" w:w="1701"/>
          </w:tcPr>
          <w:p>
            <w:r/>
            <w:r>
              <w:rPr>
                <w:sz w:val="19"/>
              </w:rPr>
              <w:t>System</w:t>
            </w:r>
          </w:p>
        </w:tc>
        <w:tc>
          <w:tcPr>
            <w:tcW w:type="dxa" w:w="1814"/>
          </w:tcPr>
          <w:p>
            <w:r/>
            <w:r>
              <w:rPr>
                <w:sz w:val="19"/>
              </w:rPr>
              <w:t>Kept for dispute handling</w:t>
            </w:r>
          </w:p>
        </w:tc>
      </w:tr>
      <w:tr>
        <w:tc>
          <w:tcPr>
            <w:tcW w:type="dxa" w:w="1814"/>
          </w:tcPr>
          <w:p>
            <w:r/>
            <w:r>
              <w:rPr>
                <w:sz w:val="19"/>
              </w:rPr>
              <w:t>Audit entry</w:t>
            </w:r>
          </w:p>
        </w:tc>
        <w:tc>
          <w:tcPr>
            <w:tcW w:type="dxa" w:w="3742"/>
          </w:tcPr>
          <w:p>
            <w:r/>
            <w:r>
              <w:rPr>
                <w:sz w:val="19"/>
              </w:rPr>
              <w:t>Section 7.10 fields</w:t>
            </w:r>
          </w:p>
        </w:tc>
        <w:tc>
          <w:tcPr>
            <w:tcW w:type="dxa" w:w="1701"/>
          </w:tcPr>
          <w:p>
            <w:r/>
            <w:r>
              <w:rPr>
                <w:sz w:val="19"/>
              </w:rPr>
              <w:t>System</w:t>
            </w:r>
          </w:p>
        </w:tc>
        <w:tc>
          <w:tcPr>
            <w:tcW w:type="dxa" w:w="1814"/>
          </w:tcPr>
          <w:p>
            <w:r/>
            <w:r>
              <w:rPr>
                <w:sz w:val="19"/>
              </w:rPr>
              <w:t>Append-only, chained</w:t>
            </w:r>
          </w:p>
        </w:tc>
      </w:tr>
    </w:tbl>
    <w:p>
      <w:pPr>
        <w:spacing w:after="40"/>
      </w:pPr>
    </w:p>
    <w:p>
      <w:pPr>
        <w:pStyle w:val="Heading1"/>
      </w:pPr>
      <w:r>
        <w:t>11. Integrations</w:t>
      </w:r>
    </w:p>
    <w:tbl>
      <w:tblPr>
        <w:tblStyle w:val="TableGrid"/>
        <w:tblW w:type="auto" w:w="0"/>
        <w:tblLayout w:type="fixed"/>
        <w:tblLook w:firstColumn="1" w:firstRow="1" w:lastColumn="0" w:lastRow="0" w:noHBand="0" w:noVBand="1" w:val="04A0"/>
      </w:tblPr>
      <w:tblGrid>
        <w:gridCol w:w="964"/>
        <w:gridCol w:w="2268"/>
        <w:gridCol w:w="2438"/>
        <w:gridCol w:w="567"/>
        <w:gridCol w:w="2835"/>
      </w:tblGrid>
      <w:tr>
        <w:trPr>
          <w:tblHeader w:val="true"/>
        </w:trPr>
        <w:tc>
          <w:tcPr>
            <w:tcW w:type="dxa" w:w="964"/>
            <w:shd w:val="clear" w:color="auto" w:fill="0B6E5E"/>
          </w:tcPr>
          <w:p>
            <w:r/>
            <w:r>
              <w:rPr>
                <w:b/>
                <w:color w:val="FFFFFF"/>
                <w:sz w:val="19"/>
              </w:rPr>
              <w:t>ID</w:t>
            </w:r>
          </w:p>
        </w:tc>
        <w:tc>
          <w:tcPr>
            <w:tcW w:type="dxa" w:w="2268"/>
            <w:shd w:val="clear" w:color="auto" w:fill="0B6E5E"/>
          </w:tcPr>
          <w:p>
            <w:r/>
            <w:r>
              <w:rPr>
                <w:b/>
                <w:color w:val="FFFFFF"/>
                <w:sz w:val="19"/>
              </w:rPr>
              <w:t>Integration</w:t>
            </w:r>
          </w:p>
        </w:tc>
        <w:tc>
          <w:tcPr>
            <w:tcW w:type="dxa" w:w="2438"/>
            <w:shd w:val="clear" w:color="auto" w:fill="0B6E5E"/>
          </w:tcPr>
          <w:p>
            <w:r/>
            <w:r>
              <w:rPr>
                <w:b/>
                <w:color w:val="FFFFFF"/>
                <w:sz w:val="19"/>
              </w:rPr>
              <w:t>Purpose</w:t>
            </w:r>
          </w:p>
        </w:tc>
        <w:tc>
          <w:tcPr>
            <w:tcW w:type="dxa" w:w="567"/>
            <w:shd w:val="clear" w:color="auto" w:fill="0B6E5E"/>
          </w:tcPr>
          <w:p>
            <w:r/>
            <w:r>
              <w:rPr>
                <w:b/>
                <w:color w:val="FFFFFF"/>
                <w:sz w:val="19"/>
              </w:rPr>
              <w:t>Pri</w:t>
            </w:r>
          </w:p>
        </w:tc>
        <w:tc>
          <w:tcPr>
            <w:tcW w:type="dxa" w:w="2835"/>
            <w:shd w:val="clear" w:color="auto" w:fill="0B6E5E"/>
          </w:tcPr>
          <w:p>
            <w:r/>
            <w:r>
              <w:rPr>
                <w:b/>
                <w:color w:val="FFFFFF"/>
                <w:sz w:val="19"/>
              </w:rPr>
              <w:t>Failure behaviour</w:t>
            </w:r>
          </w:p>
        </w:tc>
      </w:tr>
      <w:tr>
        <w:tc>
          <w:tcPr>
            <w:tcW w:type="dxa" w:w="964"/>
          </w:tcPr>
          <w:p>
            <w:r/>
            <w:r>
              <w:rPr>
                <w:sz w:val="19"/>
              </w:rPr>
              <w:t>INT-01</w:t>
            </w:r>
          </w:p>
        </w:tc>
        <w:tc>
          <w:tcPr>
            <w:tcW w:type="dxa" w:w="2268"/>
          </w:tcPr>
          <w:p>
            <w:r/>
            <w:r>
              <w:rPr>
                <w:sz w:val="19"/>
              </w:rPr>
              <w:t>Email service</w:t>
            </w:r>
          </w:p>
        </w:tc>
        <w:tc>
          <w:tcPr>
            <w:tcW w:type="dxa" w:w="2438"/>
          </w:tcPr>
          <w:p>
            <w:r/>
            <w:r>
              <w:rPr>
                <w:sz w:val="19"/>
              </w:rPr>
              <w:t>Alerts, links, reminders</w:t>
            </w:r>
          </w:p>
        </w:tc>
        <w:tc>
          <w:tcPr>
            <w:tcW w:type="dxa" w:w="567"/>
          </w:tcPr>
          <w:p>
            <w:r/>
            <w:r>
              <w:rPr>
                <w:sz w:val="19"/>
              </w:rPr>
              <w:t>M</w:t>
            </w:r>
          </w:p>
        </w:tc>
        <w:tc>
          <w:tcPr>
            <w:tcW w:type="dxa" w:w="2835"/>
          </w:tcPr>
          <w:p>
            <w:r/>
            <w:r>
              <w:rPr>
                <w:sz w:val="19"/>
              </w:rPr>
              <w:t>Retry for 24 hours; show failure to owner</w:t>
            </w:r>
          </w:p>
        </w:tc>
      </w:tr>
      <w:tr>
        <w:tc>
          <w:tcPr>
            <w:tcW w:type="dxa" w:w="964"/>
          </w:tcPr>
          <w:p>
            <w:r/>
            <w:r>
              <w:rPr>
                <w:sz w:val="19"/>
              </w:rPr>
              <w:t>INT-02</w:t>
            </w:r>
          </w:p>
        </w:tc>
        <w:tc>
          <w:tcPr>
            <w:tcW w:type="dxa" w:w="2268"/>
          </w:tcPr>
          <w:p>
            <w:r/>
            <w:r>
              <w:rPr>
                <w:sz w:val="19"/>
              </w:rPr>
              <w:t>WhatsApp or SMS provider</w:t>
            </w:r>
          </w:p>
        </w:tc>
        <w:tc>
          <w:tcPr>
            <w:tcW w:type="dxa" w:w="2438"/>
          </w:tcPr>
          <w:p>
            <w:r/>
            <w:r>
              <w:rPr>
                <w:sz w:val="19"/>
              </w:rPr>
              <w:t>Alerts and reminders</w:t>
            </w:r>
          </w:p>
        </w:tc>
        <w:tc>
          <w:tcPr>
            <w:tcW w:type="dxa" w:w="567"/>
          </w:tcPr>
          <w:p>
            <w:r/>
            <w:r>
              <w:rPr>
                <w:sz w:val="19"/>
              </w:rPr>
              <w:t>S</w:t>
            </w:r>
          </w:p>
        </w:tc>
        <w:tc>
          <w:tcPr>
            <w:tcW w:type="dxa" w:w="2835"/>
          </w:tcPr>
          <w:p>
            <w:r/>
            <w:r>
              <w:rPr>
                <w:sz w:val="19"/>
              </w:rPr>
              <w:t>Fall back to email; show failure to owner</w:t>
            </w:r>
          </w:p>
        </w:tc>
      </w:tr>
      <w:tr>
        <w:tc>
          <w:tcPr>
            <w:tcW w:type="dxa" w:w="964"/>
          </w:tcPr>
          <w:p>
            <w:r/>
            <w:r>
              <w:rPr>
                <w:sz w:val="19"/>
              </w:rPr>
              <w:t>INT-03</w:t>
            </w:r>
          </w:p>
        </w:tc>
        <w:tc>
          <w:tcPr>
            <w:tcW w:type="dxa" w:w="2268"/>
          </w:tcPr>
          <w:p>
            <w:r/>
            <w:r>
              <w:rPr>
                <w:sz w:val="19"/>
              </w:rPr>
              <w:t>Virus scanning</w:t>
            </w:r>
          </w:p>
        </w:tc>
        <w:tc>
          <w:tcPr>
            <w:tcW w:type="dxa" w:w="2438"/>
          </w:tcPr>
          <w:p>
            <w:r/>
            <w:r>
              <w:rPr>
                <w:sz w:val="19"/>
              </w:rPr>
              <w:t>Scan uploads</w:t>
            </w:r>
          </w:p>
        </w:tc>
        <w:tc>
          <w:tcPr>
            <w:tcW w:type="dxa" w:w="567"/>
          </w:tcPr>
          <w:p>
            <w:r/>
            <w:r>
              <w:rPr>
                <w:sz w:val="19"/>
              </w:rPr>
              <w:t>M</w:t>
            </w:r>
          </w:p>
        </w:tc>
        <w:tc>
          <w:tcPr>
            <w:tcW w:type="dxa" w:w="2835"/>
          </w:tcPr>
          <w:p>
            <w:r/>
            <w:r>
              <w:rPr>
                <w:sz w:val="19"/>
              </w:rPr>
              <w:t>Files held and not shared until scanned</w:t>
            </w:r>
          </w:p>
        </w:tc>
      </w:tr>
      <w:tr>
        <w:tc>
          <w:tcPr>
            <w:tcW w:type="dxa" w:w="964"/>
          </w:tcPr>
          <w:p>
            <w:r/>
            <w:r>
              <w:rPr>
                <w:sz w:val="19"/>
              </w:rPr>
              <w:t>INT-04</w:t>
            </w:r>
          </w:p>
        </w:tc>
        <w:tc>
          <w:tcPr>
            <w:tcW w:type="dxa" w:w="2268"/>
          </w:tcPr>
          <w:p>
            <w:r/>
            <w:r>
              <w:rPr>
                <w:sz w:val="19"/>
              </w:rPr>
              <w:t>Object storage with encryption</w:t>
            </w:r>
          </w:p>
        </w:tc>
        <w:tc>
          <w:tcPr>
            <w:tcW w:type="dxa" w:w="2438"/>
          </w:tcPr>
          <w:p>
            <w:r/>
            <w:r>
              <w:rPr>
                <w:sz w:val="19"/>
              </w:rPr>
              <w:t>Document storage</w:t>
            </w:r>
          </w:p>
        </w:tc>
        <w:tc>
          <w:tcPr>
            <w:tcW w:type="dxa" w:w="567"/>
          </w:tcPr>
          <w:p>
            <w:r/>
            <w:r>
              <w:rPr>
                <w:sz w:val="19"/>
              </w:rPr>
              <w:t>M</w:t>
            </w:r>
          </w:p>
        </w:tc>
        <w:tc>
          <w:tcPr>
            <w:tcW w:type="dxa" w:w="2835"/>
          </w:tcPr>
          <w:p>
            <w:r/>
            <w:r>
              <w:rPr>
                <w:sz w:val="19"/>
              </w:rPr>
              <w:t>Upload refused with a clear message; no partial files</w:t>
            </w:r>
          </w:p>
        </w:tc>
      </w:tr>
      <w:tr>
        <w:tc>
          <w:tcPr>
            <w:tcW w:type="dxa" w:w="964"/>
          </w:tcPr>
          <w:p>
            <w:r/>
            <w:r>
              <w:rPr>
                <w:sz w:val="19"/>
              </w:rPr>
              <w:t>INT-05</w:t>
            </w:r>
          </w:p>
        </w:tc>
        <w:tc>
          <w:tcPr>
            <w:tcW w:type="dxa" w:w="2268"/>
          </w:tcPr>
          <w:p>
            <w:r/>
            <w:r>
              <w:rPr>
                <w:sz w:val="19"/>
              </w:rPr>
              <w:t>Single sign-on with the firm’s identity provider</w:t>
            </w:r>
          </w:p>
        </w:tc>
        <w:tc>
          <w:tcPr>
            <w:tcW w:type="dxa" w:w="2438"/>
          </w:tcPr>
          <w:p>
            <w:r/>
            <w:r>
              <w:rPr>
                <w:sz w:val="19"/>
              </w:rPr>
              <w:t>Staff sign-in</w:t>
            </w:r>
          </w:p>
        </w:tc>
        <w:tc>
          <w:tcPr>
            <w:tcW w:type="dxa" w:w="567"/>
          </w:tcPr>
          <w:p>
            <w:r/>
            <w:r>
              <w:rPr>
                <w:sz w:val="19"/>
              </w:rPr>
              <w:t>C</w:t>
            </w:r>
          </w:p>
        </w:tc>
        <w:tc>
          <w:tcPr>
            <w:tcW w:type="dxa" w:w="2835"/>
          </w:tcPr>
          <w:p>
            <w:r/>
            <w:r>
              <w:rPr>
                <w:sz w:val="19"/>
              </w:rPr>
              <w:t>Local sign-in remains available to Administrator</w:t>
            </w:r>
          </w:p>
        </w:tc>
      </w:tr>
      <w:tr>
        <w:tc>
          <w:tcPr>
            <w:tcW w:type="dxa" w:w="964"/>
          </w:tcPr>
          <w:p>
            <w:r/>
            <w:r>
              <w:rPr>
                <w:sz w:val="19"/>
              </w:rPr>
              <w:t>INT-06</w:t>
            </w:r>
          </w:p>
        </w:tc>
        <w:tc>
          <w:tcPr>
            <w:tcW w:type="dxa" w:w="2268"/>
          </w:tcPr>
          <w:p>
            <w:r/>
            <w:r>
              <w:rPr>
                <w:sz w:val="19"/>
              </w:rPr>
              <w:t>Accounting software export</w:t>
            </w:r>
          </w:p>
        </w:tc>
        <w:tc>
          <w:tcPr>
            <w:tcW w:type="dxa" w:w="2438"/>
          </w:tcPr>
          <w:p>
            <w:r/>
            <w:r>
              <w:rPr>
                <w:sz w:val="19"/>
              </w:rPr>
              <w:t>Fee entries to books</w:t>
            </w:r>
          </w:p>
        </w:tc>
        <w:tc>
          <w:tcPr>
            <w:tcW w:type="dxa" w:w="567"/>
          </w:tcPr>
          <w:p>
            <w:r/>
            <w:r>
              <w:rPr>
                <w:sz w:val="19"/>
              </w:rPr>
              <w:t>C</w:t>
            </w:r>
          </w:p>
        </w:tc>
        <w:tc>
          <w:tcPr>
            <w:tcW w:type="dxa" w:w="2835"/>
          </w:tcPr>
          <w:p>
            <w:r/>
            <w:r>
              <w:rPr>
                <w:sz w:val="19"/>
              </w:rPr>
              <w:t>Manual export file</w:t>
            </w:r>
          </w:p>
        </w:tc>
      </w:tr>
    </w:tbl>
    <w:p>
      <w:pPr>
        <w:spacing w:after="40"/>
      </w:pPr>
    </w:p>
    <w:p>
      <w:pPr>
        <w:pStyle w:val="Heading1"/>
      </w:pPr>
      <w:r>
        <w:t>12. Compliance, privacy and retention</w:t>
      </w:r>
    </w:p>
    <w:p>
      <w:pPr>
        <w:pStyle w:val="ListBullet"/>
        <w:spacing w:after="40"/>
      </w:pPr>
      <w:r>
        <w:t>The firm is responsible for client data. The system supports the firm in meeting India’s Digital Personal Data Protection Act, 2023 and the confidentiality duties of the Institute of Chartered Accountants of India. Legal confirmation of the final position is for the firm’s counsel.</w:t>
      </w:r>
    </w:p>
    <w:p>
      <w:pPr>
        <w:pStyle w:val="ListBullet"/>
        <w:spacing w:after="40"/>
      </w:pPr>
      <w:r>
        <w:t>Collect only data needed for filings. Record the client’s consent for communication channels.</w:t>
      </w:r>
    </w:p>
    <w:p>
      <w:pPr>
        <w:pStyle w:val="ListBullet"/>
        <w:spacing w:after="40"/>
      </w:pPr>
      <w:r>
        <w:t>Retention: the firm sets the period per data type (suggested 8 years for filings and fee records, to be confirmed). After the period, the system lists records due for deletion; deletion needs Administrator approval and is logged.</w:t>
      </w:r>
    </w:p>
    <w:p>
      <w:pPr>
        <w:pStyle w:val="ListBullet"/>
        <w:spacing w:after="40"/>
      </w:pPr>
      <w:r>
        <w:t>Clients can ask for a copy of their data and for correction. The firm can produce both from the system within 15 days.</w:t>
      </w:r>
    </w:p>
    <w:p>
      <w:pPr>
        <w:pStyle w:val="ListBullet"/>
        <w:spacing w:after="40"/>
      </w:pPr>
      <w:r>
        <w:t>A confirmed data breach is reported to the Partners within 24 hours of detection. The audit log supplies the evidence of what was accessed.</w:t>
      </w:r>
    </w:p>
    <w:p>
      <w:pPr>
        <w:pStyle w:val="ListBullet"/>
        <w:spacing w:after="40"/>
      </w:pPr>
      <w:r>
        <w:t>Consultants sign a confidentiality agreement before an account is created. The system records the agreement date.</w:t>
      </w:r>
    </w:p>
    <w:p>
      <w:pPr>
        <w:pStyle w:val="Heading1"/>
      </w:pPr>
      <w:r>
        <w:t>13. Controls: what makes the process watertight</w:t>
      </w:r>
    </w:p>
    <w:p>
      <w:pPr>
        <w:spacing w:after="100"/>
      </w:pPr>
      <w:r>
        <w:rPr>
          <w:b w:val="0"/>
          <w:i w:val="0"/>
        </w:rPr>
        <w:t>These controls address the ways filings are most often lost or data leaks. Each maps to requirements above.</w:t>
      </w:r>
    </w:p>
    <w:tbl>
      <w:tblPr>
        <w:tblStyle w:val="TableGrid"/>
        <w:tblW w:type="auto" w:w="0"/>
        <w:tblLayout w:type="fixed"/>
        <w:tblLook w:firstColumn="1" w:firstRow="1" w:lastColumn="0" w:lastRow="0" w:noHBand="0" w:noVBand="1" w:val="04A0"/>
      </w:tblPr>
      <w:tblGrid>
        <w:gridCol w:w="2835"/>
        <w:gridCol w:w="4195"/>
        <w:gridCol w:w="2041"/>
      </w:tblGrid>
      <w:tr>
        <w:trPr>
          <w:tblHeader w:val="true"/>
        </w:trPr>
        <w:tc>
          <w:tcPr>
            <w:tcW w:type="dxa" w:w="2835"/>
            <w:shd w:val="clear" w:color="auto" w:fill="0B6E5E"/>
          </w:tcPr>
          <w:p>
            <w:r/>
            <w:r>
              <w:rPr>
                <w:b/>
                <w:color w:val="FFFFFF"/>
                <w:sz w:val="19"/>
              </w:rPr>
              <w:t>Risk</w:t>
            </w:r>
          </w:p>
        </w:tc>
        <w:tc>
          <w:tcPr>
            <w:tcW w:type="dxa" w:w="4195"/>
            <w:shd w:val="clear" w:color="auto" w:fill="0B6E5E"/>
          </w:tcPr>
          <w:p>
            <w:r/>
            <w:r>
              <w:rPr>
                <w:b/>
                <w:color w:val="FFFFFF"/>
                <w:sz w:val="19"/>
              </w:rPr>
              <w:t>Control</w:t>
            </w:r>
          </w:p>
        </w:tc>
        <w:tc>
          <w:tcPr>
            <w:tcW w:type="dxa" w:w="2041"/>
            <w:shd w:val="clear" w:color="auto" w:fill="0B6E5E"/>
          </w:tcPr>
          <w:p>
            <w:r/>
            <w:r>
              <w:rPr>
                <w:b/>
                <w:color w:val="FFFFFF"/>
                <w:sz w:val="19"/>
              </w:rPr>
              <w:t>Requirement</w:t>
            </w:r>
          </w:p>
        </w:tc>
      </w:tr>
      <w:tr>
        <w:tc>
          <w:tcPr>
            <w:tcW w:type="dxa" w:w="2835"/>
          </w:tcPr>
          <w:p>
            <w:r/>
            <w:r>
              <w:rPr>
                <w:sz w:val="19"/>
              </w:rPr>
              <w:t>Filing missed because nobody noticed</w:t>
            </w:r>
          </w:p>
        </w:tc>
        <w:tc>
          <w:tcPr>
            <w:tcW w:type="dxa" w:w="4195"/>
          </w:tcPr>
          <w:p>
            <w:r/>
            <w:r>
              <w:rPr>
                <w:sz w:val="19"/>
              </w:rPr>
              <w:t>Cycles generated ahead; alerts with delivery status; escalation to Administrator</w:t>
            </w:r>
          </w:p>
        </w:tc>
        <w:tc>
          <w:tcPr>
            <w:tcW w:type="dxa" w:w="2041"/>
          </w:tcPr>
          <w:p>
            <w:r/>
            <w:r>
              <w:rPr>
                <w:sz w:val="19"/>
              </w:rPr>
              <w:t>FR-CY-01, FR-AL-06, FR-IN-03</w:t>
            </w:r>
          </w:p>
        </w:tc>
      </w:tr>
      <w:tr>
        <w:tc>
          <w:tcPr>
            <w:tcW w:type="dxa" w:w="2835"/>
          </w:tcPr>
          <w:p>
            <w:r/>
            <w:r>
              <w:rPr>
                <w:sz w:val="19"/>
              </w:rPr>
              <w:t>Wrong due date</w:t>
            </w:r>
          </w:p>
        </w:tc>
        <w:tc>
          <w:tcPr>
            <w:tcW w:type="dxa" w:w="4195"/>
          </w:tcPr>
          <w:p>
            <w:r/>
            <w:r>
              <w:rPr>
                <w:sz w:val="19"/>
              </w:rPr>
              <w:t>Dates held as editable data with preview; bulk extension; versioning</w:t>
            </w:r>
          </w:p>
        </w:tc>
        <w:tc>
          <w:tcPr>
            <w:tcW w:type="dxa" w:w="2041"/>
          </w:tcPr>
          <w:p>
            <w:r/>
            <w:r>
              <w:rPr>
                <w:sz w:val="19"/>
              </w:rPr>
              <w:t>FR-PK-02, FR-PK-05, FR-PK-06</w:t>
            </w:r>
          </w:p>
        </w:tc>
      </w:tr>
      <w:tr>
        <w:tc>
          <w:tcPr>
            <w:tcW w:type="dxa" w:w="2835"/>
          </w:tcPr>
          <w:p>
            <w:r/>
            <w:r>
              <w:rPr>
                <w:sz w:val="19"/>
              </w:rPr>
              <w:t>Staff see clients that are not theirs</w:t>
            </w:r>
          </w:p>
        </w:tc>
        <w:tc>
          <w:tcPr>
            <w:tcW w:type="dxa" w:w="4195"/>
          </w:tcPr>
          <w:p>
            <w:r/>
            <w:r>
              <w:rPr>
                <w:sz w:val="19"/>
              </w:rPr>
              <w:t>Server-side checks on every request; denied attempts logged</w:t>
            </w:r>
          </w:p>
        </w:tc>
        <w:tc>
          <w:tcPr>
            <w:tcW w:type="dxa" w:w="2041"/>
          </w:tcPr>
          <w:p>
            <w:r/>
            <w:r>
              <w:rPr>
                <w:sz w:val="19"/>
              </w:rPr>
              <w:t>NFR-SE-01, FR-AU-01</w:t>
            </w:r>
          </w:p>
        </w:tc>
      </w:tr>
      <w:tr>
        <w:tc>
          <w:tcPr>
            <w:tcW w:type="dxa" w:w="2835"/>
          </w:tcPr>
          <w:p>
            <w:r/>
            <w:r>
              <w:rPr>
                <w:sz w:val="19"/>
              </w:rPr>
              <w:t>Consultant keeps access after work ends</w:t>
            </w:r>
          </w:p>
        </w:tc>
        <w:tc>
          <w:tcPr>
            <w:tcW w:type="dxa" w:w="4195"/>
          </w:tcPr>
          <w:p>
            <w:r/>
            <w:r>
              <w:rPr>
                <w:sz w:val="19"/>
              </w:rPr>
              <w:t>Access tied to the assignment; ends on close; one-click withdrawal</w:t>
            </w:r>
          </w:p>
        </w:tc>
        <w:tc>
          <w:tcPr>
            <w:tcW w:type="dxa" w:w="2041"/>
          </w:tcPr>
          <w:p>
            <w:r/>
            <w:r>
              <w:rPr>
                <w:sz w:val="19"/>
              </w:rPr>
              <w:t>FR-WF-02</w:t>
            </w:r>
          </w:p>
        </w:tc>
      </w:tr>
      <w:tr>
        <w:tc>
          <w:tcPr>
            <w:tcW w:type="dxa" w:w="2835"/>
          </w:tcPr>
          <w:p>
            <w:r/>
            <w:r>
              <w:rPr>
                <w:sz w:val="19"/>
              </w:rPr>
              <w:t>Preparer approves own work</w:t>
            </w:r>
          </w:p>
        </w:tc>
        <w:tc>
          <w:tcPr>
            <w:tcW w:type="dxa" w:w="4195"/>
          </w:tcPr>
          <w:p>
            <w:r/>
            <w:r>
              <w:rPr>
                <w:sz w:val="19"/>
              </w:rPr>
              <w:t>Maker-checker enforced by the server</w:t>
            </w:r>
          </w:p>
        </w:tc>
        <w:tc>
          <w:tcPr>
            <w:tcW w:type="dxa" w:w="2041"/>
          </w:tcPr>
          <w:p>
            <w:r/>
            <w:r>
              <w:rPr>
                <w:sz w:val="19"/>
              </w:rPr>
              <w:t>FR-WF-03</w:t>
            </w:r>
          </w:p>
        </w:tc>
      </w:tr>
      <w:tr>
        <w:tc>
          <w:tcPr>
            <w:tcW w:type="dxa" w:w="2835"/>
          </w:tcPr>
          <w:p>
            <w:r/>
            <w:r>
              <w:rPr>
                <w:sz w:val="19"/>
              </w:rPr>
              <w:t>Filing marked done without proof</w:t>
            </w:r>
          </w:p>
        </w:tc>
        <w:tc>
          <w:tcPr>
            <w:tcW w:type="dxa" w:w="4195"/>
          </w:tcPr>
          <w:p>
            <w:r/>
            <w:r>
              <w:rPr>
                <w:sz w:val="19"/>
              </w:rPr>
              <w:t>Proof and reference required</w:t>
            </w:r>
          </w:p>
        </w:tc>
        <w:tc>
          <w:tcPr>
            <w:tcW w:type="dxa" w:w="2041"/>
          </w:tcPr>
          <w:p>
            <w:r/>
            <w:r>
              <w:rPr>
                <w:sz w:val="19"/>
              </w:rPr>
              <w:t>FR-WF-05</w:t>
            </w:r>
          </w:p>
        </w:tc>
      </w:tr>
      <w:tr>
        <w:tc>
          <w:tcPr>
            <w:tcW w:type="dxa" w:w="2835"/>
          </w:tcPr>
          <w:p>
            <w:r/>
            <w:r>
              <w:rPr>
                <w:sz w:val="19"/>
              </w:rPr>
              <w:t>Documents lost or overwritten</w:t>
            </w:r>
          </w:p>
        </w:tc>
        <w:tc>
          <w:tcPr>
            <w:tcW w:type="dxa" w:w="4195"/>
          </w:tcPr>
          <w:p>
            <w:r/>
            <w:r>
              <w:rPr>
                <w:sz w:val="19"/>
              </w:rPr>
              <w:t>Versioning; no overwrite; backups with restore tests</w:t>
            </w:r>
          </w:p>
        </w:tc>
        <w:tc>
          <w:tcPr>
            <w:tcW w:type="dxa" w:w="2041"/>
          </w:tcPr>
          <w:p>
            <w:r/>
            <w:r>
              <w:rPr>
                <w:sz w:val="19"/>
              </w:rPr>
              <w:t>FR-AL-05, NFR-AV-02</w:t>
            </w:r>
          </w:p>
        </w:tc>
      </w:tr>
      <w:tr>
        <w:tc>
          <w:tcPr>
            <w:tcW w:type="dxa" w:w="2835"/>
          </w:tcPr>
          <w:p>
            <w:r/>
            <w:r>
              <w:rPr>
                <w:sz w:val="19"/>
              </w:rPr>
              <w:t>Fee leakage</w:t>
            </w:r>
          </w:p>
        </w:tc>
        <w:tc>
          <w:tcPr>
            <w:tcW w:type="dxa" w:w="4195"/>
          </w:tcPr>
          <w:p>
            <w:r/>
            <w:r>
              <w:rPr>
                <w:sz w:val="19"/>
              </w:rPr>
              <w:t>Append-only ledger; approval for write-offs; overdue policy</w:t>
            </w:r>
          </w:p>
        </w:tc>
        <w:tc>
          <w:tcPr>
            <w:tcW w:type="dxa" w:w="2041"/>
          </w:tcPr>
          <w:p>
            <w:r/>
            <w:r>
              <w:rPr>
                <w:sz w:val="19"/>
              </w:rPr>
              <w:t>FR-FE-03, FR-FE-06, FR-FE-08</w:t>
            </w:r>
          </w:p>
        </w:tc>
      </w:tr>
      <w:tr>
        <w:tc>
          <w:tcPr>
            <w:tcW w:type="dxa" w:w="2835"/>
          </w:tcPr>
          <w:p>
            <w:r/>
            <w:r>
              <w:rPr>
                <w:sz w:val="19"/>
              </w:rPr>
              <w:t>Records altered after the fact</w:t>
            </w:r>
          </w:p>
        </w:tc>
        <w:tc>
          <w:tcPr>
            <w:tcW w:type="dxa" w:w="4195"/>
          </w:tcPr>
          <w:p>
            <w:r/>
            <w:r>
              <w:rPr>
                <w:sz w:val="19"/>
              </w:rPr>
              <w:t>Chained audit log with daily check</w:t>
            </w:r>
          </w:p>
        </w:tc>
        <w:tc>
          <w:tcPr>
            <w:tcW w:type="dxa" w:w="2041"/>
          </w:tcPr>
          <w:p>
            <w:r/>
            <w:r>
              <w:rPr>
                <w:sz w:val="19"/>
              </w:rPr>
              <w:t>FR-AU-02, FR-AU-03</w:t>
            </w:r>
          </w:p>
        </w:tc>
      </w:tr>
      <w:tr>
        <w:tc>
          <w:tcPr>
            <w:tcW w:type="dxa" w:w="2835"/>
          </w:tcPr>
          <w:p>
            <w:r/>
            <w:r>
              <w:rPr>
                <w:sz w:val="19"/>
              </w:rPr>
              <w:t>Link forwarded to the wrong person</w:t>
            </w:r>
          </w:p>
        </w:tc>
        <w:tc>
          <w:tcPr>
            <w:tcW w:type="dxa" w:w="4195"/>
          </w:tcPr>
          <w:p>
            <w:r/>
            <w:r>
              <w:rPr>
                <w:sz w:val="19"/>
              </w:rPr>
              <w:t>Single use, expiry, renew on request</w:t>
            </w:r>
          </w:p>
        </w:tc>
        <w:tc>
          <w:tcPr>
            <w:tcW w:type="dxa" w:w="2041"/>
          </w:tcPr>
          <w:p>
            <w:r/>
            <w:r>
              <w:rPr>
                <w:sz w:val="19"/>
              </w:rPr>
              <w:t>FR-AL-02</w:t>
            </w:r>
          </w:p>
        </w:tc>
      </w:tr>
      <w:tr>
        <w:tc>
          <w:tcPr>
            <w:tcW w:type="dxa" w:w="2835"/>
          </w:tcPr>
          <w:p>
            <w:r/>
            <w:r>
              <w:rPr>
                <w:sz w:val="19"/>
              </w:rPr>
              <w:t>Key person absent</w:t>
            </w:r>
          </w:p>
        </w:tc>
        <w:tc>
          <w:tcPr>
            <w:tcW w:type="dxa" w:w="4195"/>
          </w:tcPr>
          <w:p>
            <w:r/>
            <w:r>
              <w:rPr>
                <w:sz w:val="19"/>
              </w:rPr>
              <w:t>Administrator can reassign any client; break-glass with a reason</w:t>
            </w:r>
          </w:p>
        </w:tc>
        <w:tc>
          <w:tcPr>
            <w:tcW w:type="dxa" w:w="2041"/>
          </w:tcPr>
          <w:p>
            <w:r/>
            <w:r>
              <w:rPr>
                <w:sz w:val="19"/>
              </w:rPr>
              <w:t>FR-AC-03, FR-AC-05</w:t>
            </w:r>
          </w:p>
        </w:tc>
      </w:tr>
      <w:tr>
        <w:tc>
          <w:tcPr>
            <w:tcW w:type="dxa" w:w="2835"/>
          </w:tcPr>
          <w:p>
            <w:r/>
            <w:r>
              <w:rPr>
                <w:sz w:val="19"/>
              </w:rPr>
              <w:t>Malicious or infected file</w:t>
            </w:r>
          </w:p>
        </w:tc>
        <w:tc>
          <w:tcPr>
            <w:tcW w:type="dxa" w:w="4195"/>
          </w:tcPr>
          <w:p>
            <w:r/>
            <w:r>
              <w:rPr>
                <w:sz w:val="19"/>
              </w:rPr>
              <w:t>Scan on upload; files held until clear</w:t>
            </w:r>
          </w:p>
        </w:tc>
        <w:tc>
          <w:tcPr>
            <w:tcW w:type="dxa" w:w="2041"/>
          </w:tcPr>
          <w:p>
            <w:r/>
            <w:r>
              <w:rPr>
                <w:sz w:val="19"/>
              </w:rPr>
              <w:t>FR-AL-04, INT-03</w:t>
            </w:r>
          </w:p>
        </w:tc>
      </w:tr>
    </w:tbl>
    <w:p>
      <w:pPr>
        <w:spacing w:after="40"/>
      </w:pPr>
    </w:p>
    <w:p>
      <w:pPr>
        <w:pStyle w:val="Heading1"/>
      </w:pPr>
      <w:r>
        <w:t>14. Release plan</w:t>
      </w:r>
    </w:p>
    <w:tbl>
      <w:tblPr>
        <w:tblStyle w:val="TableGrid"/>
        <w:tblW w:type="auto" w:w="0"/>
        <w:tblLayout w:type="fixed"/>
        <w:tblLook w:firstColumn="1" w:firstRow="1" w:lastColumn="0" w:lastRow="0" w:noHBand="0" w:noVBand="1" w:val="04A0"/>
      </w:tblPr>
      <w:tblGrid>
        <w:gridCol w:w="1474"/>
        <w:gridCol w:w="3628"/>
        <w:gridCol w:w="3969"/>
      </w:tblGrid>
      <w:tr>
        <w:trPr>
          <w:tblHeader w:val="true"/>
        </w:trPr>
        <w:tc>
          <w:tcPr>
            <w:tcW w:type="dxa" w:w="1474"/>
            <w:shd w:val="clear" w:color="auto" w:fill="0B6E5E"/>
          </w:tcPr>
          <w:p>
            <w:r/>
            <w:r>
              <w:rPr>
                <w:b/>
                <w:color w:val="FFFFFF"/>
                <w:sz w:val="19"/>
              </w:rPr>
              <w:t>Release</w:t>
            </w:r>
          </w:p>
        </w:tc>
        <w:tc>
          <w:tcPr>
            <w:tcW w:type="dxa" w:w="3628"/>
            <w:shd w:val="clear" w:color="auto" w:fill="0B6E5E"/>
          </w:tcPr>
          <w:p>
            <w:r/>
            <w:r>
              <w:rPr>
                <w:b/>
                <w:color w:val="FFFFFF"/>
                <w:sz w:val="19"/>
              </w:rPr>
              <w:t>Content</w:t>
            </w:r>
          </w:p>
        </w:tc>
        <w:tc>
          <w:tcPr>
            <w:tcW w:type="dxa" w:w="3969"/>
            <w:shd w:val="clear" w:color="auto" w:fill="0B6E5E"/>
          </w:tcPr>
          <w:p>
            <w:r/>
            <w:r>
              <w:rPr>
                <w:b/>
                <w:color w:val="FFFFFF"/>
                <w:sz w:val="19"/>
              </w:rPr>
              <w:t>Exit condition</w:t>
            </w:r>
          </w:p>
        </w:tc>
      </w:tr>
      <w:tr>
        <w:tc>
          <w:tcPr>
            <w:tcW w:type="dxa" w:w="1474"/>
          </w:tcPr>
          <w:p>
            <w:r/>
            <w:r>
              <w:rPr>
                <w:sz w:val="19"/>
              </w:rPr>
              <w:t>R1 (go-live)</w:t>
            </w:r>
          </w:p>
        </w:tc>
        <w:tc>
          <w:tcPr>
            <w:tcW w:type="dxa" w:w="3628"/>
          </w:tcPr>
          <w:p>
            <w:r/>
            <w:r>
              <w:rPr>
                <w:sz w:val="19"/>
              </w:rPr>
              <w:t>All M requirements</w:t>
            </w:r>
          </w:p>
        </w:tc>
        <w:tc>
          <w:tcPr>
            <w:tcW w:type="dxa" w:w="3969"/>
          </w:tcPr>
          <w:p>
            <w:r/>
            <w:r>
              <w:rPr>
                <w:sz w:val="19"/>
              </w:rPr>
              <w:t>All M acceptance conditions pass; security test passed; restore test passed; 2 weeks of pilot with 20 clients with no severity 1 defect</w:t>
            </w:r>
          </w:p>
        </w:tc>
      </w:tr>
      <w:tr>
        <w:tc>
          <w:tcPr>
            <w:tcW w:type="dxa" w:w="1474"/>
          </w:tcPr>
          <w:p>
            <w:r/>
            <w:r>
              <w:rPr>
                <w:sz w:val="19"/>
              </w:rPr>
              <w:t>R2</w:t>
            </w:r>
          </w:p>
        </w:tc>
        <w:tc>
          <w:tcPr>
            <w:tcW w:type="dxa" w:w="3628"/>
          </w:tcPr>
          <w:p>
            <w:r/>
            <w:r>
              <w:rPr>
                <w:sz w:val="19"/>
              </w:rPr>
              <w:t>All S requirements, bulk import, WhatsApp, client messages</w:t>
            </w:r>
          </w:p>
        </w:tc>
        <w:tc>
          <w:tcPr>
            <w:tcW w:type="dxa" w:w="3969"/>
          </w:tcPr>
          <w:p>
            <w:r/>
            <w:r>
              <w:rPr>
                <w:sz w:val="19"/>
              </w:rPr>
              <w:t>S acceptance conditions pass</w:t>
            </w:r>
          </w:p>
        </w:tc>
      </w:tr>
      <w:tr>
        <w:tc>
          <w:tcPr>
            <w:tcW w:type="dxa" w:w="1474"/>
          </w:tcPr>
          <w:p>
            <w:r/>
            <w:r>
              <w:rPr>
                <w:sz w:val="19"/>
              </w:rPr>
              <w:t>R3</w:t>
            </w:r>
          </w:p>
        </w:tc>
        <w:tc>
          <w:tcPr>
            <w:tcW w:type="dxa" w:w="3628"/>
          </w:tcPr>
          <w:p>
            <w:r/>
            <w:r>
              <w:rPr>
                <w:sz w:val="19"/>
              </w:rPr>
              <w:t>C requirements as chosen by Partners</w:t>
            </w:r>
          </w:p>
        </w:tc>
        <w:tc>
          <w:tcPr>
            <w:tcW w:type="dxa" w:w="3969"/>
          </w:tcPr>
          <w:p>
            <w:r/>
            <w:r>
              <w:rPr>
                <w:sz w:val="19"/>
              </w:rPr>
              <w:t>Agreed at the R2 review</w:t>
            </w:r>
          </w:p>
        </w:tc>
      </w:tr>
    </w:tbl>
    <w:p>
      <w:pPr>
        <w:spacing w:after="40"/>
      </w:pPr>
    </w:p>
    <w:p>
      <w:pPr>
        <w:pStyle w:val="Heading1"/>
      </w:pPr>
      <w:r>
        <w:t>15. Acceptance and sign-off</w:t>
      </w:r>
    </w:p>
    <w:p>
      <w:pPr>
        <w:pStyle w:val="ListBullet"/>
        <w:spacing w:after="40"/>
      </w:pPr>
      <w:r>
        <w:t>Each requirement is accepted when its acceptance condition passes in a test run witnessed by the business owner.</w:t>
      </w:r>
    </w:p>
    <w:p>
      <w:pPr>
        <w:pStyle w:val="ListBullet"/>
        <w:spacing w:after="40"/>
      </w:pPr>
      <w:r>
        <w:t>Go-live needs written sign-off from the Administrator (business) and a Partner (risk).</w:t>
      </w:r>
    </w:p>
    <w:p>
      <w:pPr>
        <w:pStyle w:val="ListBullet"/>
        <w:spacing w:after="40"/>
      </w:pPr>
      <w:r>
        <w:t>A severity 1 defect (data exposed, filing blocked, wrong due date, data loss) stops go-live. A severity 2 defect needs a fix date agreed in writing.</w:t>
      </w:r>
    </w:p>
    <w:p>
      <w:pPr>
        <w:pStyle w:val="ListBullet"/>
        <w:spacing w:after="40"/>
      </w:pPr>
      <w:r>
        <w:t>Data migration is accepted when counts and a 5% sample of migrated clients match the source.</w:t>
      </w:r>
    </w:p>
    <w:p>
      <w:pPr>
        <w:pStyle w:val="Heading1"/>
      </w:pPr>
      <w:r>
        <w:t>16. Change control</w:t>
      </w:r>
    </w:p>
    <w:p>
      <w:pPr>
        <w:spacing w:after="100"/>
      </w:pPr>
      <w:r>
        <w:rPr>
          <w:b w:val="0"/>
          <w:i w:val="0"/>
        </w:rPr>
        <w:t>A change to this document needs a written request stating the reason, the affected requirement IDs and the cost and date effect. The Administrator approves; Partners approve changes to scope, security or retention. Approved changes are added to the version history below.</w:t>
      </w:r>
    </w:p>
    <w:p>
      <w:pPr>
        <w:pStyle w:val="Heading1"/>
      </w:pPr>
      <w:r>
        <w:t>17. Open questions</w:t>
      </w:r>
    </w:p>
    <w:tbl>
      <w:tblPr>
        <w:tblStyle w:val="TableGrid"/>
        <w:tblW w:type="auto" w:w="0"/>
        <w:tblLayout w:type="fixed"/>
        <w:tblLook w:firstColumn="1" w:firstRow="1" w:lastColumn="0" w:lastRow="0" w:noHBand="0" w:noVBand="1" w:val="04A0"/>
      </w:tblPr>
      <w:tblGrid>
        <w:gridCol w:w="680"/>
        <w:gridCol w:w="4649"/>
        <w:gridCol w:w="2041"/>
        <w:gridCol w:w="1701"/>
      </w:tblGrid>
      <w:tr>
        <w:trPr>
          <w:tblHeader w:val="true"/>
        </w:trPr>
        <w:tc>
          <w:tcPr>
            <w:tcW w:type="dxa" w:w="680"/>
            <w:shd w:val="clear" w:color="auto" w:fill="0B6E5E"/>
          </w:tcPr>
          <w:p>
            <w:r/>
            <w:r>
              <w:rPr>
                <w:b/>
                <w:color w:val="FFFFFF"/>
                <w:sz w:val="19"/>
              </w:rPr>
              <w:t>No.</w:t>
            </w:r>
          </w:p>
        </w:tc>
        <w:tc>
          <w:tcPr>
            <w:tcW w:type="dxa" w:w="4649"/>
            <w:shd w:val="clear" w:color="auto" w:fill="0B6E5E"/>
          </w:tcPr>
          <w:p>
            <w:r/>
            <w:r>
              <w:rPr>
                <w:b/>
                <w:color w:val="FFFFFF"/>
                <w:sz w:val="19"/>
              </w:rPr>
              <w:t>Question</w:t>
            </w:r>
          </w:p>
        </w:tc>
        <w:tc>
          <w:tcPr>
            <w:tcW w:type="dxa" w:w="2041"/>
            <w:shd w:val="clear" w:color="auto" w:fill="0B6E5E"/>
          </w:tcPr>
          <w:p>
            <w:r/>
            <w:r>
              <w:rPr>
                <w:b/>
                <w:color w:val="FFFFFF"/>
                <w:sz w:val="19"/>
              </w:rPr>
              <w:t>Needed from</w:t>
            </w:r>
          </w:p>
        </w:tc>
        <w:tc>
          <w:tcPr>
            <w:tcW w:type="dxa" w:w="1701"/>
            <w:shd w:val="clear" w:color="auto" w:fill="0B6E5E"/>
          </w:tcPr>
          <w:p>
            <w:r/>
            <w:r>
              <w:rPr>
                <w:b/>
                <w:color w:val="FFFFFF"/>
                <w:sz w:val="19"/>
              </w:rPr>
              <w:t>Needed by</w:t>
            </w:r>
          </w:p>
        </w:tc>
      </w:tr>
      <w:tr>
        <w:tc>
          <w:tcPr>
            <w:tcW w:type="dxa" w:w="680"/>
          </w:tcPr>
          <w:p>
            <w:r/>
            <w:r>
              <w:rPr>
                <w:sz w:val="19"/>
              </w:rPr>
              <w:t>Q1</w:t>
            </w:r>
          </w:p>
        </w:tc>
        <w:tc>
          <w:tcPr>
            <w:tcW w:type="dxa" w:w="4649"/>
          </w:tcPr>
          <w:p>
            <w:r/>
            <w:r>
              <w:rPr>
                <w:sz w:val="19"/>
              </w:rPr>
              <w:t>Confirm retention periods per record type</w:t>
            </w:r>
          </w:p>
        </w:tc>
        <w:tc>
          <w:tcPr>
            <w:tcW w:type="dxa" w:w="2041"/>
          </w:tcPr>
          <w:p>
            <w:r/>
            <w:r>
              <w:rPr>
                <w:sz w:val="19"/>
              </w:rPr>
              <w:t>Partners and counsel</w:t>
            </w:r>
          </w:p>
        </w:tc>
        <w:tc>
          <w:tcPr>
            <w:tcW w:type="dxa" w:w="1701"/>
          </w:tcPr>
          <w:p>
            <w:r/>
            <w:r>
              <w:rPr>
                <w:sz w:val="19"/>
              </w:rPr>
              <w:t>Before design freeze</w:t>
            </w:r>
          </w:p>
        </w:tc>
      </w:tr>
      <w:tr>
        <w:tc>
          <w:tcPr>
            <w:tcW w:type="dxa" w:w="680"/>
          </w:tcPr>
          <w:p>
            <w:r/>
            <w:r>
              <w:rPr>
                <w:sz w:val="19"/>
              </w:rPr>
              <w:t>Q2</w:t>
            </w:r>
          </w:p>
        </w:tc>
        <w:tc>
          <w:tcPr>
            <w:tcW w:type="dxa" w:w="4649"/>
          </w:tcPr>
          <w:p>
            <w:r/>
            <w:r>
              <w:rPr>
                <w:sz w:val="19"/>
              </w:rPr>
              <w:t>Which WhatsApp or SMS provider will the firm contract?</w:t>
            </w:r>
          </w:p>
        </w:tc>
        <w:tc>
          <w:tcPr>
            <w:tcW w:type="dxa" w:w="2041"/>
          </w:tcPr>
          <w:p>
            <w:r/>
            <w:r>
              <w:rPr>
                <w:sz w:val="19"/>
              </w:rPr>
              <w:t>Partners</w:t>
            </w:r>
          </w:p>
        </w:tc>
        <w:tc>
          <w:tcPr>
            <w:tcW w:type="dxa" w:w="1701"/>
          </w:tcPr>
          <w:p>
            <w:r/>
            <w:r>
              <w:rPr>
                <w:sz w:val="19"/>
              </w:rPr>
              <w:t>Before R2 build</w:t>
            </w:r>
          </w:p>
        </w:tc>
      </w:tr>
      <w:tr>
        <w:tc>
          <w:tcPr>
            <w:tcW w:type="dxa" w:w="680"/>
          </w:tcPr>
          <w:p>
            <w:r/>
            <w:r>
              <w:rPr>
                <w:sz w:val="19"/>
              </w:rPr>
              <w:t>Q3</w:t>
            </w:r>
          </w:p>
        </w:tc>
        <w:tc>
          <w:tcPr>
            <w:tcW w:type="dxa" w:w="4649"/>
          </w:tcPr>
          <w:p>
            <w:r/>
            <w:r>
              <w:rPr>
                <w:sz w:val="19"/>
              </w:rPr>
              <w:t>Should clients with overdue fees be blocked from filing, or only warned?</w:t>
            </w:r>
          </w:p>
        </w:tc>
        <w:tc>
          <w:tcPr>
            <w:tcW w:type="dxa" w:w="2041"/>
          </w:tcPr>
          <w:p>
            <w:r/>
            <w:r>
              <w:rPr>
                <w:sz w:val="19"/>
              </w:rPr>
              <w:t>Partners</w:t>
            </w:r>
          </w:p>
        </w:tc>
        <w:tc>
          <w:tcPr>
            <w:tcW w:type="dxa" w:w="1701"/>
          </w:tcPr>
          <w:p>
            <w:r/>
            <w:r>
              <w:rPr>
                <w:sz w:val="19"/>
              </w:rPr>
              <w:t>Before R1 build</w:t>
            </w:r>
          </w:p>
        </w:tc>
      </w:tr>
      <w:tr>
        <w:tc>
          <w:tcPr>
            <w:tcW w:type="dxa" w:w="680"/>
          </w:tcPr>
          <w:p>
            <w:r/>
            <w:r>
              <w:rPr>
                <w:sz w:val="19"/>
              </w:rPr>
              <w:t>Q4</w:t>
            </w:r>
          </w:p>
        </w:tc>
        <w:tc>
          <w:tcPr>
            <w:tcW w:type="dxa" w:w="4649"/>
          </w:tcPr>
          <w:p>
            <w:r/>
            <w:r>
              <w:rPr>
                <w:sz w:val="19"/>
              </w:rPr>
              <w:t>List of filing types and due-date rules for the first 12 months</w:t>
            </w:r>
          </w:p>
        </w:tc>
        <w:tc>
          <w:tcPr>
            <w:tcW w:type="dxa" w:w="2041"/>
          </w:tcPr>
          <w:p>
            <w:r/>
            <w:r>
              <w:rPr>
                <w:sz w:val="19"/>
              </w:rPr>
              <w:t>Administrator</w:t>
            </w:r>
          </w:p>
        </w:tc>
        <w:tc>
          <w:tcPr>
            <w:tcW w:type="dxa" w:w="1701"/>
          </w:tcPr>
          <w:p>
            <w:r/>
            <w:r>
              <w:rPr>
                <w:sz w:val="19"/>
              </w:rPr>
              <w:t>Before data load</w:t>
            </w:r>
          </w:p>
        </w:tc>
      </w:tr>
      <w:tr>
        <w:tc>
          <w:tcPr>
            <w:tcW w:type="dxa" w:w="680"/>
          </w:tcPr>
          <w:p>
            <w:r/>
            <w:r>
              <w:rPr>
                <w:sz w:val="19"/>
              </w:rPr>
              <w:t>Q5</w:t>
            </w:r>
          </w:p>
        </w:tc>
        <w:tc>
          <w:tcPr>
            <w:tcW w:type="dxa" w:w="4649"/>
          </w:tcPr>
          <w:p>
            <w:r/>
            <w:r>
              <w:rPr>
                <w:sz w:val="19"/>
              </w:rPr>
              <w:t>How many existing clients and documents need migrating, and from where?</w:t>
            </w:r>
          </w:p>
        </w:tc>
        <w:tc>
          <w:tcPr>
            <w:tcW w:type="dxa" w:w="2041"/>
          </w:tcPr>
          <w:p>
            <w:r/>
            <w:r>
              <w:rPr>
                <w:sz w:val="19"/>
              </w:rPr>
              <w:t>Administrator</w:t>
            </w:r>
          </w:p>
        </w:tc>
        <w:tc>
          <w:tcPr>
            <w:tcW w:type="dxa" w:w="1701"/>
          </w:tcPr>
          <w:p>
            <w:r/>
            <w:r>
              <w:rPr>
                <w:sz w:val="19"/>
              </w:rPr>
              <w:t>Before R1 plan</w:t>
            </w:r>
          </w:p>
        </w:tc>
      </w:tr>
      <w:tr>
        <w:tc>
          <w:tcPr>
            <w:tcW w:type="dxa" w:w="680"/>
          </w:tcPr>
          <w:p>
            <w:r/>
            <w:r>
              <w:rPr>
                <w:sz w:val="19"/>
              </w:rPr>
              <w:t>Q6</w:t>
            </w:r>
          </w:p>
        </w:tc>
        <w:tc>
          <w:tcPr>
            <w:tcW w:type="dxa" w:w="4649"/>
          </w:tcPr>
          <w:p>
            <w:r/>
            <w:r>
              <w:rPr>
                <w:sz w:val="19"/>
              </w:rPr>
              <w:t>Is hosting in India mandatory for all data?</w:t>
            </w:r>
          </w:p>
        </w:tc>
        <w:tc>
          <w:tcPr>
            <w:tcW w:type="dxa" w:w="2041"/>
          </w:tcPr>
          <w:p>
            <w:r/>
            <w:r>
              <w:rPr>
                <w:sz w:val="19"/>
              </w:rPr>
              <w:t>Partners and counsel</w:t>
            </w:r>
          </w:p>
        </w:tc>
        <w:tc>
          <w:tcPr>
            <w:tcW w:type="dxa" w:w="1701"/>
          </w:tcPr>
          <w:p>
            <w:r/>
            <w:r>
              <w:rPr>
                <w:sz w:val="19"/>
              </w:rPr>
              <w:t>Before design freeze</w:t>
            </w:r>
          </w:p>
        </w:tc>
      </w:tr>
    </w:tbl>
    <w:p>
      <w:pPr>
        <w:spacing w:after="40"/>
      </w:pPr>
    </w:p>
    <w:p>
      <w:pPr>
        <w:pStyle w:val="Heading1"/>
      </w:pPr>
      <w:r>
        <w:t>18. Glossary</w:t>
      </w:r>
    </w:p>
    <w:tbl>
      <w:tblPr>
        <w:tblStyle w:val="TableGrid"/>
        <w:tblW w:type="auto" w:w="0"/>
        <w:tblLayout w:type="fixed"/>
        <w:tblLook w:firstColumn="1" w:firstRow="1" w:lastColumn="0" w:lastRow="0" w:noHBand="0" w:noVBand="1" w:val="04A0"/>
      </w:tblPr>
      <w:tblGrid>
        <w:gridCol w:w="1984"/>
        <w:gridCol w:w="7087"/>
      </w:tblGrid>
      <w:tr>
        <w:trPr>
          <w:tblHeader w:val="true"/>
        </w:trPr>
        <w:tc>
          <w:tcPr>
            <w:tcW w:type="dxa" w:w="1984"/>
            <w:shd w:val="clear" w:color="auto" w:fill="0B6E5E"/>
          </w:tcPr>
          <w:p>
            <w:r/>
            <w:r>
              <w:rPr>
                <w:b/>
                <w:color w:val="FFFFFF"/>
                <w:sz w:val="19"/>
              </w:rPr>
              <w:t>Term</w:t>
            </w:r>
          </w:p>
        </w:tc>
        <w:tc>
          <w:tcPr>
            <w:tcW w:type="dxa" w:w="7087"/>
            <w:shd w:val="clear" w:color="auto" w:fill="0B6E5E"/>
          </w:tcPr>
          <w:p>
            <w:r/>
            <w:r>
              <w:rPr>
                <w:b/>
                <w:color w:val="FFFFFF"/>
                <w:sz w:val="19"/>
              </w:rPr>
              <w:t>Meaning</w:t>
            </w:r>
          </w:p>
        </w:tc>
      </w:tr>
      <w:tr>
        <w:tc>
          <w:tcPr>
            <w:tcW w:type="dxa" w:w="1984"/>
          </w:tcPr>
          <w:p>
            <w:r/>
            <w:r>
              <w:rPr>
                <w:sz w:val="19"/>
              </w:rPr>
              <w:t>Cycle</w:t>
            </w:r>
          </w:p>
        </w:tc>
        <w:tc>
          <w:tcPr>
            <w:tcW w:type="dxa" w:w="7087"/>
          </w:tcPr>
          <w:p>
            <w:r/>
            <w:r>
              <w:rPr>
                <w:sz w:val="19"/>
              </w:rPr>
              <w:t>One filing for one period for one client, for example GSTR-1 for September 2026</w:t>
            </w:r>
          </w:p>
        </w:tc>
      </w:tr>
      <w:tr>
        <w:tc>
          <w:tcPr>
            <w:tcW w:type="dxa" w:w="1984"/>
          </w:tcPr>
          <w:p>
            <w:r/>
            <w:r>
              <w:rPr>
                <w:sz w:val="19"/>
              </w:rPr>
              <w:t>Package</w:t>
            </w:r>
          </w:p>
        </w:tc>
        <w:tc>
          <w:tcPr>
            <w:tcW w:type="dxa" w:w="7087"/>
          </w:tcPr>
          <w:p>
            <w:r/>
            <w:r>
              <w:rPr>
                <w:sz w:val="19"/>
              </w:rPr>
              <w:t>A named set of filings, checklists and fees given to a client</w:t>
            </w:r>
          </w:p>
        </w:tc>
      </w:tr>
      <w:tr>
        <w:tc>
          <w:tcPr>
            <w:tcW w:type="dxa" w:w="1984"/>
          </w:tcPr>
          <w:p>
            <w:r/>
            <w:r>
              <w:rPr>
                <w:sz w:val="19"/>
              </w:rPr>
              <w:t>Filing calendar</w:t>
            </w:r>
          </w:p>
        </w:tc>
        <w:tc>
          <w:tcPr>
            <w:tcW w:type="dxa" w:w="7087"/>
          </w:tcPr>
          <w:p>
            <w:r/>
            <w:r>
              <w:rPr>
                <w:sz w:val="19"/>
              </w:rPr>
              <w:t>The schedule of due dates and alert lead times for a filing type</w:t>
            </w:r>
          </w:p>
        </w:tc>
      </w:tr>
      <w:tr>
        <w:tc>
          <w:tcPr>
            <w:tcW w:type="dxa" w:w="1984"/>
          </w:tcPr>
          <w:p>
            <w:r/>
            <w:r>
              <w:rPr>
                <w:sz w:val="19"/>
              </w:rPr>
              <w:t>Maker-checker</w:t>
            </w:r>
          </w:p>
        </w:tc>
        <w:tc>
          <w:tcPr>
            <w:tcW w:type="dxa" w:w="7087"/>
          </w:tcPr>
          <w:p>
            <w:r/>
            <w:r>
              <w:rPr>
                <w:sz w:val="19"/>
              </w:rPr>
              <w:t>Rule that the person who prepares work cannot approve it</w:t>
            </w:r>
          </w:p>
        </w:tc>
      </w:tr>
      <w:tr>
        <w:tc>
          <w:tcPr>
            <w:tcW w:type="dxa" w:w="1984"/>
          </w:tcPr>
          <w:p>
            <w:r/>
            <w:r>
              <w:rPr>
                <w:sz w:val="19"/>
              </w:rPr>
              <w:t>Secure link</w:t>
            </w:r>
          </w:p>
        </w:tc>
        <w:tc>
          <w:tcPr>
            <w:tcW w:type="dxa" w:w="7087"/>
          </w:tcPr>
          <w:p>
            <w:r/>
            <w:r>
              <w:rPr>
                <w:sz w:val="19"/>
              </w:rPr>
              <w:t>A private, time-limited address that lets one person act on one cycle without a password</w:t>
            </w:r>
          </w:p>
        </w:tc>
      </w:tr>
      <w:tr>
        <w:tc>
          <w:tcPr>
            <w:tcW w:type="dxa" w:w="1984"/>
          </w:tcPr>
          <w:p>
            <w:r/>
            <w:r>
              <w:rPr>
                <w:sz w:val="19"/>
              </w:rPr>
              <w:t>Break-glass</w:t>
            </w:r>
          </w:p>
        </w:tc>
        <w:tc>
          <w:tcPr>
            <w:tcW w:type="dxa" w:w="7087"/>
          </w:tcPr>
          <w:p>
            <w:r/>
            <w:r>
              <w:rPr>
                <w:sz w:val="19"/>
              </w:rPr>
              <w:t>An emergency access path that needs a reason and is flagged</w:t>
            </w:r>
          </w:p>
        </w:tc>
      </w:tr>
      <w:tr>
        <w:tc>
          <w:tcPr>
            <w:tcW w:type="dxa" w:w="1984"/>
          </w:tcPr>
          <w:p>
            <w:r/>
            <w:r>
              <w:rPr>
                <w:sz w:val="19"/>
              </w:rPr>
              <w:t>Append-only</w:t>
            </w:r>
          </w:p>
        </w:tc>
        <w:tc>
          <w:tcPr>
            <w:tcW w:type="dxa" w:w="7087"/>
          </w:tcPr>
          <w:p>
            <w:r/>
            <w:r>
              <w:rPr>
                <w:sz w:val="19"/>
              </w:rPr>
              <w:t>Records can be added but never changed or removed</w:t>
            </w:r>
          </w:p>
        </w:tc>
      </w:tr>
    </w:tbl>
    <w:p>
      <w:pPr>
        <w:spacing w:after="40"/>
      </w:pPr>
    </w:p>
    <w:p>
      <w:pPr>
        <w:pStyle w:val="Heading1"/>
      </w:pPr>
      <w:r>
        <w:t>Version history</w:t>
      </w:r>
    </w:p>
    <w:tbl>
      <w:tblPr>
        <w:tblStyle w:val="TableGrid"/>
        <w:tblW w:type="auto" w:w="0"/>
        <w:tblLayout w:type="fixed"/>
        <w:tblLook w:firstColumn="1" w:firstRow="1" w:lastColumn="0" w:lastRow="0" w:noHBand="0" w:noVBand="1" w:val="04A0"/>
      </w:tblPr>
      <w:tblGrid>
        <w:gridCol w:w="1134"/>
        <w:gridCol w:w="1701"/>
        <w:gridCol w:w="4535"/>
        <w:gridCol w:w="1701"/>
      </w:tblGrid>
      <w:tr>
        <w:trPr>
          <w:tblHeader w:val="true"/>
        </w:trPr>
        <w:tc>
          <w:tcPr>
            <w:tcW w:type="dxa" w:w="1134"/>
            <w:shd w:val="clear" w:color="auto" w:fill="0B6E5E"/>
          </w:tcPr>
          <w:p>
            <w:r/>
            <w:r>
              <w:rPr>
                <w:b/>
                <w:color w:val="FFFFFF"/>
                <w:sz w:val="19"/>
              </w:rPr>
              <w:t>Version</w:t>
            </w:r>
          </w:p>
        </w:tc>
        <w:tc>
          <w:tcPr>
            <w:tcW w:type="dxa" w:w="1701"/>
            <w:shd w:val="clear" w:color="auto" w:fill="0B6E5E"/>
          </w:tcPr>
          <w:p>
            <w:r/>
            <w:r>
              <w:rPr>
                <w:b/>
                <w:color w:val="FFFFFF"/>
                <w:sz w:val="19"/>
              </w:rPr>
              <w:t>Date</w:t>
            </w:r>
          </w:p>
        </w:tc>
        <w:tc>
          <w:tcPr>
            <w:tcW w:type="dxa" w:w="4535"/>
            <w:shd w:val="clear" w:color="auto" w:fill="0B6E5E"/>
          </w:tcPr>
          <w:p>
            <w:r/>
            <w:r>
              <w:rPr>
                <w:b/>
                <w:color w:val="FFFFFF"/>
                <w:sz w:val="19"/>
              </w:rPr>
              <w:t>Change</w:t>
            </w:r>
          </w:p>
        </w:tc>
        <w:tc>
          <w:tcPr>
            <w:tcW w:type="dxa" w:w="1701"/>
            <w:shd w:val="clear" w:color="auto" w:fill="0B6E5E"/>
          </w:tcPr>
          <w:p>
            <w:r/>
            <w:r>
              <w:rPr>
                <w:b/>
                <w:color w:val="FFFFFF"/>
                <w:sz w:val="19"/>
              </w:rPr>
              <w:t>Author</w:t>
            </w:r>
          </w:p>
        </w:tc>
      </w:tr>
      <w:tr>
        <w:tc>
          <w:tcPr>
            <w:tcW w:type="dxa" w:w="1134"/>
          </w:tcPr>
          <w:p>
            <w:r/>
            <w:r>
              <w:rPr>
                <w:sz w:val="19"/>
              </w:rPr>
              <w:t>1.0</w:t>
            </w:r>
          </w:p>
        </w:tc>
        <w:tc>
          <w:tcPr>
            <w:tcW w:type="dxa" w:w="1701"/>
          </w:tcPr>
          <w:p>
            <w:r/>
            <w:r>
              <w:rPr>
                <w:sz w:val="19"/>
              </w:rPr>
              <w:t>8 Oct 2026</w:t>
            </w:r>
          </w:p>
        </w:tc>
        <w:tc>
          <w:tcPr>
            <w:tcW w:type="dxa" w:w="4535"/>
          </w:tcPr>
          <w:p>
            <w:r/>
            <w:r>
              <w:rPr>
                <w:sz w:val="19"/>
              </w:rPr>
              <w:t>First draft for review</w:t>
            </w:r>
          </w:p>
        </w:tc>
        <w:tc>
          <w:tcPr>
            <w:tcW w:type="dxa" w:w="1701"/>
          </w:tcPr>
          <w:p>
            <w:r/>
            <w:r>
              <w:rPr>
                <w:sz w:val="19"/>
              </w:rPr>
              <w:t>Claude</w:t>
            </w:r>
          </w:p>
        </w:tc>
      </w:tr>
    </w:tbl>
    <w:p>
      <w:pPr>
        <w:spacing w:after="40"/>
      </w:pP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Ledgerline BRD v1.0 · Page </w:t>
    </w:r>
    <w:r>
      <w:rPr>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B6E5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F1B2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