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1714500" cy="63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color w:val="1F3A5F"/>
          <w:sz w:val="34"/>
          <w:szCs w:val="34"/>
        </w:rPr>
        <w:t xml:space="preserve">COMMUNICATION PROCEDURE — OPEN ITEMS</w:t>
      </w:r>
    </w:p>
    <w:p>
      <w:pPr>
        <w:spacing w:after="300"/>
      </w:pPr>
      <w:r>
        <w:rPr>
          <w:i/>
          <w:iCs/>
          <w:color w:val="444444"/>
          <w:sz w:val="22"/>
          <w:szCs w:val="22"/>
        </w:rPr>
        <w:t xml:space="preserve">Decisions still pending leadership input, tracked separately from EA-COMM-PROC-01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Document Number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EA-COMM-OPEN-01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Related Procedure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Communication Procedure (EA-COMM-PROC-01), v2.1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Version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1.0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Effective Date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13-Sep-2026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Owner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Operations Manager</w:t>
            </w:r>
          </w:p>
        </w:tc>
      </w:tr>
    </w:tbl>
    <w:p>
      <w:pPr>
        <w:spacing w:after="300"/>
      </w:pPr>
    </w:p>
    <w:p>
      <w:pPr>
        <w:spacing w:after="300"/>
      </w:pPr>
      <w:r>
        <w:rPr>
          <w:i/>
          <w:iCs/>
          <w:color w:val="555555"/>
        </w:rPr>
        <w:t xml:space="preserve">As of this version, three items from the original open-items list have been resolved and folded into the Communication Procedure directly: the 2-working-day cascade window, the direct-phone-to-Dakhil escalation channel (Section 6.3), and shared-drive record keeping (Section 8). The two items below remain open.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3200"/>
      </w:tblGrid>
      <w:tr>
        <w:trPr>
          <w:tblHeader/>
        </w:trPr>
        <w:tc>
          <w:tcPr>
            <w:tcW w:type="dxa" w:w="50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80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Open Item</w:t>
            </w:r>
          </w:p>
        </w:tc>
        <w:tc>
          <w:tcPr>
            <w:tcW w:type="dxa" w:w="320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Related Section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5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Confirm the mechanism keeping both Nasser and Abdullah visible on instructions given to Roaa — email cc, a shared log, or a brief weekly note.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Communication Procedure, Section 5.3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58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Confirm Saud's upward-reporting cadence to Dakhil, once the Systems &amp; IT function's scope and team are defined.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Communication Procedure, Section 6.1</w:t>
            </w:r>
          </w:p>
        </w:tc>
      </w:tr>
    </w:tbl>
    <w:sectPr>
      <w:headerReference w:type="default" r:id="rId7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000"/>
      <w:gridCol w:w="7360"/>
    </w:tblGrid>
    <w:tr>
      <w:tc>
        <w:tcPr>
          <w:tcW w:type="dxa" w:w="2000"/>
        </w:tcPr>
        <w:p>
          <w:r>
            <w:drawing>
              <wp:inline distT="0" distB="0" distL="0" distR="0">
                <wp:extent cx="1047750" cy="3905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390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60"/>
        </w:tcPr>
        <w:p>
          <w:pPr>
            <w:jc w:val="right"/>
          </w:pPr>
          <w:r>
            <w:rPr>
              <w:color w:val="666666"/>
              <w:sz w:val="16"/>
              <w:szCs w:val="16"/>
            </w:rPr>
            <w:t xml:space="preserve">Document Ref: EA-COMM-OPEN-01</w:t>
          </w:r>
        </w:p>
        <w:p>
          <w:pPr>
            <w:jc w:val="right"/>
          </w:pPr>
          <w:r>
            <w:rPr>
              <w:color w:val="666666"/>
              <w:sz w:val="16"/>
              <w:szCs w:val="16"/>
            </w:rPr>
            <w:t xml:space="preserve">Version: 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79b02ec1c224b8d2a33638eb0271a7777364f12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9b02ec1c224b8d2a33638eb0271a7777364f12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2026-09-14T06:35:22.030Z</dcterms:created>
  <dcterms:modified xsi:type="dcterms:W3CDTF">2026-09-14T06:35:22.030Z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