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header4.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header8.xml.rels" ContentType="application/vnd.openxmlformats-package.relationships+xml"/>
  <Override PartName="/word/_rels/header6.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header4.xml.rels" ContentType="application/vnd.openxmlformats-package.relationships+xml"/>
  <Override PartName="/word/header8.xml" ContentType="application/vnd.openxmlformats-officedocument.wordprocessingml.header+xml"/>
  <Override PartName="/word/comments.xml" ContentType="application/vnd.openxmlformats-officedocument.wordprocessingml.comments+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500"/>
        <w:jc w:val="center"/>
        <w:rPr/>
      </w:pPr>
      <w:r>
        <w:rPr/>
        <w:drawing>
          <wp:inline distT="0" distB="0" distL="0" distR="0">
            <wp:extent cx="2857500" cy="10668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857500" cy="1066800"/>
                    </a:xfrm>
                    <a:prstGeom prst="rect">
                      <a:avLst/>
                    </a:prstGeom>
                  </pic:spPr>
                </pic:pic>
              </a:graphicData>
            </a:graphic>
          </wp:inline>
        </w:drawing>
      </w:r>
    </w:p>
    <w:p>
      <w:pPr>
        <w:pStyle w:val="Normal"/>
        <w:spacing w:before="0" w:after="100"/>
        <w:jc w:val="center"/>
        <w:rPr/>
      </w:pPr>
      <w:r>
        <w:rPr>
          <w:b/>
          <w:bCs/>
          <w:color w:val="1F3A5F"/>
          <w:sz w:val="44"/>
          <w:szCs w:val="44"/>
        </w:rPr>
        <w:t>INVENTORY MANAGEMENT PROCEDURE</w:t>
      </w:r>
    </w:p>
    <w:p>
      <w:pPr>
        <w:pStyle w:val="Normal"/>
        <w:spacing w:before="0" w:after="600"/>
        <w:jc w:val="center"/>
        <w:rPr/>
      </w:pPr>
      <w:r>
        <w:rPr>
          <w:i/>
          <w:iCs/>
          <w:color w:val="666666"/>
          <w:sz w:val="24"/>
          <w:szCs w:val="24"/>
        </w:rPr>
        <w:t>Purchase Request &amp; Approval, Receipt of Items, and Inter-Branch Transfer of Ownership</w:t>
      </w:r>
    </w:p>
    <w:tbl>
      <w:tblPr>
        <w:tblW w:w="9360" w:type="dxa"/>
        <w:jc w:val="left"/>
        <w:tblInd w:w="0" w:type="dxa"/>
        <w:tblLayout w:type="fixed"/>
        <w:tblCellMar>
          <w:top w:w="120" w:type="dxa"/>
          <w:left w:w="160" w:type="dxa"/>
          <w:bottom w:w="120" w:type="dxa"/>
          <w:right w:w="160" w:type="dxa"/>
        </w:tblCellMar>
      </w:tblPr>
      <w:tblGrid>
        <w:gridCol w:w="3599"/>
        <w:gridCol w:w="5760"/>
      </w:tblGrid>
      <w:tr>
        <w:trPr/>
        <w:tc>
          <w:tcPr>
            <w:tcW w:w="3599"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1"/>
                <w:szCs w:val="21"/>
              </w:rPr>
              <w:t>Procedure Number</w:t>
            </w:r>
          </w:p>
        </w:tc>
        <w:tc>
          <w:tcPr>
            <w:tcW w:w="576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EA-INV-PROC-01</w:t>
            </w:r>
          </w:p>
        </w:tc>
      </w:tr>
      <w:tr>
        <w:trPr/>
        <w:tc>
          <w:tcPr>
            <w:tcW w:w="3599"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1"/>
                <w:szCs w:val="21"/>
              </w:rPr>
              <w:t>Procedure Title</w:t>
            </w:r>
          </w:p>
        </w:tc>
        <w:tc>
          <w:tcPr>
            <w:tcW w:w="576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Inventory Management Procedure</w:t>
            </w:r>
          </w:p>
        </w:tc>
      </w:tr>
      <w:tr>
        <w:trPr/>
        <w:tc>
          <w:tcPr>
            <w:tcW w:w="3599"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1"/>
                <w:szCs w:val="21"/>
              </w:rPr>
              <w:t>Version</w:t>
            </w:r>
          </w:p>
        </w:tc>
        <w:tc>
          <w:tcPr>
            <w:tcW w:w="576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3.1</w:t>
            </w:r>
          </w:p>
        </w:tc>
      </w:tr>
      <w:tr>
        <w:trPr/>
        <w:tc>
          <w:tcPr>
            <w:tcW w:w="3599"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1"/>
                <w:szCs w:val="21"/>
              </w:rPr>
              <w:t>Effective Date</w:t>
            </w:r>
          </w:p>
        </w:tc>
        <w:tc>
          <w:tcPr>
            <w:tcW w:w="576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13-Sep-2026</w:t>
            </w:r>
          </w:p>
        </w:tc>
      </w:tr>
    </w:tbl>
    <w:p>
      <w:pPr>
        <w:pStyle w:val="Normal"/>
        <w:spacing w:before="0" w:after="700"/>
        <w:rPr/>
      </w:pPr>
      <w:r>
        <w:rPr/>
      </w:r>
    </w:p>
    <w:p>
      <w:pPr>
        <w:pStyle w:val="Normal"/>
        <w:spacing w:before="0" w:after="200"/>
        <w:rPr/>
      </w:pPr>
      <w:r>
        <w:rPr>
          <w:b/>
          <w:bCs/>
          <w:color w:val="1F3A5F"/>
          <w:sz w:val="24"/>
          <w:szCs w:val="24"/>
        </w:rPr>
        <w:t>Document Approval</w:t>
      </w:r>
    </w:p>
    <w:tbl>
      <w:tblPr>
        <w:tblW w:w="9360" w:type="dxa"/>
        <w:jc w:val="left"/>
        <w:tblInd w:w="0" w:type="dxa"/>
        <w:tblLayout w:type="fixed"/>
        <w:tblCellMar>
          <w:top w:w="140" w:type="dxa"/>
          <w:left w:w="160" w:type="dxa"/>
          <w:bottom w:w="140" w:type="dxa"/>
          <w:right w:w="160" w:type="dxa"/>
        </w:tblCellMar>
      </w:tblPr>
      <w:tblGrid>
        <w:gridCol w:w="4680"/>
        <w:gridCol w:w="4679"/>
      </w:tblGrid>
      <w:tr>
        <w:trPr/>
        <w:tc>
          <w:tcPr>
            <w:tcW w:w="4680"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b/>
                <w:bCs/>
                <w:color w:val="1F3A5F"/>
                <w:sz w:val="19"/>
                <w:szCs w:val="19"/>
              </w:rPr>
              <w:t>Prepared By — Designation</w:t>
            </w:r>
          </w:p>
          <w:p>
            <w:pPr>
              <w:pStyle w:val="Normal"/>
              <w:rPr/>
            </w:pPr>
            <w:r>
              <w:rPr>
                <w:sz w:val="20"/>
                <w:szCs w:val="20"/>
              </w:rPr>
              <w:t>Operations Manager</w:t>
            </w:r>
          </w:p>
        </w:tc>
        <w:tc>
          <w:tcPr>
            <w:tcW w:w="4679"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b/>
                <w:bCs/>
                <w:color w:val="1F3A5F"/>
                <w:sz w:val="19"/>
                <w:szCs w:val="19"/>
              </w:rPr>
              <w:t>Approved By — Designation</w:t>
            </w:r>
          </w:p>
          <w:p>
            <w:pPr>
              <w:pStyle w:val="Normal"/>
              <w:rPr/>
            </w:pPr>
            <w:r>
              <w:rPr>
                <w:sz w:val="20"/>
                <w:szCs w:val="20"/>
              </w:rPr>
              <w:t>Chief Executive Officer</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b/>
                <w:bCs/>
                <w:color w:val="1F3A5F"/>
                <w:sz w:val="19"/>
                <w:szCs w:val="19"/>
              </w:rPr>
              <w:t>Name</w:t>
            </w:r>
          </w:p>
          <w:p>
            <w:pPr>
              <w:pStyle w:val="Normal"/>
              <w:rPr/>
            </w:pPr>
            <w:r>
              <w:rPr/>
            </w:r>
          </w:p>
        </w:tc>
        <w:tc>
          <w:tcPr>
            <w:tcW w:w="4679"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b/>
                <w:bCs/>
                <w:color w:val="1F3A5F"/>
                <w:sz w:val="19"/>
                <w:szCs w:val="19"/>
              </w:rPr>
              <w:t>Name</w:t>
            </w:r>
          </w:p>
          <w:p>
            <w:pPr>
              <w:pStyle w:val="Normal"/>
              <w:rPr/>
            </w:pPr>
            <w:r>
              <w:rPr/>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b/>
                <w:bCs/>
                <w:color w:val="1F3A5F"/>
                <w:sz w:val="19"/>
                <w:szCs w:val="19"/>
              </w:rPr>
              <w:t>Signature</w:t>
            </w:r>
          </w:p>
          <w:p>
            <w:pPr>
              <w:pStyle w:val="Normal"/>
              <w:rPr/>
            </w:pPr>
            <w:r>
              <w:rPr/>
            </w:r>
          </w:p>
        </w:tc>
        <w:tc>
          <w:tcPr>
            <w:tcW w:w="4679"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b/>
                <w:bCs/>
                <w:color w:val="1F3A5F"/>
                <w:sz w:val="19"/>
                <w:szCs w:val="19"/>
              </w:rPr>
              <w:t>Signature</w:t>
            </w:r>
          </w:p>
          <w:p>
            <w:pPr>
              <w:pStyle w:val="Normal"/>
              <w:rPr/>
            </w:pPr>
            <w:r>
              <w:rPr/>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b/>
                <w:bCs/>
                <w:color w:val="1F3A5F"/>
                <w:sz w:val="19"/>
                <w:szCs w:val="19"/>
              </w:rPr>
              <w:t>Date</w:t>
            </w:r>
          </w:p>
          <w:p>
            <w:pPr>
              <w:pStyle w:val="Normal"/>
              <w:rPr/>
            </w:pPr>
            <w:r>
              <w:rPr/>
            </w:r>
          </w:p>
        </w:tc>
        <w:tc>
          <w:tcPr>
            <w:tcW w:w="4679"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b/>
                <w:bCs/>
                <w:color w:val="1F3A5F"/>
                <w:sz w:val="19"/>
                <w:szCs w:val="19"/>
              </w:rPr>
              <w:t>Date</w:t>
            </w:r>
          </w:p>
          <w:p>
            <w:pPr>
              <w:pStyle w:val="Normal"/>
              <w:rPr/>
            </w:pPr>
            <w:r>
              <w:rPr/>
            </w:r>
          </w:p>
        </w:tc>
      </w:tr>
    </w:tbl>
    <w:p>
      <w:pPr>
        <w:pStyle w:val="Normal"/>
        <w:spacing w:before="0" w:after="500"/>
        <w:rPr/>
      </w:pPr>
      <w:r>
        <w:rPr/>
      </w:r>
    </w:p>
    <w:p>
      <w:pPr>
        <w:pStyle w:val="Normal"/>
        <w:spacing w:before="0" w:after="0"/>
        <w:rPr/>
        <w:sectPr>
          <w:type w:val="nextPage"/>
          <w:pgSz w:w="12240" w:h="15840"/>
          <w:pgMar w:left="1440" w:right="1440" w:gutter="0" w:header="0" w:top="1600" w:footer="0" w:bottom="1440"/>
          <w:pgNumType w:fmt="decimal"/>
          <w:formProt w:val="false"/>
          <w:textDirection w:val="lrTb"/>
          <w:docGrid w:type="default" w:linePitch="360" w:charSpace="8192"/>
        </w:sectPr>
      </w:pPr>
      <w:r>
        <w:rPr>
          <w:i/>
          <w:iCs/>
          <w:color w:val="666666"/>
          <w:sz w:val="19"/>
          <w:szCs w:val="19"/>
        </w:rPr>
        <w:t>This procedure is binding on all staff involved in inventory management across Elite Academy branches. Signature by the Chief Executive Officer above authorizes this version for implementation and confirms visibility into how inventory is received, approved, and transferred between branches.</w:t>
      </w:r>
    </w:p>
    <w:p>
      <w:pPr>
        <w:pStyle w:val="Normal"/>
        <w:spacing w:before="100" w:after="80"/>
        <w:rPr/>
      </w:pPr>
      <w:r>
        <w:rPr>
          <w:b/>
          <w:bCs/>
          <w:color w:val="1F3A5F"/>
          <w:sz w:val="40"/>
          <w:szCs w:val="40"/>
        </w:rPr>
        <w:t>Inventory Management Procedure</w:t>
      </w:r>
    </w:p>
    <w:p>
      <w:pPr>
        <w:pStyle w:val="Normal"/>
        <w:spacing w:before="0" w:after="300"/>
        <w:rPr/>
      </w:pPr>
      <w:r>
        <w:rPr>
          <w:i/>
          <w:iCs/>
          <w:color w:val="666666"/>
          <w:sz w:val="22"/>
          <w:szCs w:val="22"/>
        </w:rPr>
        <w:t>Receipt of Items &amp; Inter-Branch Transfer of Ownership</w:t>
      </w:r>
    </w:p>
    <w:p>
      <w:pPr>
        <w:pStyle w:val="Heading1"/>
        <w:pBdr>
          <w:bottom w:val="single" w:sz="6" w:space="4" w:color="1F3A5F"/>
        </w:pBdr>
        <w:spacing w:before="320" w:after="160"/>
        <w:rPr/>
      </w:pPr>
      <w:r>
        <w:rPr>
          <w:b/>
          <w:bCs/>
          <w:color w:val="1F3A5F"/>
          <w:sz w:val="26"/>
          <w:szCs w:val="26"/>
        </w:rPr>
        <w:t>1. Purpose</w:t>
      </w:r>
    </w:p>
    <w:p>
      <w:pPr>
        <w:pStyle w:val="Normal"/>
        <w:spacing w:before="0" w:after="120"/>
        <w:rPr/>
      </w:pPr>
      <w:r>
        <w:rPr>
          <w:sz w:val="21"/>
          <w:szCs w:val="21"/>
        </w:rPr>
        <w:t>This procedure describes how inventory items are received from vendors and how ownership of items is transferred between branches. It is a simple, paper-based supplement to the Inventory tab/function in Mindbody — the steps below are followed in addition to, not instead of, recording items in Mindbody.</w:t>
      </w:r>
    </w:p>
    <w:p>
      <w:pPr>
        <w:pStyle w:val="Heading1"/>
        <w:pBdr>
          <w:bottom w:val="single" w:sz="6" w:space="4" w:color="1F3A5F"/>
        </w:pBdr>
        <w:spacing w:before="320" w:after="160"/>
        <w:rPr/>
      </w:pPr>
      <w:r>
        <w:rPr>
          <w:b/>
          <w:bCs/>
          <w:color w:val="1F3A5F"/>
          <w:sz w:val="26"/>
          <w:szCs w:val="26"/>
        </w:rPr>
        <w:t>2. Scope</w:t>
      </w:r>
    </w:p>
    <w:p>
      <w:pPr>
        <w:pStyle w:val="Normal"/>
        <w:spacing w:before="0" w:after="120"/>
        <w:rPr/>
      </w:pPr>
      <w:r>
        <w:rPr>
          <w:sz w:val="21"/>
          <w:szCs w:val="21"/>
        </w:rPr>
        <w:t>This procedure covers three activities:</w:t>
      </w:r>
    </w:p>
    <w:p>
      <w:pPr>
        <w:pStyle w:val="ListParagraph"/>
        <w:numPr>
          <w:ilvl w:val="0"/>
          <w:numId w:val="6"/>
        </w:numPr>
        <w:spacing w:before="0" w:after="60"/>
        <w:rPr/>
      </w:pPr>
      <w:r>
        <w:rPr>
          <w:sz w:val="21"/>
          <w:szCs w:val="21"/>
        </w:rPr>
        <w:t>Requesting and approving a purchase before any order is placed with a vendor (Procedure A).</w:t>
      </w:r>
    </w:p>
    <w:p>
      <w:pPr>
        <w:pStyle w:val="ListParagraph"/>
        <w:numPr>
          <w:ilvl w:val="0"/>
          <w:numId w:val="1"/>
        </w:numPr>
        <w:spacing w:before="0" w:after="60"/>
        <w:rPr/>
      </w:pPr>
      <w:r>
        <w:rPr>
          <w:sz w:val="21"/>
          <w:szCs w:val="21"/>
        </w:rPr>
        <w:t>Receiving a vendor order — local or international — at Promenade (Procedure B).</w:t>
      </w:r>
    </w:p>
    <w:p>
      <w:pPr>
        <w:pStyle w:val="ListParagraph"/>
        <w:numPr>
          <w:ilvl w:val="0"/>
          <w:numId w:val="1"/>
        </w:numPr>
        <w:spacing w:before="0" w:after="60"/>
        <w:rPr/>
      </w:pPr>
      <w:commentRangeStart w:id="0"/>
      <w:r>
        <w:rPr>
          <w:sz w:val="21"/>
          <w:szCs w:val="21"/>
        </w:rPr>
        <w:t>Transferring items between branches, including delivering Bedaya's share of a freshly received order (Procedure C).</w:t>
      </w:r>
      <w:commentRangeEnd w:id="0"/>
      <w:r>
        <w:commentReference w:id="0"/>
      </w:r>
      <w:r>
        <w:rPr>
          <w:sz w:val="21"/>
          <w:szCs w:val="21"/>
        </w:rPr>
      </w:r>
    </w:p>
    <w:p>
      <w:pPr>
        <w:pStyle w:val="Heading1"/>
        <w:pBdr>
          <w:bottom w:val="single" w:sz="6" w:space="4" w:color="1F3A5F"/>
        </w:pBdr>
        <w:spacing w:before="320" w:after="160"/>
        <w:rPr/>
      </w:pPr>
      <w:r>
        <w:rPr>
          <w:b/>
          <w:bCs/>
          <w:color w:val="1F3A5F"/>
          <w:sz w:val="26"/>
          <w:szCs w:val="26"/>
        </w:rPr>
        <w:t>3. Roles &amp; Responsibilities</w:t>
      </w:r>
    </w:p>
    <w:tbl>
      <w:tblPr>
        <w:tblW w:w="9360" w:type="dxa"/>
        <w:jc w:val="left"/>
        <w:tblInd w:w="0" w:type="dxa"/>
        <w:tblLayout w:type="fixed"/>
        <w:tblCellMar>
          <w:top w:w="80" w:type="dxa"/>
          <w:left w:w="100" w:type="dxa"/>
          <w:bottom w:w="80" w:type="dxa"/>
          <w:right w:w="100" w:type="dxa"/>
        </w:tblCellMar>
      </w:tblPr>
      <w:tblGrid>
        <w:gridCol w:w="3435"/>
        <w:gridCol w:w="2575"/>
        <w:gridCol w:w="3350"/>
      </w:tblGrid>
      <w:tr>
        <w:trPr>
          <w:tblHeader w:val="true"/>
        </w:trPr>
        <w:tc>
          <w:tcPr>
            <w:tcW w:w="3435" w:type="dxa"/>
            <w:tcBorders>
              <w:top w:val="single" w:sz="4" w:space="0" w:color="000000"/>
              <w:left w:val="single" w:sz="4" w:space="0" w:color="000000"/>
              <w:bottom w:val="single" w:sz="4" w:space="0" w:color="000000"/>
              <w:right w:val="single" w:sz="4" w:space="0" w:color="000000"/>
            </w:tcBorders>
            <w:shd w:fill="1F3A5F" w:val="clear"/>
          </w:tcPr>
          <w:p>
            <w:pPr>
              <w:pStyle w:val="Normal"/>
              <w:rPr/>
            </w:pPr>
            <w:r>
              <w:rPr>
                <w:b/>
                <w:bCs/>
                <w:color w:val="FFFFFF"/>
                <w:sz w:val="20"/>
                <w:szCs w:val="20"/>
              </w:rPr>
              <w:t>Role</w:t>
            </w:r>
          </w:p>
        </w:tc>
        <w:tc>
          <w:tcPr>
            <w:tcW w:w="2575" w:type="dxa"/>
            <w:tcBorders>
              <w:top w:val="single" w:sz="4" w:space="0" w:color="000000"/>
              <w:left w:val="single" w:sz="4" w:space="0" w:color="000000"/>
              <w:bottom w:val="single" w:sz="4" w:space="0" w:color="000000"/>
              <w:right w:val="single" w:sz="4" w:space="0" w:color="000000"/>
            </w:tcBorders>
            <w:shd w:fill="1F3A5F" w:val="clear"/>
          </w:tcPr>
          <w:p>
            <w:pPr>
              <w:pStyle w:val="Normal"/>
              <w:rPr/>
            </w:pPr>
            <w:r>
              <w:rPr>
                <w:b/>
                <w:bCs/>
                <w:color w:val="FFFFFF"/>
                <w:sz w:val="20"/>
                <w:szCs w:val="20"/>
              </w:rPr>
              <w:t>Branch</w:t>
            </w:r>
          </w:p>
        </w:tc>
        <w:tc>
          <w:tcPr>
            <w:tcW w:w="3350" w:type="dxa"/>
            <w:tcBorders>
              <w:top w:val="single" w:sz="4" w:space="0" w:color="000000"/>
              <w:left w:val="single" w:sz="4" w:space="0" w:color="000000"/>
              <w:bottom w:val="single" w:sz="4" w:space="0" w:color="000000"/>
              <w:right w:val="single" w:sz="4" w:space="0" w:color="000000"/>
            </w:tcBorders>
            <w:shd w:fill="1F3A5F" w:val="clear"/>
          </w:tcPr>
          <w:p>
            <w:pPr>
              <w:pStyle w:val="Normal"/>
              <w:rPr/>
            </w:pPr>
            <w:r>
              <w:rPr>
                <w:b/>
                <w:bCs/>
                <w:color w:val="FFFFFF"/>
                <w:sz w:val="20"/>
                <w:szCs w:val="20"/>
              </w:rPr>
              <w:t>Responsibility</w:t>
            </w:r>
          </w:p>
        </w:tc>
      </w:tr>
      <w:tr>
        <w:trPr/>
        <w:tc>
          <w:tcPr>
            <w:tcW w:w="3435"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20"/>
                <w:szCs w:val="20"/>
              </w:rPr>
              <w:t>Operations Manager</w:t>
            </w:r>
          </w:p>
        </w:tc>
        <w:tc>
          <w:tcPr>
            <w:tcW w:w="2575"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20"/>
                <w:szCs w:val="20"/>
              </w:rPr>
              <w:t>All branches</w:t>
            </w:r>
          </w:p>
        </w:tc>
        <w:tc>
          <w:tcPr>
            <w:tcW w:w="335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20"/>
                <w:szCs w:val="20"/>
              </w:rPr>
              <w:t>Reviews and approves, rejects, or amends every Purchase Request Form before an order is placed with any vendor, local or international.</w:t>
            </w:r>
          </w:p>
        </w:tc>
      </w:tr>
      <w:tr>
        <w:trPr/>
        <w:tc>
          <w:tcPr>
            <w:tcW w:w="343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Purchasing / Receiving Coordinator</w:t>
            </w:r>
          </w:p>
        </w:tc>
        <w:tc>
          <w:tcPr>
            <w:tcW w:w="25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Promenade</w:t>
            </w:r>
          </w:p>
        </w:tc>
        <w:tc>
          <w:tcPr>
            <w:tcW w:w="3350"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Places approved orders with vendors. Receives and checks all vendor orders — local and international — against the invoice and the approved Purchase Request Form, signs the Initial Receipt Form, and enters the received items into the Mindbody Inventory system for Promenade.</w:t>
            </w:r>
          </w:p>
        </w:tc>
      </w:tr>
      <w:tr>
        <w:trPr/>
        <w:tc>
          <w:tcPr>
            <w:tcW w:w="3435"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20"/>
                <w:szCs w:val="20"/>
              </w:rPr>
              <w:t>Branch Receiver</w:t>
            </w:r>
          </w:p>
        </w:tc>
        <w:tc>
          <w:tcPr>
            <w:tcW w:w="2575"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20"/>
                <w:szCs w:val="20"/>
              </w:rPr>
              <w:t>Bedaya</w:t>
            </w:r>
          </w:p>
        </w:tc>
        <w:tc>
          <w:tcPr>
            <w:tcW w:w="335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20"/>
                <w:szCs w:val="20"/>
              </w:rPr>
              <w:t>Identifies stock needs and submits Purchase Request Forms for approval (local vendor requests limited to once per calendar month). Confirms and signs for items transferred in from Promenade, and enters those items into the Mindbody Inventory system for Bedaya.</w:t>
            </w:r>
          </w:p>
        </w:tc>
      </w:tr>
      <w:tr>
        <w:trPr/>
        <w:tc>
          <w:tcPr>
            <w:tcW w:w="343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Branch Receiver</w:t>
            </w:r>
          </w:p>
        </w:tc>
        <w:tc>
          <w:tcPr>
            <w:tcW w:w="25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Promenade</w:t>
            </w:r>
          </w:p>
        </w:tc>
        <w:tc>
          <w:tcPr>
            <w:tcW w:w="3350"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Identifies stock needs and submits Purchase Request Forms for approval. Confirms and signs for any items transferred into Promenade, and enters those items into the Mindbody Inventory system for Promenade.</w:t>
            </w:r>
          </w:p>
        </w:tc>
      </w:tr>
    </w:tbl>
    <w:p>
      <w:pPr>
        <w:pStyle w:val="Heading1"/>
        <w:pBdr>
          <w:bottom w:val="single" w:sz="6" w:space="4" w:color="1F3A5F"/>
        </w:pBdr>
        <w:spacing w:before="320" w:after="160"/>
        <w:rPr/>
      </w:pPr>
      <w:r>
        <w:rPr>
          <w:b/>
          <w:bCs/>
          <w:color w:val="1F3A5F"/>
          <w:sz w:val="26"/>
          <w:szCs w:val="26"/>
        </w:rPr>
        <w:t>4. Procedure A – Purchase Request &amp; Approval</w:t>
      </w:r>
    </w:p>
    <w:p>
      <w:pPr>
        <w:pStyle w:val="Normal"/>
        <w:spacing w:before="0" w:after="120"/>
        <w:rPr/>
      </w:pPr>
      <w:r>
        <w:rPr>
          <w:sz w:val="21"/>
          <w:szCs w:val="21"/>
        </w:rPr>
        <w:t>Used whenever a branch identifies a need to purchase items, from a local or international vendor. No order is placed with any vendor until the request has been approved.</w:t>
      </w:r>
    </w:p>
    <w:p>
      <w:pPr>
        <w:pStyle w:val="ListParagraph"/>
        <w:numPr>
          <w:ilvl w:val="0"/>
          <w:numId w:val="7"/>
        </w:numPr>
        <w:spacing w:before="0" w:after="80"/>
        <w:rPr/>
      </w:pPr>
      <w:r>
        <w:rPr>
          <w:sz w:val="21"/>
          <w:szCs w:val="21"/>
        </w:rPr>
        <w:t>The branch admin (the Bedaya or Promenade Branch Receiver) identifies the items needed and fills in the Purchase Request Form.</w:t>
      </w:r>
    </w:p>
    <w:p>
      <w:pPr>
        <w:pStyle w:val="ListParagraph"/>
        <w:numPr>
          <w:ilvl w:val="0"/>
          <w:numId w:val="2"/>
        </w:numPr>
        <w:spacing w:before="0" w:after="80"/>
        <w:rPr/>
      </w:pPr>
      <w:r>
        <w:rPr>
          <w:sz w:val="21"/>
          <w:szCs w:val="21"/>
        </w:rPr>
        <w:t>The branch admin submits the form to the Operations Manager for approval.</w:t>
      </w:r>
    </w:p>
    <w:p>
      <w:pPr>
        <w:pStyle w:val="ListParagraph"/>
        <w:numPr>
          <w:ilvl w:val="0"/>
          <w:numId w:val="2"/>
        </w:numPr>
        <w:spacing w:before="0" w:after="80"/>
        <w:rPr/>
      </w:pPr>
      <w:r>
        <w:rPr>
          <w:sz w:val="21"/>
          <w:szCs w:val="21"/>
        </w:rPr>
        <w:t>The Operations Manager reviews the request and approves, rejects, or amends it, signing the form accordingly.</w:t>
      </w:r>
    </w:p>
    <w:p>
      <w:pPr>
        <w:pStyle w:val="ListParagraph"/>
        <w:numPr>
          <w:ilvl w:val="0"/>
          <w:numId w:val="2"/>
        </w:numPr>
        <w:spacing w:before="0" w:after="80"/>
        <w:rPr/>
      </w:pPr>
      <w:r>
        <w:rPr>
          <w:sz w:val="21"/>
          <w:szCs w:val="21"/>
        </w:rPr>
        <w:t>The Operations Manager or Coordinator informs the requesting branch admin of the decision (approved, rejected, or amended) — including the reason for any rejection or amendment — before the request is closed or the order is placed. [Notification channel to be confirmed.]</w:t>
      </w:r>
    </w:p>
    <w:p>
      <w:pPr>
        <w:pStyle w:val="ListParagraph"/>
        <w:numPr>
          <w:ilvl w:val="0"/>
          <w:numId w:val="2"/>
        </w:numPr>
        <w:spacing w:before="0" w:after="80"/>
        <w:rPr/>
      </w:pPr>
      <w:r>
        <w:rPr>
          <w:sz w:val="21"/>
          <w:szCs w:val="21"/>
        </w:rPr>
        <w:t>If approved, the Purchasing / Receiving Coordinator places the order with the vendor, referencing the approved Purchase Request Form.</w:t>
      </w:r>
    </w:p>
    <w:p>
      <w:pPr>
        <w:pStyle w:val="ListParagraph"/>
        <w:numPr>
          <w:ilvl w:val="0"/>
          <w:numId w:val="1"/>
        </w:numPr>
        <w:spacing w:before="0" w:after="60"/>
        <w:rPr/>
      </w:pPr>
      <w:r>
        <w:rPr>
          <w:sz w:val="21"/>
          <w:szCs w:val="21"/>
        </w:rPr>
        <w:t>Local vendor purchase requests are limited to one per calendar month per branch; the Operations Manager enforces this limit at the approval step.</w:t>
      </w:r>
    </w:p>
    <w:p>
      <w:pPr>
        <w:pStyle w:val="ListParagraph"/>
        <w:numPr>
          <w:ilvl w:val="0"/>
          <w:numId w:val="1"/>
        </w:numPr>
        <w:spacing w:before="0" w:after="60"/>
        <w:rPr/>
      </w:pPr>
      <w:r>
        <w:rPr>
          <w:sz w:val="21"/>
          <w:szCs w:val="21"/>
        </w:rPr>
        <w:t>The Operations Manager reviews and decides on each Purchase Request Form within 2 business days of submission.</w:t>
      </w:r>
    </w:p>
    <w:p>
      <w:pPr>
        <w:pStyle w:val="ListParagraph"/>
        <w:numPr>
          <w:ilvl w:val="0"/>
          <w:numId w:val="1"/>
        </w:numPr>
        <w:spacing w:before="0" w:after="60"/>
        <w:rPr/>
      </w:pPr>
      <w:r>
        <w:rPr>
          <w:sz w:val="21"/>
          <w:szCs w:val="21"/>
        </w:rPr>
        <w:t>A copy of the approved Purchase Request Form is kept by the requesting branch and by the Coordinator, to be matched against the Initial Receipt Form when the order arrives.</w:t>
      </w:r>
    </w:p>
    <w:p>
      <w:pPr>
        <w:pStyle w:val="ListParagraph"/>
        <w:numPr>
          <w:ilvl w:val="0"/>
          <w:numId w:val="1"/>
        </w:numPr>
        <w:spacing w:before="0" w:after="60"/>
        <w:rPr/>
      </w:pPr>
      <w:r>
        <w:rPr>
          <w:sz w:val="21"/>
          <w:szCs w:val="21"/>
        </w:rPr>
        <w:t>No purchase is placed with any vendor without an approved Purchase Request Form.</w:t>
      </w:r>
    </w:p>
    <w:p>
      <w:pPr>
        <w:pStyle w:val="Heading1"/>
        <w:pBdr>
          <w:bottom w:val="single" w:sz="6" w:space="4" w:color="1F3A5F"/>
        </w:pBdr>
        <w:spacing w:before="320" w:after="160"/>
        <w:rPr/>
      </w:pPr>
      <w:r>
        <w:rPr>
          <w:b/>
          <w:bCs/>
          <w:color w:val="1F3A5F"/>
          <w:sz w:val="26"/>
          <w:szCs w:val="26"/>
        </w:rPr>
        <w:t>5. Procedure B – Receiving the Vendor Order (Local or International)</w:t>
      </w:r>
    </w:p>
    <w:p>
      <w:pPr>
        <w:pStyle w:val="Normal"/>
        <w:spacing w:before="0" w:after="120"/>
        <w:rPr/>
      </w:pPr>
      <w:r>
        <w:rPr>
          <w:sz w:val="21"/>
          <w:szCs w:val="21"/>
        </w:rPr>
        <w:t>Performed by the Purchasing / Receiving Coordinator at Promenade. This procedure applies the same way whether the order is from the main international vendor or a local vendor — all deliveries arrive at Promenade, never directly at Bedaya.</w:t>
      </w:r>
    </w:p>
    <w:p>
      <w:pPr>
        <w:pStyle w:val="ListParagraph"/>
        <w:numPr>
          <w:ilvl w:val="0"/>
          <w:numId w:val="8"/>
        </w:numPr>
        <w:spacing w:before="0" w:after="80"/>
        <w:rPr/>
      </w:pPr>
      <w:r>
        <w:rPr>
          <w:sz w:val="21"/>
          <w:szCs w:val="21"/>
        </w:rPr>
        <w:t>Receive the order and the vendor invoice at Promenade.</w:t>
      </w:r>
    </w:p>
    <w:p>
      <w:pPr>
        <w:pStyle w:val="ListParagraph"/>
        <w:numPr>
          <w:ilvl w:val="0"/>
          <w:numId w:val="3"/>
        </w:numPr>
        <w:spacing w:before="0" w:after="80"/>
        <w:rPr/>
      </w:pPr>
      <w:r>
        <w:rPr>
          <w:sz w:val="21"/>
          <w:szCs w:val="21"/>
        </w:rPr>
        <w:t>Check the quantities received against the invoice and the approved Purchase Request Form, per item and per size.</w:t>
      </w:r>
    </w:p>
    <w:p>
      <w:pPr>
        <w:pStyle w:val="ListParagraph"/>
        <w:numPr>
          <w:ilvl w:val="0"/>
          <w:numId w:val="3"/>
        </w:numPr>
        <w:spacing w:before="0" w:after="80"/>
        <w:rPr/>
      </w:pPr>
      <w:r>
        <w:rPr>
          <w:sz w:val="21"/>
          <w:szCs w:val="21"/>
        </w:rPr>
        <w:t>If the received quantities match, proceed to fill in the Initial Receipt Form.</w:t>
      </w:r>
    </w:p>
    <w:p>
      <w:pPr>
        <w:pStyle w:val="ListParagraph"/>
        <w:numPr>
          <w:ilvl w:val="0"/>
          <w:numId w:val="3"/>
        </w:numPr>
        <w:spacing w:before="0" w:after="80"/>
        <w:rPr/>
      </w:pPr>
      <w:r>
        <w:rPr>
          <w:sz w:val="21"/>
          <w:szCs w:val="21"/>
        </w:rPr>
        <w:t>If any items are missing or the received quantities do not match, fill in the Missing / Discrepancy Report for the affected items and notify the vendor.</w:t>
      </w:r>
    </w:p>
    <w:p>
      <w:pPr>
        <w:pStyle w:val="ListParagraph"/>
        <w:numPr>
          <w:ilvl w:val="0"/>
          <w:numId w:val="3"/>
        </w:numPr>
        <w:spacing w:before="0" w:after="80"/>
        <w:rPr/>
      </w:pPr>
      <w:r>
        <w:rPr>
          <w:sz w:val="21"/>
          <w:szCs w:val="21"/>
        </w:rPr>
        <w:t>Fill in the Initial Receipt Form for the items actually received and sign it.</w:t>
      </w:r>
    </w:p>
    <w:p>
      <w:pPr>
        <w:pStyle w:val="ListParagraph"/>
        <w:numPr>
          <w:ilvl w:val="0"/>
          <w:numId w:val="1"/>
        </w:numPr>
        <w:spacing w:before="0" w:after="60"/>
        <w:rPr/>
      </w:pPr>
      <w:r>
        <w:rPr>
          <w:sz w:val="21"/>
          <w:szCs w:val="21"/>
        </w:rPr>
        <w:t>Once signed, the Coordinator is responsible for the items received.</w:t>
      </w:r>
    </w:p>
    <w:p>
      <w:pPr>
        <w:pStyle w:val="ListParagraph"/>
        <w:numPr>
          <w:ilvl w:val="0"/>
          <w:numId w:val="1"/>
        </w:numPr>
        <w:spacing w:before="0" w:after="60"/>
        <w:rPr/>
      </w:pPr>
      <w:r>
        <w:rPr>
          <w:sz w:val="21"/>
          <w:szCs w:val="21"/>
        </w:rPr>
        <w:t>The Coordinator enters the received items into the Mindbody Inventory system for Promenade.</w:t>
      </w:r>
    </w:p>
    <w:p>
      <w:pPr>
        <w:pStyle w:val="ListParagraph"/>
        <w:numPr>
          <w:ilvl w:val="0"/>
          <w:numId w:val="1"/>
        </w:numPr>
        <w:spacing w:before="0" w:after="60"/>
        <w:rPr/>
      </w:pPr>
      <w:r>
        <w:rPr>
          <w:sz w:val="21"/>
          <w:szCs w:val="21"/>
        </w:rPr>
        <w:t>The vendor invoice and the approved Purchase Request Form are attached to the Initial Receipt Form.</w:t>
      </w:r>
    </w:p>
    <w:p>
      <w:pPr>
        <w:pStyle w:val="ListParagraph"/>
        <w:numPr>
          <w:ilvl w:val="0"/>
          <w:numId w:val="1"/>
        </w:numPr>
        <w:spacing w:before="0" w:after="60"/>
        <w:rPr/>
      </w:pPr>
      <w:r>
        <w:rPr>
          <w:sz w:val="21"/>
          <w:szCs w:val="21"/>
        </w:rPr>
        <w:t>If a Missing / Discrepancy Report was raised, attach a copy of it to the Initial Receipt Form as well.</w:t>
      </w:r>
    </w:p>
    <w:p>
      <w:pPr>
        <w:pStyle w:val="ListParagraph"/>
        <w:numPr>
          <w:ilvl w:val="0"/>
          <w:numId w:val="1"/>
        </w:numPr>
        <w:spacing w:before="0" w:after="60"/>
        <w:rPr/>
      </w:pPr>
      <w:r>
        <w:rPr>
          <w:sz w:val="21"/>
          <w:szCs w:val="21"/>
        </w:rPr>
        <w:t>The Coordinator also notifies the Operations Manager of any discrepancy raised, so budget and payment can be reconciled against what was actually received.</w:t>
      </w:r>
    </w:p>
    <w:p>
      <w:pPr>
        <w:pStyle w:val="ListParagraph"/>
        <w:numPr>
          <w:ilvl w:val="0"/>
          <w:numId w:val="1"/>
        </w:numPr>
        <w:spacing w:before="0" w:after="60"/>
        <w:rPr/>
      </w:pPr>
      <w:r>
        <w:rPr>
          <w:sz w:val="21"/>
          <w:szCs w:val="21"/>
        </w:rPr>
        <w:t>The form(s) are filed into the inventory file.</w:t>
      </w:r>
    </w:p>
    <w:p>
      <w:pPr>
        <w:pStyle w:val="Heading1"/>
        <w:pBdr>
          <w:bottom w:val="single" w:sz="6" w:space="4" w:color="1F3A5F"/>
        </w:pBdr>
        <w:spacing w:before="320" w:after="160"/>
        <w:rPr/>
      </w:pPr>
      <w:r>
        <w:rPr>
          <w:b/>
          <w:bCs/>
          <w:color w:val="1F3A5F"/>
          <w:sz w:val="26"/>
          <w:szCs w:val="26"/>
        </w:rPr>
        <w:t>6. Procedure C – Internal Transfer Between Branches</w:t>
      </w:r>
    </w:p>
    <w:p>
      <w:pPr>
        <w:pStyle w:val="Normal"/>
        <w:spacing w:before="0" w:after="120"/>
        <w:rPr/>
      </w:pPr>
      <w:r>
        <w:rPr>
          <w:sz w:val="21"/>
          <w:szCs w:val="21"/>
        </w:rPr>
        <w:t>Used any time stock moves from one branch to another — most commonly to send Bedaya its share of an order just received at Promenade (Procedure B), but also for any other rebalancing of existing stock between branches.</w:t>
      </w:r>
    </w:p>
    <w:p>
      <w:pPr>
        <w:pStyle w:val="ListParagraph"/>
        <w:numPr>
          <w:ilvl w:val="0"/>
          <w:numId w:val="9"/>
        </w:numPr>
        <w:spacing w:before="0" w:after="80"/>
        <w:rPr/>
      </w:pPr>
      <w:r>
        <w:rPr>
          <w:sz w:val="21"/>
          <w:szCs w:val="21"/>
        </w:rPr>
        <w:t>The sending branch identifies the items to transfer, per item and per size.</w:t>
      </w:r>
    </w:p>
    <w:p>
      <w:pPr>
        <w:pStyle w:val="ListParagraph"/>
        <w:numPr>
          <w:ilvl w:val="0"/>
          <w:numId w:val="4"/>
        </w:numPr>
        <w:spacing w:before="0" w:after="80"/>
        <w:rPr/>
      </w:pPr>
      <w:r>
        <w:rPr>
          <w:sz w:val="21"/>
          <w:szCs w:val="21"/>
        </w:rPr>
        <w:t>The sending branch fills in and signs the Internal Transfer Form.</w:t>
      </w:r>
    </w:p>
    <w:p>
      <w:pPr>
        <w:pStyle w:val="ListParagraph"/>
        <w:numPr>
          <w:ilvl w:val="0"/>
          <w:numId w:val="4"/>
        </w:numPr>
        <w:spacing w:before="0" w:after="80"/>
        <w:rPr/>
      </w:pPr>
      <w:r>
        <w:rPr>
          <w:sz w:val="21"/>
          <w:szCs w:val="21"/>
        </w:rPr>
        <w:t>The receiving branch signs the Internal Transfer Form to confirm receipt; ownership of the items transfers at this point.</w:t>
      </w:r>
    </w:p>
    <w:p>
      <w:pPr>
        <w:pStyle w:val="ListParagraph"/>
        <w:numPr>
          <w:ilvl w:val="0"/>
          <w:numId w:val="4"/>
        </w:numPr>
        <w:spacing w:before="0" w:after="80"/>
        <w:rPr/>
      </w:pPr>
      <w:r>
        <w:rPr>
          <w:sz w:val="21"/>
          <w:szCs w:val="21"/>
        </w:rPr>
        <w:t>The receiving branch enters the transferred items into the Mindbody Inventory system for their own branch.</w:t>
      </w:r>
    </w:p>
    <w:p>
      <w:pPr>
        <w:pStyle w:val="ListParagraph"/>
        <w:numPr>
          <w:ilvl w:val="0"/>
          <w:numId w:val="4"/>
        </w:numPr>
        <w:spacing w:before="0" w:after="80"/>
        <w:rPr/>
      </w:pPr>
      <w:r>
        <w:rPr>
          <w:sz w:val="21"/>
          <w:szCs w:val="21"/>
        </w:rPr>
        <w:t>Both branches file their own signed copy of the form.</w:t>
      </w:r>
    </w:p>
    <w:p>
      <w:pPr>
        <w:pStyle w:val="Heading1"/>
        <w:pBdr>
          <w:bottom w:val="single" w:sz="6" w:space="4" w:color="1F3A5F"/>
        </w:pBdr>
        <w:spacing w:before="320" w:after="160"/>
        <w:rPr/>
      </w:pPr>
      <w:r>
        <w:rPr>
          <w:b/>
          <w:bCs/>
          <w:color w:val="1F3A5F"/>
          <w:sz w:val="26"/>
          <w:szCs w:val="26"/>
        </w:rPr>
        <w:t>7. Process Flow Diagrams</w:t>
      </w:r>
    </w:p>
    <w:p>
      <w:pPr>
        <w:pStyle w:val="Normal"/>
        <w:spacing w:before="0" w:after="120"/>
        <w:rPr/>
      </w:pPr>
      <w:r>
        <w:rPr>
          <w:sz w:val="21"/>
          <w:szCs w:val="21"/>
        </w:rPr>
        <w:t>The diagrams below summarise Procedures A–C visually.</w:t>
      </w:r>
    </w:p>
    <w:p>
      <w:pPr>
        <w:pStyle w:val="Normal"/>
        <w:spacing w:before="100" w:after="0"/>
        <w:jc w:val="center"/>
        <w:rPr/>
      </w:pPr>
      <w:r>
        <w:rPr/>
        <w:drawing>
          <wp:inline distT="0" distB="0" distL="0" distR="0">
            <wp:extent cx="4572000" cy="27146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572000" cy="2714625"/>
                    </a:xfrm>
                    <a:prstGeom prst="rect">
                      <a:avLst/>
                    </a:prstGeom>
                  </pic:spPr>
                </pic:pic>
              </a:graphicData>
            </a:graphic>
          </wp:inline>
        </w:drawing>
      </w:r>
    </w:p>
    <w:p>
      <w:pPr>
        <w:pStyle w:val="Normal"/>
        <w:spacing w:before="100" w:after="300"/>
        <w:jc w:val="center"/>
        <w:rPr/>
      </w:pPr>
      <w:r>
        <w:rPr>
          <w:i/>
          <w:iCs/>
          <w:color w:val="666666"/>
          <w:sz w:val="18"/>
          <w:szCs w:val="18"/>
        </w:rPr>
        <w:t>Figure 1 — Purchase request and approval, before any order is placed (Procedure A)</w:t>
      </w:r>
    </w:p>
    <w:p>
      <w:pPr>
        <w:pStyle w:val="Normal"/>
        <w:spacing w:before="100" w:after="0"/>
        <w:jc w:val="center"/>
        <w:rPr/>
      </w:pPr>
      <w:r>
        <w:rPr/>
        <w:drawing>
          <wp:inline distT="0" distB="0" distL="0" distR="0">
            <wp:extent cx="4572000" cy="32289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572000" cy="3228975"/>
                    </a:xfrm>
                    <a:prstGeom prst="rect">
                      <a:avLst/>
                    </a:prstGeom>
                  </pic:spPr>
                </pic:pic>
              </a:graphicData>
            </a:graphic>
          </wp:inline>
        </w:drawing>
      </w:r>
    </w:p>
    <w:p>
      <w:pPr>
        <w:pStyle w:val="Normal"/>
        <w:spacing w:before="100" w:after="300"/>
        <w:jc w:val="center"/>
        <w:rPr/>
      </w:pPr>
      <w:r>
        <w:rPr>
          <w:i/>
          <w:iCs/>
          <w:color w:val="666666"/>
          <w:sz w:val="18"/>
          <w:szCs w:val="18"/>
        </w:rPr>
        <w:t>Figure 2 — Receiving a vendor order at Promenade, local or international (Procedure B)</w:t>
      </w:r>
    </w:p>
    <w:p>
      <w:pPr>
        <w:pStyle w:val="Normal"/>
        <w:spacing w:before="100" w:after="0"/>
        <w:jc w:val="center"/>
        <w:rPr/>
      </w:pPr>
      <w:r>
        <w:rPr/>
        <w:drawing>
          <wp:inline distT="0" distB="0" distL="0" distR="0">
            <wp:extent cx="4572000" cy="29527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572000" cy="2952750"/>
                    </a:xfrm>
                    <a:prstGeom prst="rect">
                      <a:avLst/>
                    </a:prstGeom>
                  </pic:spPr>
                </pic:pic>
              </a:graphicData>
            </a:graphic>
          </wp:inline>
        </w:drawing>
      </w:r>
    </w:p>
    <w:p>
      <w:pPr>
        <w:pStyle w:val="Normal"/>
        <w:spacing w:before="100" w:after="300"/>
        <w:jc w:val="center"/>
        <w:rPr/>
      </w:pPr>
      <w:r>
        <w:rPr>
          <w:i/>
          <w:iCs/>
          <w:color w:val="666666"/>
          <w:sz w:val="18"/>
          <w:szCs w:val="18"/>
        </w:rPr>
        <w:t>Figure 3 — Internal transfer between branches, including delivering Bedaya's share (Procedure C)</w:t>
      </w:r>
    </w:p>
    <w:p>
      <w:pPr>
        <w:pStyle w:val="Heading1"/>
        <w:pBdr>
          <w:bottom w:val="single" w:sz="6" w:space="4" w:color="1F3A5F"/>
        </w:pBdr>
        <w:spacing w:before="320" w:after="160"/>
        <w:rPr/>
      </w:pPr>
      <w:r>
        <w:rPr>
          <w:b/>
          <w:bCs/>
          <w:color w:val="1F3A5F"/>
          <w:sz w:val="26"/>
          <w:szCs w:val="26"/>
        </w:rPr>
        <w:t>8. Forms</w:t>
      </w:r>
    </w:p>
    <w:p>
      <w:pPr>
        <w:pStyle w:val="Normal"/>
        <w:spacing w:before="0" w:after="120"/>
        <w:rPr/>
      </w:pPr>
      <w:r>
        <w:rPr>
          <w:sz w:val="21"/>
          <w:szCs w:val="21"/>
        </w:rPr>
        <w:t>Four active forms support this procedure; a fifth (the former Purchase Breakdown Form, EA-INV-FRM-02) has been retired and superseded by the Internal Transfer Form. Full fillable copies of each active form are attached at the end of this document (Appendix A–D).</w:t>
      </w:r>
    </w:p>
    <w:p>
      <w:pPr>
        <w:pStyle w:val="Heading2"/>
        <w:spacing w:before="240" w:after="100"/>
        <w:rPr/>
      </w:pPr>
      <w:r>
        <w:rPr>
          <w:b/>
          <w:bCs/>
          <w:color w:val="1F3A5F"/>
          <w:sz w:val="22"/>
          <w:szCs w:val="22"/>
        </w:rPr>
        <w:t>8.1 Purchase Request Form (Form Code: EA-INV-FRM-05)</w:t>
      </w:r>
    </w:p>
    <w:p>
      <w:pPr>
        <w:pStyle w:val="Normal"/>
        <w:spacing w:before="0" w:after="120"/>
        <w:rPr/>
      </w:pPr>
      <w:r>
        <w:rPr>
          <w:sz w:val="21"/>
          <w:szCs w:val="21"/>
        </w:rPr>
        <w:t>Completed by a branch admin whenever a purchase is needed, and approved by the Operations Manager before any order is placed (Procedure A). See Appendix A.</w:t>
      </w:r>
    </w:p>
    <w:tbl>
      <w:tblPr>
        <w:tblW w:w="9360" w:type="dxa"/>
        <w:jc w:val="left"/>
        <w:tblInd w:w="0" w:type="dxa"/>
        <w:tblLayout w:type="fixed"/>
        <w:tblCellMar>
          <w:top w:w="80" w:type="dxa"/>
          <w:left w:w="100" w:type="dxa"/>
          <w:bottom w:w="80" w:type="dxa"/>
          <w:right w:w="100" w:type="dxa"/>
        </w:tblCellMar>
      </w:tblPr>
      <w:tblGrid>
        <w:gridCol w:w="3175"/>
        <w:gridCol w:w="6184"/>
      </w:tblGrid>
      <w:tr>
        <w:trPr>
          <w:tblHeader w:val="true"/>
        </w:trPr>
        <w:tc>
          <w:tcPr>
            <w:tcW w:w="3175" w:type="dxa"/>
            <w:tcBorders>
              <w:top w:val="single" w:sz="4" w:space="0" w:color="000000"/>
              <w:left w:val="single" w:sz="4" w:space="0" w:color="000000"/>
              <w:bottom w:val="single" w:sz="4" w:space="0" w:color="000000"/>
              <w:right w:val="single" w:sz="4" w:space="0" w:color="000000"/>
            </w:tcBorders>
            <w:shd w:fill="1F3A5F" w:val="clear"/>
          </w:tcPr>
          <w:p>
            <w:pPr>
              <w:pStyle w:val="Normal"/>
              <w:rPr/>
            </w:pPr>
            <w:r>
              <w:rPr>
                <w:b/>
                <w:bCs/>
                <w:color w:val="FFFFFF"/>
                <w:sz w:val="20"/>
                <w:szCs w:val="20"/>
              </w:rPr>
              <w:t>Field</w:t>
            </w:r>
          </w:p>
        </w:tc>
        <w:tc>
          <w:tcPr>
            <w:tcW w:w="6184" w:type="dxa"/>
            <w:tcBorders>
              <w:top w:val="single" w:sz="4" w:space="0" w:color="000000"/>
              <w:left w:val="single" w:sz="4" w:space="0" w:color="000000"/>
              <w:bottom w:val="single" w:sz="4" w:space="0" w:color="000000"/>
              <w:right w:val="single" w:sz="4" w:space="0" w:color="000000"/>
            </w:tcBorders>
            <w:shd w:fill="1F3A5F" w:val="clear"/>
          </w:tcPr>
          <w:p>
            <w:pPr>
              <w:pStyle w:val="Normal"/>
              <w:rPr/>
            </w:pPr>
            <w:r>
              <w:rPr>
                <w:b/>
                <w:bCs/>
                <w:color w:val="FFFFFF"/>
                <w:sz w:val="20"/>
                <w:szCs w:val="20"/>
              </w:rPr>
              <w:t>Description</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Reference No.</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Unique sequential number assigned to this specific form, for filing and traceability.</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Requesting Branch</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Branch identifying the need (Bedaya or Promenade).</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Requested By</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Name of the branch admin submitting the request.</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Date of Request</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Date the request was submitted.</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Vendor Type</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Local or international.</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Items Table</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Items needed, per item and per size, with quantities and reason.</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Approval Decision</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Approved, Rejected, or Amended, decided by the Operations Manager.</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Operations Manager Signature</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Signature confirming the approval decision.</w:t>
            </w:r>
          </w:p>
        </w:tc>
      </w:tr>
    </w:tbl>
    <w:p>
      <w:pPr>
        <w:pStyle w:val="Heading2"/>
        <w:spacing w:before="240" w:after="100"/>
        <w:rPr/>
      </w:pPr>
      <w:r>
        <w:rPr>
          <w:b/>
          <w:bCs/>
          <w:color w:val="1F3A5F"/>
          <w:sz w:val="22"/>
          <w:szCs w:val="22"/>
        </w:rPr>
        <w:t>8.2 Initial Receipt Form (Form Code: EA-INV-FRM-01)</w:t>
      </w:r>
    </w:p>
    <w:p>
      <w:pPr>
        <w:pStyle w:val="Normal"/>
        <w:spacing w:before="0" w:after="120"/>
        <w:rPr/>
      </w:pPr>
      <w:r>
        <w:rPr>
          <w:sz w:val="21"/>
          <w:szCs w:val="21"/>
        </w:rPr>
        <w:t>Completed at the point of receiving any vendor order, local or international (Procedure B). See Appendix B.</w:t>
      </w:r>
    </w:p>
    <w:tbl>
      <w:tblPr>
        <w:tblW w:w="9360" w:type="dxa"/>
        <w:jc w:val="left"/>
        <w:tblInd w:w="0" w:type="dxa"/>
        <w:tblLayout w:type="fixed"/>
        <w:tblCellMar>
          <w:top w:w="80" w:type="dxa"/>
          <w:left w:w="100" w:type="dxa"/>
          <w:bottom w:w="80" w:type="dxa"/>
          <w:right w:w="100" w:type="dxa"/>
        </w:tblCellMar>
      </w:tblPr>
      <w:tblGrid>
        <w:gridCol w:w="3175"/>
        <w:gridCol w:w="6184"/>
      </w:tblGrid>
      <w:tr>
        <w:trPr>
          <w:tblHeader w:val="true"/>
        </w:trPr>
        <w:tc>
          <w:tcPr>
            <w:tcW w:w="3175" w:type="dxa"/>
            <w:tcBorders>
              <w:top w:val="single" w:sz="4" w:space="0" w:color="000000"/>
              <w:left w:val="single" w:sz="4" w:space="0" w:color="000000"/>
              <w:bottom w:val="single" w:sz="4" w:space="0" w:color="000000"/>
              <w:right w:val="single" w:sz="4" w:space="0" w:color="000000"/>
            </w:tcBorders>
            <w:shd w:fill="1F3A5F" w:val="clear"/>
          </w:tcPr>
          <w:p>
            <w:pPr>
              <w:pStyle w:val="Normal"/>
              <w:rPr/>
            </w:pPr>
            <w:r>
              <w:rPr>
                <w:b/>
                <w:bCs/>
                <w:color w:val="FFFFFF"/>
                <w:sz w:val="20"/>
                <w:szCs w:val="20"/>
              </w:rPr>
              <w:t>Field</w:t>
            </w:r>
          </w:p>
        </w:tc>
        <w:tc>
          <w:tcPr>
            <w:tcW w:w="6184" w:type="dxa"/>
            <w:tcBorders>
              <w:top w:val="single" w:sz="4" w:space="0" w:color="000000"/>
              <w:left w:val="single" w:sz="4" w:space="0" w:color="000000"/>
              <w:bottom w:val="single" w:sz="4" w:space="0" w:color="000000"/>
              <w:right w:val="single" w:sz="4" w:space="0" w:color="000000"/>
            </w:tcBorders>
            <w:shd w:fill="1F3A5F" w:val="clear"/>
          </w:tcPr>
          <w:p>
            <w:pPr>
              <w:pStyle w:val="Normal"/>
              <w:rPr/>
            </w:pPr>
            <w:r>
              <w:rPr>
                <w:b/>
                <w:bCs/>
                <w:color w:val="FFFFFF"/>
                <w:sz w:val="20"/>
                <w:szCs w:val="20"/>
              </w:rPr>
              <w:t>Description</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Reference No.</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Unique sequential number assigned to this specific form, for filing and traceability.</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Vendor's Name</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Name of the supplier the order was received from.</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Invoice Number</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The vendor's invoice number for the order.</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Date</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Date the order was received.</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Items Table</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List of items received, per item and per size, with quantities.</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Received Date</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Date the receipt was confirmed / signed.</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Location</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Branch where the items were received (Promenade).</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Signature (Receiver)</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Signature of the person confirming receipt.</w:t>
            </w:r>
          </w:p>
        </w:tc>
      </w:tr>
    </w:tbl>
    <w:p>
      <w:pPr>
        <w:pStyle w:val="Heading2"/>
        <w:spacing w:before="240" w:after="100"/>
        <w:rPr/>
      </w:pPr>
      <w:r>
        <w:rPr>
          <w:b/>
          <w:bCs/>
          <w:color w:val="1F3A5F"/>
          <w:sz w:val="22"/>
          <w:szCs w:val="22"/>
        </w:rPr>
        <w:t>8.3 Internal Transfer Form (Form Code: EA-INV-FRM-03)</w:t>
      </w:r>
    </w:p>
    <w:p>
      <w:pPr>
        <w:pStyle w:val="Normal"/>
        <w:spacing w:before="0" w:after="120"/>
        <w:rPr/>
      </w:pPr>
      <w:r>
        <w:rPr>
          <w:sz w:val="21"/>
          <w:szCs w:val="21"/>
        </w:rPr>
        <w:t>Completed whenever stock moves from one branch to another, including sending Bedaya its share of a freshly received order (Procedure C). See Appendix C.</w:t>
      </w:r>
    </w:p>
    <w:tbl>
      <w:tblPr>
        <w:tblW w:w="9360" w:type="dxa"/>
        <w:jc w:val="left"/>
        <w:tblInd w:w="0" w:type="dxa"/>
        <w:tblLayout w:type="fixed"/>
        <w:tblCellMar>
          <w:top w:w="80" w:type="dxa"/>
          <w:left w:w="100" w:type="dxa"/>
          <w:bottom w:w="80" w:type="dxa"/>
          <w:right w:w="100" w:type="dxa"/>
        </w:tblCellMar>
      </w:tblPr>
      <w:tblGrid>
        <w:gridCol w:w="3175"/>
        <w:gridCol w:w="6184"/>
      </w:tblGrid>
      <w:tr>
        <w:trPr>
          <w:tblHeader w:val="true"/>
        </w:trPr>
        <w:tc>
          <w:tcPr>
            <w:tcW w:w="3175" w:type="dxa"/>
            <w:tcBorders>
              <w:top w:val="single" w:sz="4" w:space="0" w:color="000000"/>
              <w:left w:val="single" w:sz="4" w:space="0" w:color="000000"/>
              <w:bottom w:val="single" w:sz="4" w:space="0" w:color="000000"/>
              <w:right w:val="single" w:sz="4" w:space="0" w:color="000000"/>
            </w:tcBorders>
            <w:shd w:fill="1F3A5F" w:val="clear"/>
          </w:tcPr>
          <w:p>
            <w:pPr>
              <w:pStyle w:val="Normal"/>
              <w:rPr/>
            </w:pPr>
            <w:r>
              <w:rPr>
                <w:b/>
                <w:bCs/>
                <w:color w:val="FFFFFF"/>
                <w:sz w:val="20"/>
                <w:szCs w:val="20"/>
              </w:rPr>
              <w:t>Field</w:t>
            </w:r>
          </w:p>
        </w:tc>
        <w:tc>
          <w:tcPr>
            <w:tcW w:w="6184" w:type="dxa"/>
            <w:tcBorders>
              <w:top w:val="single" w:sz="4" w:space="0" w:color="000000"/>
              <w:left w:val="single" w:sz="4" w:space="0" w:color="000000"/>
              <w:bottom w:val="single" w:sz="4" w:space="0" w:color="000000"/>
              <w:right w:val="single" w:sz="4" w:space="0" w:color="000000"/>
            </w:tcBorders>
            <w:shd w:fill="1F3A5F" w:val="clear"/>
          </w:tcPr>
          <w:p>
            <w:pPr>
              <w:pStyle w:val="Normal"/>
              <w:rPr/>
            </w:pPr>
            <w:r>
              <w:rPr>
                <w:b/>
                <w:bCs/>
                <w:color w:val="FFFFFF"/>
                <w:sz w:val="20"/>
                <w:szCs w:val="20"/>
              </w:rPr>
              <w:t>Description</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Reference No.</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Unique sequential number assigned to this specific form, for filing and traceability.</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Sender's Name &amp; Signature</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Person releasing the items from the sending branch.</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Receiver's Name &amp; Signature</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Person accepting the items at the receiving branch.</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Items Table</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Items and quantities transferred, per item and per size.</w:t>
            </w:r>
          </w:p>
        </w:tc>
      </w:tr>
    </w:tbl>
    <w:p>
      <w:pPr>
        <w:pStyle w:val="Heading2"/>
        <w:spacing w:before="240" w:after="100"/>
        <w:rPr/>
      </w:pPr>
      <w:r>
        <w:rPr>
          <w:b/>
          <w:bCs/>
          <w:color w:val="1F3A5F"/>
          <w:sz w:val="22"/>
          <w:szCs w:val="22"/>
        </w:rPr>
        <w:t>8.4 Missing / Discrepancy Report (Form Code: EA-INV-FRM-04)</w:t>
      </w:r>
    </w:p>
    <w:p>
      <w:pPr>
        <w:pStyle w:val="Normal"/>
        <w:spacing w:before="0" w:after="120"/>
        <w:rPr/>
      </w:pPr>
      <w:r>
        <w:rPr>
          <w:sz w:val="21"/>
          <w:szCs w:val="21"/>
        </w:rPr>
        <w:t>Completed at the confirmation stage of Procedure B when the vendor invoice quantities do not match the quantities actually received. See Appendix D.</w:t>
      </w:r>
    </w:p>
    <w:tbl>
      <w:tblPr>
        <w:tblW w:w="9360" w:type="dxa"/>
        <w:jc w:val="left"/>
        <w:tblInd w:w="0" w:type="dxa"/>
        <w:tblLayout w:type="fixed"/>
        <w:tblCellMar>
          <w:top w:w="80" w:type="dxa"/>
          <w:left w:w="100" w:type="dxa"/>
          <w:bottom w:w="80" w:type="dxa"/>
          <w:right w:w="100" w:type="dxa"/>
        </w:tblCellMar>
      </w:tblPr>
      <w:tblGrid>
        <w:gridCol w:w="3175"/>
        <w:gridCol w:w="6184"/>
      </w:tblGrid>
      <w:tr>
        <w:trPr>
          <w:tblHeader w:val="true"/>
        </w:trPr>
        <w:tc>
          <w:tcPr>
            <w:tcW w:w="3175" w:type="dxa"/>
            <w:tcBorders>
              <w:top w:val="single" w:sz="4" w:space="0" w:color="000000"/>
              <w:left w:val="single" w:sz="4" w:space="0" w:color="000000"/>
              <w:bottom w:val="single" w:sz="4" w:space="0" w:color="000000"/>
              <w:right w:val="single" w:sz="4" w:space="0" w:color="000000"/>
            </w:tcBorders>
            <w:shd w:fill="1F3A5F" w:val="clear"/>
          </w:tcPr>
          <w:p>
            <w:pPr>
              <w:pStyle w:val="Normal"/>
              <w:rPr/>
            </w:pPr>
            <w:r>
              <w:rPr>
                <w:b/>
                <w:bCs/>
                <w:color w:val="FFFFFF"/>
                <w:sz w:val="20"/>
                <w:szCs w:val="20"/>
              </w:rPr>
              <w:t>Field</w:t>
            </w:r>
          </w:p>
        </w:tc>
        <w:tc>
          <w:tcPr>
            <w:tcW w:w="6184" w:type="dxa"/>
            <w:tcBorders>
              <w:top w:val="single" w:sz="4" w:space="0" w:color="000000"/>
              <w:left w:val="single" w:sz="4" w:space="0" w:color="000000"/>
              <w:bottom w:val="single" w:sz="4" w:space="0" w:color="000000"/>
              <w:right w:val="single" w:sz="4" w:space="0" w:color="000000"/>
            </w:tcBorders>
            <w:shd w:fill="1F3A5F" w:val="clear"/>
          </w:tcPr>
          <w:p>
            <w:pPr>
              <w:pStyle w:val="Normal"/>
              <w:rPr/>
            </w:pPr>
            <w:r>
              <w:rPr>
                <w:b/>
                <w:bCs/>
                <w:color w:val="FFFFFF"/>
                <w:sz w:val="20"/>
                <w:szCs w:val="20"/>
              </w:rPr>
              <w:t>Description</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Reference No.</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Unique sequential number assigned to this specific form, for filing and traceability.</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Related Initial Receipt Ref. No.</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Reference number of the Initial Receipt Form this report relates to.</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Vendor's Name</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Name of the supplier the order was received from.</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Invoice Number</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The vendor's invoice number for the order.</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Date</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Date the discrepancy was identified.</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Items Table</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Item, size, invoiced quantity, received quantity, and shortfall for each affected item.</w:t>
            </w:r>
          </w:p>
        </w:tc>
      </w:tr>
      <w:tr>
        <w:trPr/>
        <w:tc>
          <w:tcPr>
            <w:tcW w:w="317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Reported By</w:t>
            </w:r>
          </w:p>
        </w:tc>
        <w:tc>
          <w:tcPr>
            <w:tcW w:w="618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20"/>
                <w:szCs w:val="20"/>
              </w:rPr>
              <w:t>Name and signature of the person who identified the discrepancy.</w:t>
            </w:r>
          </w:p>
        </w:tc>
      </w:tr>
      <w:tr>
        <w:trPr/>
        <w:tc>
          <w:tcPr>
            <w:tcW w:w="3175"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Vendor Notified</w:t>
            </w:r>
          </w:p>
        </w:tc>
        <w:tc>
          <w:tcPr>
            <w:tcW w:w="6184" w:type="dxa"/>
            <w:tcBorders>
              <w:top w:val="single" w:sz="4" w:space="0" w:color="000000"/>
              <w:left w:val="single" w:sz="4" w:space="0" w:color="000000"/>
              <w:bottom w:val="single" w:sz="4" w:space="0" w:color="000000"/>
              <w:right w:val="single" w:sz="4" w:space="0" w:color="000000"/>
            </w:tcBorders>
            <w:shd w:fill="EAF0F6" w:val="clear"/>
          </w:tcPr>
          <w:p>
            <w:pPr>
              <w:pStyle w:val="Normal"/>
              <w:rPr/>
            </w:pPr>
            <w:r>
              <w:rPr>
                <w:b w:val="false"/>
                <w:bCs w:val="false"/>
                <w:color w:val="000000"/>
                <w:sz w:val="20"/>
                <w:szCs w:val="20"/>
              </w:rPr>
              <w:t>Date the vendor was notified of the shortfall.</w:t>
            </w:r>
          </w:p>
        </w:tc>
      </w:tr>
    </w:tbl>
    <w:p>
      <w:pPr>
        <w:pStyle w:val="Heading1"/>
        <w:pBdr>
          <w:bottom w:val="single" w:sz="6" w:space="4" w:color="1F3A5F"/>
        </w:pBdr>
        <w:spacing w:before="320" w:after="160"/>
        <w:rPr/>
      </w:pPr>
      <w:r>
        <w:rPr>
          <w:b/>
          <w:bCs/>
          <w:color w:val="1F3A5F"/>
          <w:sz w:val="26"/>
          <w:szCs w:val="26"/>
        </w:rPr>
        <w:t>9. Record Keeping</w:t>
      </w:r>
    </w:p>
    <w:p>
      <w:pPr>
        <w:pStyle w:val="Normal"/>
        <w:spacing w:before="0" w:after="120"/>
        <w:rPr/>
        <w:sectPr>
          <w:headerReference w:type="default" r:id="rId6"/>
          <w:footerReference w:type="default" r:id="rId7"/>
          <w:type w:val="nextPage"/>
          <w:pgSz w:w="12240" w:h="15840"/>
          <w:pgMar w:left="1440" w:right="1440" w:gutter="0" w:header="708" w:top="1500" w:footer="708" w:bottom="1200"/>
          <w:pgNumType w:fmt="decimal"/>
          <w:formProt w:val="false"/>
          <w:textDirection w:val="lrTb"/>
          <w:docGrid w:type="default" w:linePitch="360" w:charSpace="8192"/>
        </w:sectPr>
      </w:pPr>
      <w:r>
        <w:rPr>
          <w:sz w:val="21"/>
          <w:szCs w:val="21"/>
        </w:rPr>
        <w:t>All signed forms (and any attached invoices, discrepancy reports, or transfer records) are filed by the person who signed for receipt at their branch. Each branch's admin — the Promenade Coordinator for items received there, and the Bedaya Branch Receiver for items transferred in — is responsible for entering their own branch's received items into the Mindbody Inventory system. The Operations Manager's approval on the Purchase Request Form is the control point for the once-per-month local vendor limit, and approved requests are matched against Initial Receipt Forms as they arrive. Signed forms should also be scanned and saved to the shared drive within 3 business days of filing, so records are not lost if a physical copy is misplaced.</w:t>
      </w:r>
    </w:p>
    <w:p>
      <w:pPr>
        <w:pStyle w:val="Normal"/>
        <w:spacing w:before="120" w:after="40"/>
        <w:rPr/>
      </w:pPr>
      <w:r>
        <w:rPr>
          <w:b/>
          <w:bCs/>
          <w:color w:val="1F3A5F"/>
          <w:sz w:val="32"/>
          <w:szCs w:val="32"/>
        </w:rPr>
        <w:t>Appendix A — Purchase Request Form</w:t>
      </w:r>
    </w:p>
    <w:p>
      <w:pPr>
        <w:pStyle w:val="Normal"/>
        <w:spacing w:before="0" w:after="240"/>
        <w:rPr/>
      </w:pPr>
      <w:r>
        <w:rPr>
          <w:i/>
          <w:iCs/>
          <w:color w:val="666666"/>
          <w:sz w:val="20"/>
          <w:szCs w:val="20"/>
        </w:rPr>
        <w:t>Completed by a branch admin whenever a purchase is needed, and approved by the Operations Manager before any order is placed (Procedure A).</w:t>
      </w:r>
    </w:p>
    <w:tbl>
      <w:tblPr>
        <w:tblW w:w="9360" w:type="dxa"/>
        <w:jc w:val="left"/>
        <w:tblInd w:w="0" w:type="dxa"/>
        <w:tblLayout w:type="fixed"/>
        <w:tblCellMar>
          <w:top w:w="100" w:type="dxa"/>
          <w:left w:w="120" w:type="dxa"/>
          <w:bottom w:w="100" w:type="dxa"/>
          <w:right w:w="120" w:type="dxa"/>
        </w:tblCellMar>
      </w:tblPr>
      <w:tblGrid>
        <w:gridCol w:w="3927"/>
        <w:gridCol w:w="5432"/>
      </w:tblGrid>
      <w:tr>
        <w:trPr/>
        <w:tc>
          <w:tcPr>
            <w:tcW w:w="3927"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sz w:val="20"/>
                <w:szCs w:val="20"/>
              </w:rPr>
              <w:t>Reference No.</w:t>
            </w:r>
          </w:p>
        </w:tc>
        <w:tc>
          <w:tcPr>
            <w:tcW w:w="543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0"/>
                <w:szCs w:val="20"/>
              </w:rPr>
              <w:t>PRF-______</w:t>
            </w:r>
          </w:p>
        </w:tc>
      </w:tr>
    </w:tbl>
    <w:p>
      <w:pPr>
        <w:pStyle w:val="Normal"/>
        <w:spacing w:before="0" w:after="160"/>
        <w:rPr/>
      </w:pPr>
      <w:r>
        <w:rPr/>
      </w:r>
    </w:p>
    <w:p>
      <w:pPr>
        <w:pStyle w:val="Normal"/>
        <w:spacing w:before="200" w:after="100"/>
        <w:rPr/>
      </w:pPr>
      <w:r>
        <w:rPr>
          <w:b/>
          <w:bCs/>
          <w:color w:val="1F3A5F"/>
          <w:sz w:val="21"/>
          <w:szCs w:val="21"/>
        </w:rPr>
        <w:t>Request Details</w:t>
      </w:r>
    </w:p>
    <w:tbl>
      <w:tblPr>
        <w:tblW w:w="9360" w:type="dxa"/>
        <w:jc w:val="left"/>
        <w:tblInd w:w="0" w:type="dxa"/>
        <w:tblLayout w:type="fixed"/>
        <w:tblCellMar>
          <w:top w:w="100" w:type="dxa"/>
          <w:left w:w="120" w:type="dxa"/>
          <w:bottom w:w="100" w:type="dxa"/>
          <w:right w:w="120" w:type="dxa"/>
        </w:tblCellMar>
      </w:tblPr>
      <w:tblGrid>
        <w:gridCol w:w="1799"/>
        <w:gridCol w:w="2881"/>
        <w:gridCol w:w="1799"/>
        <w:gridCol w:w="2880"/>
      </w:tblGrid>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Requesting Branch</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Requested By</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Date of Request</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Vendor Type (Local / Int'l)</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Normal"/>
        <w:spacing w:before="200" w:after="100"/>
        <w:rPr/>
      </w:pPr>
      <w:r>
        <w:rPr>
          <w:b/>
          <w:bCs/>
          <w:color w:val="1F3A5F"/>
          <w:sz w:val="21"/>
          <w:szCs w:val="21"/>
        </w:rPr>
        <w:t>Items Requested</w:t>
      </w:r>
    </w:p>
    <w:tbl>
      <w:tblPr>
        <w:tblW w:w="9360" w:type="dxa"/>
        <w:jc w:val="left"/>
        <w:tblInd w:w="0" w:type="dxa"/>
        <w:tblLayout w:type="fixed"/>
        <w:tblCellMar>
          <w:top w:w="100" w:type="dxa"/>
          <w:left w:w="120" w:type="dxa"/>
          <w:bottom w:w="100" w:type="dxa"/>
          <w:right w:w="120" w:type="dxa"/>
        </w:tblCellMar>
      </w:tblPr>
      <w:tblGrid>
        <w:gridCol w:w="2340"/>
        <w:gridCol w:w="2340"/>
        <w:gridCol w:w="2340"/>
        <w:gridCol w:w="2339"/>
      </w:tblGrid>
      <w:tr>
        <w:trPr>
          <w:tblHeader w:val="true"/>
        </w:trPr>
        <w:tc>
          <w:tcPr>
            <w:tcW w:w="2340"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Item</w:t>
            </w:r>
          </w:p>
        </w:tc>
        <w:tc>
          <w:tcPr>
            <w:tcW w:w="2340"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Size</w:t>
            </w:r>
          </w:p>
        </w:tc>
        <w:tc>
          <w:tcPr>
            <w:tcW w:w="2340"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Quantity</w:t>
            </w:r>
          </w:p>
        </w:tc>
        <w:tc>
          <w:tcPr>
            <w:tcW w:w="2339"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Reason / Notes</w:t>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Normal"/>
        <w:spacing w:before="0" w:after="300"/>
        <w:rPr/>
      </w:pPr>
      <w:r>
        <w:rPr/>
      </w:r>
    </w:p>
    <w:p>
      <w:pPr>
        <w:pStyle w:val="Normal"/>
        <w:spacing w:before="200" w:after="100"/>
        <w:rPr/>
      </w:pPr>
      <w:r>
        <w:rPr>
          <w:b/>
          <w:bCs/>
          <w:color w:val="1F3A5F"/>
          <w:sz w:val="21"/>
          <w:szCs w:val="21"/>
        </w:rPr>
        <w:t>Approval — Operations Manager</w:t>
      </w:r>
    </w:p>
    <w:tbl>
      <w:tblPr>
        <w:tblW w:w="9360" w:type="dxa"/>
        <w:jc w:val="left"/>
        <w:tblInd w:w="0" w:type="dxa"/>
        <w:tblLayout w:type="fixed"/>
        <w:tblCellMar>
          <w:top w:w="100" w:type="dxa"/>
          <w:left w:w="120" w:type="dxa"/>
          <w:bottom w:w="100" w:type="dxa"/>
          <w:right w:w="120" w:type="dxa"/>
        </w:tblCellMar>
      </w:tblPr>
      <w:tblGrid>
        <w:gridCol w:w="1799"/>
        <w:gridCol w:w="2881"/>
        <w:gridCol w:w="1799"/>
        <w:gridCol w:w="2880"/>
      </w:tblGrid>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Decision (Approved / Rejected / Amended)</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Comments</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Operations Manager Name</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Signature &amp; Date</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Normal"/>
        <w:spacing w:before="160" w:after="0"/>
        <w:rPr/>
        <w:sectPr>
          <w:headerReference w:type="default" r:id="rId8"/>
          <w:headerReference w:type="first" r:id="rId9"/>
          <w:footerReference w:type="default" r:id="rId10"/>
          <w:footerReference w:type="first" r:id="rId11"/>
          <w:type w:val="nextPage"/>
          <w:pgSz w:w="12240" w:h="15840"/>
          <w:pgMar w:left="1440" w:right="1440" w:gutter="0" w:header="708" w:top="1500" w:footer="708" w:bottom="1200"/>
          <w:pgNumType w:fmt="decimal"/>
          <w:formProt w:val="false"/>
          <w:textDirection w:val="lrTb"/>
          <w:docGrid w:type="default" w:linePitch="360" w:charSpace="8192"/>
        </w:sectPr>
      </w:pPr>
      <w:r>
        <w:rPr>
          <w:i/>
          <w:iCs/>
          <w:color w:val="666666"/>
          <w:sz w:val="18"/>
          <w:szCs w:val="18"/>
        </w:rPr>
        <w:t>Note: No order may be placed with any vendor until this form is approved. Local vendor requests are limited to one per branch per calendar month. Keep a copy at the requesting branch and with the Coordinator, to be matched against the Initial Receipt Form on delivery.</w:t>
      </w:r>
    </w:p>
    <w:p>
      <w:pPr>
        <w:pStyle w:val="Normal"/>
        <w:spacing w:before="120" w:after="40"/>
        <w:rPr/>
      </w:pPr>
      <w:r>
        <w:rPr>
          <w:b/>
          <w:bCs/>
          <w:color w:val="1F3A5F"/>
          <w:sz w:val="32"/>
          <w:szCs w:val="32"/>
        </w:rPr>
        <w:t>Appendix B — Initial Receipt Form</w:t>
      </w:r>
    </w:p>
    <w:p>
      <w:pPr>
        <w:pStyle w:val="Normal"/>
        <w:spacing w:before="0" w:after="240"/>
        <w:rPr/>
      </w:pPr>
      <w:r>
        <w:rPr>
          <w:i/>
          <w:iCs/>
          <w:color w:val="666666"/>
          <w:sz w:val="20"/>
          <w:szCs w:val="20"/>
        </w:rPr>
        <w:t>Completed by the Purchasing / Receiving Coordinator when any vendor order — local or international — is received (Procedure B).</w:t>
      </w:r>
    </w:p>
    <w:tbl>
      <w:tblPr>
        <w:tblW w:w="9360" w:type="dxa"/>
        <w:jc w:val="left"/>
        <w:tblInd w:w="0" w:type="dxa"/>
        <w:tblLayout w:type="fixed"/>
        <w:tblCellMar>
          <w:top w:w="100" w:type="dxa"/>
          <w:left w:w="120" w:type="dxa"/>
          <w:bottom w:w="100" w:type="dxa"/>
          <w:right w:w="120" w:type="dxa"/>
        </w:tblCellMar>
      </w:tblPr>
      <w:tblGrid>
        <w:gridCol w:w="3927"/>
        <w:gridCol w:w="5432"/>
      </w:tblGrid>
      <w:tr>
        <w:trPr/>
        <w:tc>
          <w:tcPr>
            <w:tcW w:w="3927"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sz w:val="20"/>
                <w:szCs w:val="20"/>
              </w:rPr>
              <w:t>Reference No.</w:t>
            </w:r>
          </w:p>
        </w:tc>
        <w:tc>
          <w:tcPr>
            <w:tcW w:w="543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0"/>
                <w:szCs w:val="20"/>
              </w:rPr>
              <w:t>IRF-______</w:t>
            </w:r>
          </w:p>
        </w:tc>
      </w:tr>
    </w:tbl>
    <w:p>
      <w:pPr>
        <w:pStyle w:val="Normal"/>
        <w:spacing w:before="0" w:after="160"/>
        <w:rPr/>
      </w:pPr>
      <w:r>
        <w:rPr/>
      </w:r>
    </w:p>
    <w:p>
      <w:pPr>
        <w:pStyle w:val="Normal"/>
        <w:spacing w:before="200" w:after="100"/>
        <w:rPr/>
      </w:pPr>
      <w:r>
        <w:rPr>
          <w:b/>
          <w:bCs/>
          <w:color w:val="1F3A5F"/>
          <w:sz w:val="21"/>
          <w:szCs w:val="21"/>
        </w:rPr>
        <w:t>Order Details</w:t>
      </w:r>
    </w:p>
    <w:tbl>
      <w:tblPr>
        <w:tblW w:w="9360" w:type="dxa"/>
        <w:jc w:val="left"/>
        <w:tblInd w:w="0" w:type="dxa"/>
        <w:tblLayout w:type="fixed"/>
        <w:tblCellMar>
          <w:top w:w="100" w:type="dxa"/>
          <w:left w:w="120" w:type="dxa"/>
          <w:bottom w:w="100" w:type="dxa"/>
          <w:right w:w="120" w:type="dxa"/>
        </w:tblCellMar>
      </w:tblPr>
      <w:tblGrid>
        <w:gridCol w:w="1799"/>
        <w:gridCol w:w="2881"/>
        <w:gridCol w:w="1799"/>
        <w:gridCol w:w="2880"/>
      </w:tblGrid>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Vendor's Name</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Invoice Number</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Date Received</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Location</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Normal"/>
        <w:spacing w:before="200" w:after="100"/>
        <w:rPr/>
      </w:pPr>
      <w:r>
        <w:rPr>
          <w:b/>
          <w:bCs/>
          <w:color w:val="1F3A5F"/>
          <w:sz w:val="21"/>
          <w:szCs w:val="21"/>
        </w:rPr>
        <w:t>Items Received</w:t>
      </w:r>
    </w:p>
    <w:tbl>
      <w:tblPr>
        <w:tblW w:w="9360" w:type="dxa"/>
        <w:jc w:val="left"/>
        <w:tblInd w:w="0" w:type="dxa"/>
        <w:tblLayout w:type="fixed"/>
        <w:tblCellMar>
          <w:top w:w="100" w:type="dxa"/>
          <w:left w:w="120" w:type="dxa"/>
          <w:bottom w:w="100" w:type="dxa"/>
          <w:right w:w="120" w:type="dxa"/>
        </w:tblCellMar>
      </w:tblPr>
      <w:tblGrid>
        <w:gridCol w:w="2340"/>
        <w:gridCol w:w="2340"/>
        <w:gridCol w:w="2340"/>
        <w:gridCol w:w="2339"/>
      </w:tblGrid>
      <w:tr>
        <w:trPr>
          <w:tblHeader w:val="true"/>
        </w:trPr>
        <w:tc>
          <w:tcPr>
            <w:tcW w:w="2340"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Item</w:t>
            </w:r>
          </w:p>
        </w:tc>
        <w:tc>
          <w:tcPr>
            <w:tcW w:w="2340"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Size</w:t>
            </w:r>
          </w:p>
        </w:tc>
        <w:tc>
          <w:tcPr>
            <w:tcW w:w="2340"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Quantity</w:t>
            </w:r>
          </w:p>
        </w:tc>
        <w:tc>
          <w:tcPr>
            <w:tcW w:w="2339"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Notes</w:t>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Normal"/>
        <w:spacing w:before="0" w:after="300"/>
        <w:rPr/>
      </w:pPr>
      <w:r>
        <w:rPr/>
      </w:r>
    </w:p>
    <w:p>
      <w:pPr>
        <w:pStyle w:val="Normal"/>
        <w:spacing w:before="200" w:after="100"/>
        <w:rPr/>
      </w:pPr>
      <w:r>
        <w:rPr>
          <w:b/>
          <w:bCs/>
          <w:color w:val="1F3A5F"/>
          <w:sz w:val="21"/>
          <w:szCs w:val="21"/>
        </w:rPr>
        <w:t>Confirmation</w:t>
      </w:r>
    </w:p>
    <w:tbl>
      <w:tblPr>
        <w:tblW w:w="9360" w:type="dxa"/>
        <w:jc w:val="left"/>
        <w:tblInd w:w="0" w:type="dxa"/>
        <w:tblLayout w:type="fixed"/>
        <w:tblCellMar>
          <w:top w:w="100" w:type="dxa"/>
          <w:left w:w="120" w:type="dxa"/>
          <w:bottom w:w="100" w:type="dxa"/>
          <w:right w:w="120" w:type="dxa"/>
        </w:tblCellMar>
      </w:tblPr>
      <w:tblGrid>
        <w:gridCol w:w="1799"/>
        <w:gridCol w:w="2881"/>
        <w:gridCol w:w="1799"/>
        <w:gridCol w:w="2880"/>
      </w:tblGrid>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Received By (Name)</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Signature</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Normal"/>
        <w:spacing w:before="160" w:after="0"/>
        <w:rPr/>
        <w:sectPr>
          <w:headerReference w:type="default" r:id="rId12"/>
          <w:headerReference w:type="first" r:id="rId13"/>
          <w:footerReference w:type="default" r:id="rId14"/>
          <w:footerReference w:type="first" r:id="rId15"/>
          <w:type w:val="nextPage"/>
          <w:pgSz w:w="12240" w:h="15840"/>
          <w:pgMar w:left="1440" w:right="1440" w:gutter="0" w:header="708" w:top="1500" w:footer="708" w:bottom="1200"/>
          <w:pgNumType w:fmt="decimal"/>
          <w:formProt w:val="false"/>
          <w:textDirection w:val="lrTb"/>
          <w:docGrid w:type="default" w:linePitch="360" w:charSpace="8192"/>
        </w:sectPr>
      </w:pPr>
      <w:r>
        <w:rPr>
          <w:i/>
          <w:iCs/>
          <w:color w:val="666666"/>
          <w:sz w:val="18"/>
          <w:szCs w:val="18"/>
        </w:rPr>
        <w:t>Note: Once signed, the Coordinator is responsible for the items received and for entering them into the Mindbody Inventory system. Attach a copy of the vendor invoice and the approved Purchase Request Form to this form and file together in the inventory file.</w:t>
      </w:r>
    </w:p>
    <w:p>
      <w:pPr>
        <w:pStyle w:val="Normal"/>
        <w:spacing w:before="120" w:after="40"/>
        <w:rPr/>
      </w:pPr>
      <w:r>
        <w:rPr>
          <w:b/>
          <w:bCs/>
          <w:color w:val="1F3A5F"/>
          <w:sz w:val="32"/>
          <w:szCs w:val="32"/>
        </w:rPr>
        <w:t>Appendix C — Internal Transfer Form</w:t>
      </w:r>
    </w:p>
    <w:p>
      <w:pPr>
        <w:pStyle w:val="Normal"/>
        <w:spacing w:before="0" w:after="240"/>
        <w:rPr/>
      </w:pPr>
      <w:r>
        <w:rPr>
          <w:i/>
          <w:iCs/>
          <w:color w:val="666666"/>
          <w:sz w:val="20"/>
          <w:szCs w:val="20"/>
        </w:rPr>
        <w:t>Completed whenever stock moves from one branch to another, including sending Bedaya its share of a freshly received order (Procedure C).</w:t>
      </w:r>
    </w:p>
    <w:tbl>
      <w:tblPr>
        <w:tblW w:w="9360" w:type="dxa"/>
        <w:jc w:val="left"/>
        <w:tblInd w:w="0" w:type="dxa"/>
        <w:tblLayout w:type="fixed"/>
        <w:tblCellMar>
          <w:top w:w="100" w:type="dxa"/>
          <w:left w:w="120" w:type="dxa"/>
          <w:bottom w:w="100" w:type="dxa"/>
          <w:right w:w="120" w:type="dxa"/>
        </w:tblCellMar>
      </w:tblPr>
      <w:tblGrid>
        <w:gridCol w:w="3927"/>
        <w:gridCol w:w="5432"/>
      </w:tblGrid>
      <w:tr>
        <w:trPr/>
        <w:tc>
          <w:tcPr>
            <w:tcW w:w="3927"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sz w:val="20"/>
                <w:szCs w:val="20"/>
              </w:rPr>
              <w:t>Reference No.</w:t>
            </w:r>
          </w:p>
        </w:tc>
        <w:tc>
          <w:tcPr>
            <w:tcW w:w="543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0"/>
                <w:szCs w:val="20"/>
              </w:rPr>
              <w:t>ITF-______</w:t>
            </w:r>
          </w:p>
        </w:tc>
      </w:tr>
    </w:tbl>
    <w:p>
      <w:pPr>
        <w:pStyle w:val="Normal"/>
        <w:spacing w:before="0" w:after="160"/>
        <w:rPr/>
      </w:pPr>
      <w:r>
        <w:rPr/>
      </w:r>
    </w:p>
    <w:p>
      <w:pPr>
        <w:pStyle w:val="Normal"/>
        <w:spacing w:before="200" w:after="100"/>
        <w:rPr/>
      </w:pPr>
      <w:r>
        <w:rPr>
          <w:b/>
          <w:bCs/>
          <w:color w:val="1F3A5F"/>
          <w:sz w:val="21"/>
          <w:szCs w:val="21"/>
        </w:rPr>
        <w:t>Transfer Details</w:t>
      </w:r>
    </w:p>
    <w:tbl>
      <w:tblPr>
        <w:tblW w:w="9360" w:type="dxa"/>
        <w:jc w:val="left"/>
        <w:tblInd w:w="0" w:type="dxa"/>
        <w:tblLayout w:type="fixed"/>
        <w:tblCellMar>
          <w:top w:w="100" w:type="dxa"/>
          <w:left w:w="120" w:type="dxa"/>
          <w:bottom w:w="100" w:type="dxa"/>
          <w:right w:w="120" w:type="dxa"/>
        </w:tblCellMar>
      </w:tblPr>
      <w:tblGrid>
        <w:gridCol w:w="1799"/>
        <w:gridCol w:w="2881"/>
        <w:gridCol w:w="1799"/>
        <w:gridCol w:w="2880"/>
      </w:tblGrid>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From Branch</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To Branch</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Date Requested</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Date Transferred</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Normal"/>
        <w:spacing w:before="200" w:after="100"/>
        <w:rPr/>
      </w:pPr>
      <w:r>
        <w:rPr>
          <w:b/>
          <w:bCs/>
          <w:color w:val="1F3A5F"/>
          <w:sz w:val="21"/>
          <w:szCs w:val="21"/>
        </w:rPr>
        <w:t>Items Transferred</w:t>
      </w:r>
    </w:p>
    <w:tbl>
      <w:tblPr>
        <w:tblW w:w="9360" w:type="dxa"/>
        <w:jc w:val="left"/>
        <w:tblInd w:w="0" w:type="dxa"/>
        <w:tblLayout w:type="fixed"/>
        <w:tblCellMar>
          <w:top w:w="100" w:type="dxa"/>
          <w:left w:w="120" w:type="dxa"/>
          <w:bottom w:w="100" w:type="dxa"/>
          <w:right w:w="120" w:type="dxa"/>
        </w:tblCellMar>
      </w:tblPr>
      <w:tblGrid>
        <w:gridCol w:w="2340"/>
        <w:gridCol w:w="2340"/>
        <w:gridCol w:w="2340"/>
        <w:gridCol w:w="2339"/>
      </w:tblGrid>
      <w:tr>
        <w:trPr>
          <w:tblHeader w:val="true"/>
        </w:trPr>
        <w:tc>
          <w:tcPr>
            <w:tcW w:w="2340"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Item</w:t>
            </w:r>
          </w:p>
        </w:tc>
        <w:tc>
          <w:tcPr>
            <w:tcW w:w="2340"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Size</w:t>
            </w:r>
          </w:p>
        </w:tc>
        <w:tc>
          <w:tcPr>
            <w:tcW w:w="2340"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Quantity</w:t>
            </w:r>
          </w:p>
        </w:tc>
        <w:tc>
          <w:tcPr>
            <w:tcW w:w="2339"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Notes</w:t>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Normal"/>
        <w:spacing w:before="0" w:after="300"/>
        <w:rPr/>
      </w:pPr>
      <w:r>
        <w:rPr/>
      </w:r>
    </w:p>
    <w:p>
      <w:pPr>
        <w:pStyle w:val="Normal"/>
        <w:spacing w:before="200" w:after="100"/>
        <w:rPr/>
      </w:pPr>
      <w:r>
        <w:rPr>
          <w:b/>
          <w:bCs/>
          <w:color w:val="1F3A5F"/>
          <w:sz w:val="21"/>
          <w:szCs w:val="21"/>
        </w:rPr>
        <w:t>Confirmation</w:t>
      </w:r>
    </w:p>
    <w:tbl>
      <w:tblPr>
        <w:tblW w:w="9360" w:type="dxa"/>
        <w:jc w:val="left"/>
        <w:tblInd w:w="0" w:type="dxa"/>
        <w:tblLayout w:type="fixed"/>
        <w:tblCellMar>
          <w:top w:w="100" w:type="dxa"/>
          <w:left w:w="120" w:type="dxa"/>
          <w:bottom w:w="100" w:type="dxa"/>
          <w:right w:w="120" w:type="dxa"/>
        </w:tblCellMar>
      </w:tblPr>
      <w:tblGrid>
        <w:gridCol w:w="1799"/>
        <w:gridCol w:w="2881"/>
        <w:gridCol w:w="1799"/>
        <w:gridCol w:w="2880"/>
      </w:tblGrid>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Sender's Name</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Sender's Signature</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Receiver's Name</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Receiver's Signature</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Normal"/>
        <w:spacing w:before="160" w:after="0"/>
        <w:rPr/>
        <w:sectPr>
          <w:headerReference w:type="default" r:id="rId16"/>
          <w:headerReference w:type="first" r:id="rId17"/>
          <w:footerReference w:type="default" r:id="rId18"/>
          <w:footerReference w:type="first" r:id="rId19"/>
          <w:type w:val="nextPage"/>
          <w:pgSz w:w="12240" w:h="15840"/>
          <w:pgMar w:left="1440" w:right="1440" w:gutter="0" w:header="708" w:top="1500" w:footer="708" w:bottom="1200"/>
          <w:pgNumType w:fmt="decimal"/>
          <w:formProt w:val="false"/>
          <w:textDirection w:val="lrTb"/>
          <w:docGrid w:type="default" w:linePitch="360" w:charSpace="8192"/>
        </w:sectPr>
      </w:pPr>
      <w:r>
        <w:rPr>
          <w:i/>
          <w:iCs/>
          <w:color w:val="666666"/>
          <w:sz w:val="18"/>
          <w:szCs w:val="18"/>
        </w:rPr>
        <w:t>Note: Once signed, the receiving branch is responsible for entering these items into the Mindbody Inventory system for their branch. If this transfer follows a fresh vendor receipt, attach a copy of the Initial Receipt Form; otherwise attach the original request email. File at the sending branch.</w:t>
      </w:r>
    </w:p>
    <w:p>
      <w:pPr>
        <w:pStyle w:val="Normal"/>
        <w:spacing w:before="120" w:after="40"/>
        <w:rPr/>
      </w:pPr>
      <w:r>
        <w:rPr>
          <w:b/>
          <w:bCs/>
          <w:color w:val="1F3A5F"/>
          <w:sz w:val="32"/>
          <w:szCs w:val="32"/>
        </w:rPr>
        <w:t>Appendix D — Missing / Discrepancy Report</w:t>
      </w:r>
    </w:p>
    <w:p>
      <w:pPr>
        <w:pStyle w:val="Normal"/>
        <w:spacing w:before="0" w:after="240"/>
        <w:rPr/>
      </w:pPr>
      <w:r>
        <w:rPr>
          <w:i/>
          <w:iCs/>
          <w:color w:val="666666"/>
          <w:sz w:val="20"/>
          <w:szCs w:val="20"/>
        </w:rPr>
        <w:t>Completed at the confirmation stage of Procedure B when invoice quantities do not match quantities received.</w:t>
      </w:r>
    </w:p>
    <w:tbl>
      <w:tblPr>
        <w:tblW w:w="9360" w:type="dxa"/>
        <w:jc w:val="left"/>
        <w:tblInd w:w="0" w:type="dxa"/>
        <w:tblLayout w:type="fixed"/>
        <w:tblCellMar>
          <w:top w:w="100" w:type="dxa"/>
          <w:left w:w="120" w:type="dxa"/>
          <w:bottom w:w="100" w:type="dxa"/>
          <w:right w:w="120" w:type="dxa"/>
        </w:tblCellMar>
      </w:tblPr>
      <w:tblGrid>
        <w:gridCol w:w="3927"/>
        <w:gridCol w:w="5432"/>
      </w:tblGrid>
      <w:tr>
        <w:trPr/>
        <w:tc>
          <w:tcPr>
            <w:tcW w:w="3927"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sz w:val="20"/>
                <w:szCs w:val="20"/>
              </w:rPr>
              <w:t>Reference No.</w:t>
            </w:r>
          </w:p>
        </w:tc>
        <w:tc>
          <w:tcPr>
            <w:tcW w:w="543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0"/>
                <w:szCs w:val="20"/>
              </w:rPr>
              <w:t>MDR-______</w:t>
            </w:r>
          </w:p>
        </w:tc>
      </w:tr>
    </w:tbl>
    <w:p>
      <w:pPr>
        <w:pStyle w:val="Normal"/>
        <w:spacing w:before="0" w:after="160"/>
        <w:rPr/>
      </w:pPr>
      <w:r>
        <w:rPr/>
      </w:r>
    </w:p>
    <w:p>
      <w:pPr>
        <w:pStyle w:val="Normal"/>
        <w:spacing w:before="200" w:after="100"/>
        <w:rPr/>
      </w:pPr>
      <w:r>
        <w:rPr>
          <w:b/>
          <w:bCs/>
          <w:color w:val="1F3A5F"/>
          <w:sz w:val="21"/>
          <w:szCs w:val="21"/>
        </w:rPr>
        <w:t>Order Reference</w:t>
      </w:r>
    </w:p>
    <w:tbl>
      <w:tblPr>
        <w:tblW w:w="9360" w:type="dxa"/>
        <w:jc w:val="left"/>
        <w:tblInd w:w="0" w:type="dxa"/>
        <w:tblLayout w:type="fixed"/>
        <w:tblCellMar>
          <w:top w:w="100" w:type="dxa"/>
          <w:left w:w="120" w:type="dxa"/>
          <w:bottom w:w="100" w:type="dxa"/>
          <w:right w:w="120" w:type="dxa"/>
        </w:tblCellMar>
      </w:tblPr>
      <w:tblGrid>
        <w:gridCol w:w="1799"/>
        <w:gridCol w:w="2881"/>
        <w:gridCol w:w="1799"/>
        <w:gridCol w:w="2880"/>
      </w:tblGrid>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Related Initial Receipt Ref. No.</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Vendor's Name</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Invoice Number</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Date</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Normal"/>
        <w:spacing w:before="200" w:after="100"/>
        <w:rPr/>
      </w:pPr>
      <w:r>
        <w:rPr>
          <w:b/>
          <w:bCs/>
          <w:color w:val="1F3A5F"/>
          <w:sz w:val="21"/>
          <w:szCs w:val="21"/>
        </w:rPr>
        <w:t>Items Affected</w:t>
      </w:r>
    </w:p>
    <w:tbl>
      <w:tblPr>
        <w:tblW w:w="9360" w:type="dxa"/>
        <w:jc w:val="left"/>
        <w:tblInd w:w="0" w:type="dxa"/>
        <w:tblLayout w:type="fixed"/>
        <w:tblCellMar>
          <w:top w:w="100" w:type="dxa"/>
          <w:left w:w="120" w:type="dxa"/>
          <w:bottom w:w="100" w:type="dxa"/>
          <w:right w:w="120" w:type="dxa"/>
        </w:tblCellMar>
      </w:tblPr>
      <w:tblGrid>
        <w:gridCol w:w="1799"/>
        <w:gridCol w:w="1200"/>
        <w:gridCol w:w="1561"/>
        <w:gridCol w:w="1559"/>
        <w:gridCol w:w="1441"/>
        <w:gridCol w:w="1799"/>
      </w:tblGrid>
      <w:tr>
        <w:trPr>
          <w:tblHeader w:val="true"/>
        </w:trPr>
        <w:tc>
          <w:tcPr>
            <w:tcW w:w="1799"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Item</w:t>
            </w:r>
          </w:p>
        </w:tc>
        <w:tc>
          <w:tcPr>
            <w:tcW w:w="1200"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Size</w:t>
            </w:r>
          </w:p>
        </w:tc>
        <w:tc>
          <w:tcPr>
            <w:tcW w:w="1561"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Invoiced Qty</w:t>
            </w:r>
          </w:p>
        </w:tc>
        <w:tc>
          <w:tcPr>
            <w:tcW w:w="1559"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Received Qty</w:t>
            </w:r>
          </w:p>
        </w:tc>
        <w:tc>
          <w:tcPr>
            <w:tcW w:w="1441"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Shortfall</w:t>
            </w:r>
          </w:p>
        </w:tc>
        <w:tc>
          <w:tcPr>
            <w:tcW w:w="1799" w:type="dxa"/>
            <w:tcBorders>
              <w:top w:val="single" w:sz="4" w:space="0" w:color="000000"/>
              <w:left w:val="single" w:sz="4" w:space="0" w:color="000000"/>
              <w:bottom w:val="single" w:sz="4" w:space="0" w:color="000000"/>
              <w:right w:val="single" w:sz="4" w:space="0" w:color="000000"/>
            </w:tcBorders>
            <w:shd w:fill="1F3A5F" w:val="clear"/>
            <w:vAlign w:val="center"/>
          </w:tcPr>
          <w:p>
            <w:pPr>
              <w:pStyle w:val="Normal"/>
              <w:rPr/>
            </w:pPr>
            <w:r>
              <w:rPr>
                <w:b/>
                <w:bCs/>
                <w:color w:val="FFFFFF"/>
                <w:sz w:val="20"/>
                <w:szCs w:val="20"/>
              </w:rPr>
              <w:t>Notes</w:t>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Normal"/>
        <w:spacing w:before="0" w:after="300"/>
        <w:rPr/>
      </w:pPr>
      <w:r>
        <w:rPr/>
      </w:r>
    </w:p>
    <w:p>
      <w:pPr>
        <w:pStyle w:val="Normal"/>
        <w:spacing w:before="200" w:after="100"/>
        <w:rPr/>
      </w:pPr>
      <w:r>
        <w:rPr>
          <w:b/>
          <w:bCs/>
          <w:color w:val="1F3A5F"/>
          <w:sz w:val="21"/>
          <w:szCs w:val="21"/>
        </w:rPr>
        <w:t>Reported By</w:t>
      </w:r>
    </w:p>
    <w:tbl>
      <w:tblPr>
        <w:tblW w:w="9360" w:type="dxa"/>
        <w:jc w:val="left"/>
        <w:tblInd w:w="0" w:type="dxa"/>
        <w:tblLayout w:type="fixed"/>
        <w:tblCellMar>
          <w:top w:w="100" w:type="dxa"/>
          <w:left w:w="120" w:type="dxa"/>
          <w:bottom w:w="100" w:type="dxa"/>
          <w:right w:w="120" w:type="dxa"/>
        </w:tblCellMar>
      </w:tblPr>
      <w:tblGrid>
        <w:gridCol w:w="1799"/>
        <w:gridCol w:w="2881"/>
        <w:gridCol w:w="1799"/>
        <w:gridCol w:w="2880"/>
      </w:tblGrid>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Name</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Signature</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Vendor Notified (Date)</w:t>
            </w:r>
          </w:p>
        </w:tc>
        <w:tc>
          <w:tcPr>
            <w:tcW w:w="288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99"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b/>
                <w:bCs/>
                <w:sz w:val="20"/>
                <w:szCs w:val="20"/>
              </w:rPr>
              <w:t>Resolution / Follow-up</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Normal"/>
        <w:spacing w:before="160" w:after="0"/>
        <w:rPr/>
      </w:pPr>
      <w:r>
        <w:rPr>
          <w:i/>
          <w:iCs/>
          <w:color w:val="666666"/>
          <w:sz w:val="18"/>
          <w:szCs w:val="18"/>
        </w:rPr>
        <w:t>Note: Attach a copy of this report to the related Initial Receipt Form and file together in the inventory file.</w:t>
      </w:r>
    </w:p>
    <w:sectPr>
      <w:headerReference w:type="default" r:id="rId20"/>
      <w:headerReference w:type="first" r:id="rId21"/>
      <w:footerReference w:type="default" r:id="rId22"/>
      <w:footerReference w:type="first" r:id="rId23"/>
      <w:type w:val="nextPage"/>
      <w:pgSz w:w="12240" w:h="15840"/>
      <w:pgMar w:left="1440" w:right="1440" w:gutter="0" w:header="708" w:top="1500" w:footer="708" w:bottom="1200"/>
      <w:pgNumType w:fmt="decimal"/>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09-13T17:41:33Z" w:initials="C">
    <w:p>
      <w:pPr>
        <w:overflowPunct w:val="false"/>
        <w:rPr/>
      </w:pPr>
      <w:r>
        <w:rPr>
          <w:rFonts w:ascii="Liberation Serif" w:hAnsi="Liberation Serif" w:eastAsia="DejaVu Sans" w:cs="DejaVu Sans"/>
          <w:color w:val="000000"/>
          <w:sz w:val="20"/>
          <w:szCs w:val="20"/>
          <w:lang w:val="en-US" w:eastAsia="en-US" w:bidi="en-US"/>
        </w:rPr>
        <w:t>Branch naming mismatch: this procedure refers to "Bedaya," but the Elite Academy org chart (Page 2, "Who Does What") names the two branches as "Promenade, Hawalli" and "Sabah Al Salem" — "Bedaya" does not appear there. Please confirm whether Bedaya is another name for Sabah Al Salem, or whether the branch list itself needs to be reconciled, before this version is finalized.</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20"/>
        <w:tab w:val="right" w:pos="9360" w:leader="none"/>
      </w:tabs>
      <w:rPr/>
    </w:pPr>
    <w:r>
      <w:rPr>
        <w:color w:val="666666"/>
        <w:sz w:val="16"/>
        <w:szCs w:val="16"/>
      </w:rPr>
      <w:t>EA-INV-PROC-01  •  Inventory Management Procedure</w:t>
    </w:r>
    <w:r>
      <w:rPr>
        <w:sz w:val="16"/>
        <w:szCs w:val="16"/>
      </w:rPr>
      <w:tab/>
    </w:r>
    <w:r>
      <w:rPr>
        <w:color w:val="666666"/>
        <w:sz w:val="16"/>
        <w:szCs w:val="16"/>
      </w:rPr>
      <w:t xml:space="preserve">Page </w:t>
    </w:r>
    <w:r>
      <w:rPr/>
      <w:fldChar w:fldCharType="begin"/>
    </w:r>
    <w:r>
      <w:rPr/>
      <w:instrText xml:space="preserve"> PAGE </w:instrText>
    </w:r>
    <w:r>
      <w:rPr/>
      <w:fldChar w:fldCharType="separate"/>
    </w:r>
    <w:r>
      <w:rPr/>
      <w:t>7</w:t>
    </w:r>
    <w:r>
      <w:rPr/>
      <w:fldChar w:fldCharType="end"/>
    </w:r>
    <w:r>
      <w:rPr>
        <w:color w:val="666666"/>
        <w:sz w:val="16"/>
        <w:szCs w:val="16"/>
      </w:rPr>
      <w:t xml:space="preserve"> of </w:t>
    </w:r>
    <w:r>
      <w:rPr/>
      <w:fldChar w:fldCharType="begin"/>
    </w:r>
    <w:r>
      <w:rPr/>
      <w:instrText xml:space="preserve"> NUMPAGES </w:instrText>
    </w:r>
    <w:r>
      <w:rPr/>
      <w:fldChar w:fldCharType="separate"/>
    </w:r>
    <w:r>
      <w:rPr/>
      <w:t>11</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20"/>
        <w:tab w:val="right" w:pos="9360" w:leader="none"/>
      </w:tabs>
      <w:rPr/>
    </w:pPr>
    <w:r>
      <w:rPr>
        <w:color w:val="666666"/>
        <w:sz w:val="16"/>
        <w:szCs w:val="16"/>
      </w:rPr>
      <w:t>EA-INV-PROC-01  •  Appendix A — Purchase Request Form</w:t>
    </w:r>
    <w:r>
      <w:rPr>
        <w:sz w:val="16"/>
        <w:szCs w:val="16"/>
      </w:rPr>
      <w:tab/>
    </w:r>
    <w:r>
      <w:rPr>
        <w:color w:val="666666"/>
        <w:sz w:val="16"/>
        <w:szCs w:val="16"/>
      </w:rPr>
      <w:t xml:space="preserve">Page </w:t>
    </w:r>
    <w:r>
      <w:rPr/>
      <w:fldChar w:fldCharType="begin"/>
    </w:r>
    <w:r>
      <w:rPr/>
      <w:instrText xml:space="preserve"> PAGE </w:instrText>
    </w:r>
    <w:r>
      <w:rPr/>
      <w:fldChar w:fldCharType="separate"/>
    </w:r>
    <w:r>
      <w:rPr/>
      <w:t>8</w:t>
    </w:r>
    <w:r>
      <w:rPr/>
      <w:fldChar w:fldCharType="end"/>
    </w:r>
    <w:r>
      <w:rPr>
        <w:color w:val="666666"/>
        <w:sz w:val="16"/>
        <w:szCs w:val="16"/>
      </w:rPr>
      <w:t xml:space="preserve"> of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20"/>
        <w:tab w:val="right" w:pos="9360" w:leader="none"/>
      </w:tabs>
      <w:rPr/>
    </w:pPr>
    <w:r>
      <w:rPr>
        <w:color w:val="666666"/>
        <w:sz w:val="16"/>
        <w:szCs w:val="16"/>
      </w:rPr>
      <w:t>EA-INV-PROC-01  •  Appendix B — Initial Receipt Form</w:t>
    </w:r>
    <w:r>
      <w:rPr>
        <w:sz w:val="16"/>
        <w:szCs w:val="16"/>
      </w:rPr>
      <w:tab/>
    </w:r>
    <w:r>
      <w:rPr>
        <w:color w:val="666666"/>
        <w:sz w:val="16"/>
        <w:szCs w:val="16"/>
      </w:rPr>
      <w:t xml:space="preserve">Page </w:t>
    </w:r>
    <w:r>
      <w:rPr/>
      <w:fldChar w:fldCharType="begin"/>
    </w:r>
    <w:r>
      <w:rPr/>
      <w:instrText xml:space="preserve"> PAGE </w:instrText>
    </w:r>
    <w:r>
      <w:rPr/>
      <w:fldChar w:fldCharType="separate"/>
    </w:r>
    <w:r>
      <w:rPr/>
      <w:t>9</w:t>
    </w:r>
    <w:r>
      <w:rPr/>
      <w:fldChar w:fldCharType="end"/>
    </w:r>
    <w:r>
      <w:rPr>
        <w:color w:val="666666"/>
        <w:sz w:val="16"/>
        <w:szCs w:val="16"/>
      </w:rPr>
      <w:t xml:space="preserve"> of </w:t>
    </w:r>
    <w:r>
      <w:rPr/>
      <w:fldChar w:fldCharType="begin"/>
    </w:r>
    <w:r>
      <w:rPr/>
      <w:instrText xml:space="preserve"> NUMPAGES </w:instrText>
    </w:r>
    <w:r>
      <w:rPr/>
      <w:fldChar w:fldCharType="separate"/>
    </w:r>
    <w:r>
      <w:rPr/>
      <w:t>11</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20"/>
        <w:tab w:val="right" w:pos="9360" w:leader="none"/>
      </w:tabs>
      <w:rPr/>
    </w:pPr>
    <w:r>
      <w:rPr>
        <w:color w:val="666666"/>
        <w:sz w:val="16"/>
        <w:szCs w:val="16"/>
      </w:rPr>
      <w:t>EA-INV-PROC-01  •  Appendix C — Internal Transfer Form</w:t>
    </w:r>
    <w:r>
      <w:rPr>
        <w:sz w:val="16"/>
        <w:szCs w:val="16"/>
      </w:rPr>
      <w:tab/>
    </w:r>
    <w:r>
      <w:rPr>
        <w:color w:val="666666"/>
        <w:sz w:val="16"/>
        <w:szCs w:val="16"/>
      </w:rPr>
      <w:t xml:space="preserve">Page </w:t>
    </w:r>
    <w:r>
      <w:rPr/>
      <w:fldChar w:fldCharType="begin"/>
    </w:r>
    <w:r>
      <w:rPr/>
      <w:instrText xml:space="preserve"> PAGE </w:instrText>
    </w:r>
    <w:r>
      <w:rPr/>
      <w:fldChar w:fldCharType="separate"/>
    </w:r>
    <w:r>
      <w:rPr/>
      <w:t>10</w:t>
    </w:r>
    <w:r>
      <w:rPr/>
      <w:fldChar w:fldCharType="end"/>
    </w:r>
    <w:r>
      <w:rPr>
        <w:color w:val="666666"/>
        <w:sz w:val="16"/>
        <w:szCs w:val="16"/>
      </w:rPr>
      <w:t xml:space="preserve"> of </w:t>
    </w:r>
    <w:r>
      <w:rPr/>
      <w:fldChar w:fldCharType="begin"/>
    </w:r>
    <w:r>
      <w:rPr/>
      <w:instrText xml:space="preserve"> NUMPAGES </w:instrText>
    </w:r>
    <w:r>
      <w:rPr/>
      <w:fldChar w:fldCharType="separate"/>
    </w:r>
    <w:r>
      <w:rPr/>
      <w:t>11</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20"/>
        <w:tab w:val="right" w:pos="9360" w:leader="none"/>
      </w:tabs>
      <w:rPr/>
    </w:pPr>
    <w:r>
      <w:rPr>
        <w:color w:val="666666"/>
        <w:sz w:val="16"/>
        <w:szCs w:val="16"/>
      </w:rPr>
      <w:t>EA-INV-PROC-01  •  Appendix D — Missing / Discrepancy Report</w:t>
    </w:r>
    <w:r>
      <w:rPr>
        <w:sz w:val="16"/>
        <w:szCs w:val="16"/>
      </w:rPr>
      <w:tab/>
    </w:r>
    <w:r>
      <w:rPr>
        <w:color w:val="666666"/>
        <w:sz w:val="16"/>
        <w:szCs w:val="16"/>
      </w:rPr>
      <w:t xml:space="preserve">Page </w:t>
    </w:r>
    <w:r>
      <w:rPr/>
      <w:fldChar w:fldCharType="begin"/>
    </w:r>
    <w:r>
      <w:rPr/>
      <w:instrText xml:space="preserve"> PAGE </w:instrText>
    </w:r>
    <w:r>
      <w:rPr/>
      <w:fldChar w:fldCharType="separate"/>
    </w:r>
    <w:r>
      <w:rPr/>
      <w:t>11</w:t>
    </w:r>
    <w:r>
      <w:rPr/>
      <w:fldChar w:fldCharType="end"/>
    </w:r>
    <w:r>
      <w:rPr>
        <w:color w:val="666666"/>
        <w:sz w:val="16"/>
        <w:szCs w:val="16"/>
      </w:rPr>
      <w:t xml:space="preserve"> of </w:t>
    </w:r>
    <w:r>
      <w:rPr/>
      <w:fldChar w:fldCharType="begin"/>
    </w:r>
    <w:r>
      <w:rPr/>
      <w:instrText xml:space="preserve"> NUMPAGES </w:instrText>
    </w:r>
    <w:r>
      <w:rPr/>
      <w:fldChar w:fldCharType="separate"/>
    </w:r>
    <w:r>
      <w:rPr/>
      <w:t>11</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Pr>
    <w:tblGrid>
      <w:gridCol w:w="4315"/>
      <w:gridCol w:w="5044"/>
    </w:tblGrid>
    <w:tr>
      <w:trPr/>
      <w:tc>
        <w:tcPr>
          <w:tcW w:w="4315" w:type="dxa"/>
          <w:tcBorders/>
          <w:vAlign w:val="center"/>
        </w:tcPr>
        <w:p>
          <w:pPr>
            <w:pStyle w:val="Normal"/>
            <w:rPr/>
          </w:pPr>
          <w:r>
            <w:rPr/>
            <w:drawing>
              <wp:inline distT="0" distB="0" distL="0" distR="0">
                <wp:extent cx="1714500" cy="6381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1"/>
                        <a:stretch>
                          <a:fillRect/>
                        </a:stretch>
                      </pic:blipFill>
                      <pic:spPr bwMode="auto">
                        <a:xfrm>
                          <a:off x="0" y="0"/>
                          <a:ext cx="1714500" cy="638175"/>
                        </a:xfrm>
                        <a:prstGeom prst="rect">
                          <a:avLst/>
                        </a:prstGeom>
                      </pic:spPr>
                    </pic:pic>
                  </a:graphicData>
                </a:graphic>
              </wp:inline>
            </w:drawing>
          </w:r>
        </w:p>
      </w:tc>
      <w:tc>
        <w:tcPr>
          <w:tcW w:w="5044" w:type="dxa"/>
          <w:tcBorders/>
          <w:vAlign w:val="center"/>
        </w:tcPr>
        <w:p>
          <w:pPr>
            <w:pStyle w:val="Normal"/>
            <w:jc w:val="right"/>
            <w:rPr/>
          </w:pPr>
          <w:r>
            <w:rPr>
              <w:color w:val="666666"/>
              <w:sz w:val="16"/>
              <w:szCs w:val="16"/>
            </w:rPr>
            <w:t>Document Ref: EA-INV-PROC-01</w:t>
          </w:r>
        </w:p>
        <w:p>
          <w:pPr>
            <w:pStyle w:val="Normal"/>
            <w:jc w:val="right"/>
            <w:rPr/>
          </w:pPr>
          <w:r>
            <w:rPr>
              <w:color w:val="666666"/>
              <w:sz w:val="16"/>
              <w:szCs w:val="16"/>
            </w:rPr>
            <w:t>Version: 3.1</w:t>
          </w:r>
        </w:p>
        <w:p>
          <w:pPr>
            <w:pStyle w:val="Normal"/>
            <w:jc w:val="right"/>
            <w:rPr/>
          </w:pPr>
          <w:r>
            <w:rPr>
              <w:color w:val="666666"/>
              <w:sz w:val="16"/>
              <w:szCs w:val="16"/>
            </w:rPr>
            <w:t>Effective Date: 13-Sep-2026</w:t>
          </w:r>
        </w:p>
      </w:tc>
    </w:tr>
  </w:tbl>
  <w:p>
    <w:pPr>
      <w:pStyle w:val="Normal"/>
      <w:pBdr>
        <w:bottom w:val="single" w:sz="4" w:space="4" w:color="CCCCCC"/>
      </w:pBdr>
      <w:spacing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Pr>
    <w:tblGrid>
      <w:gridCol w:w="4305"/>
      <w:gridCol w:w="5054"/>
    </w:tblGrid>
    <w:tr>
      <w:trPr/>
      <w:tc>
        <w:tcPr>
          <w:tcW w:w="4305" w:type="dxa"/>
          <w:tcBorders/>
          <w:vAlign w:val="center"/>
        </w:tcPr>
        <w:p>
          <w:pPr>
            <w:pStyle w:val="Normal"/>
            <w:rPr/>
          </w:pPr>
          <w:r>
            <w:rPr/>
            <w:drawing>
              <wp:inline distT="0" distB="0" distL="0" distR="0">
                <wp:extent cx="1571625" cy="5905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
                        <a:stretch>
                          <a:fillRect/>
                        </a:stretch>
                      </pic:blipFill>
                      <pic:spPr bwMode="auto">
                        <a:xfrm>
                          <a:off x="0" y="0"/>
                          <a:ext cx="1571625" cy="590550"/>
                        </a:xfrm>
                        <a:prstGeom prst="rect">
                          <a:avLst/>
                        </a:prstGeom>
                      </pic:spPr>
                    </pic:pic>
                  </a:graphicData>
                </a:graphic>
              </wp:inline>
            </w:drawing>
          </w:r>
        </w:p>
      </w:tc>
      <w:tc>
        <w:tcPr>
          <w:tcW w:w="5054" w:type="dxa"/>
          <w:tcBorders/>
          <w:vAlign w:val="center"/>
        </w:tcPr>
        <w:p>
          <w:pPr>
            <w:pStyle w:val="Normal"/>
            <w:jc w:val="right"/>
            <w:rPr/>
          </w:pPr>
          <w:r>
            <w:rPr>
              <w:b/>
              <w:bCs/>
              <w:color w:val="666666"/>
              <w:sz w:val="16"/>
              <w:szCs w:val="16"/>
            </w:rPr>
            <w:t>Form Code: EA-INV-FRM-05</w:t>
          </w:r>
        </w:p>
        <w:p>
          <w:pPr>
            <w:pStyle w:val="Normal"/>
            <w:jc w:val="right"/>
            <w:rPr/>
          </w:pPr>
          <w:r>
            <w:rPr>
              <w:color w:val="666666"/>
              <w:sz w:val="16"/>
              <w:szCs w:val="16"/>
            </w:rPr>
            <w:t>Parent Procedure: EA-INV-PROC-01</w:t>
          </w:r>
        </w:p>
      </w:tc>
    </w:tr>
  </w:tbl>
  <w:p>
    <w:pPr>
      <w:pStyle w:val="Normal"/>
      <w:pBdr>
        <w:bottom w:val="single" w:sz="4" w:space="4" w:color="CCCCCC"/>
      </w:pBdr>
      <w:spacing w:before="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Pr>
    <w:tblGrid>
      <w:gridCol w:w="4305"/>
      <w:gridCol w:w="5054"/>
    </w:tblGrid>
    <w:tr>
      <w:trPr/>
      <w:tc>
        <w:tcPr>
          <w:tcW w:w="4305" w:type="dxa"/>
          <w:tcBorders/>
          <w:vAlign w:val="center"/>
        </w:tcPr>
        <w:p>
          <w:pPr>
            <w:pStyle w:val="Normal"/>
            <w:rPr/>
          </w:pPr>
          <w:r>
            <w:rPr/>
            <w:drawing>
              <wp:inline distT="0" distB="0" distL="0" distR="0">
                <wp:extent cx="1571625" cy="5905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
                        <a:stretch>
                          <a:fillRect/>
                        </a:stretch>
                      </pic:blipFill>
                      <pic:spPr bwMode="auto">
                        <a:xfrm>
                          <a:off x="0" y="0"/>
                          <a:ext cx="1571625" cy="590550"/>
                        </a:xfrm>
                        <a:prstGeom prst="rect">
                          <a:avLst/>
                        </a:prstGeom>
                      </pic:spPr>
                    </pic:pic>
                  </a:graphicData>
                </a:graphic>
              </wp:inline>
            </w:drawing>
          </w:r>
        </w:p>
      </w:tc>
      <w:tc>
        <w:tcPr>
          <w:tcW w:w="5054" w:type="dxa"/>
          <w:tcBorders/>
          <w:vAlign w:val="center"/>
        </w:tcPr>
        <w:p>
          <w:pPr>
            <w:pStyle w:val="Normal"/>
            <w:jc w:val="right"/>
            <w:rPr/>
          </w:pPr>
          <w:r>
            <w:rPr>
              <w:b/>
              <w:bCs/>
              <w:color w:val="666666"/>
              <w:sz w:val="16"/>
              <w:szCs w:val="16"/>
            </w:rPr>
            <w:t>Form Code: EA-INV-FRM-01</w:t>
          </w:r>
        </w:p>
        <w:p>
          <w:pPr>
            <w:pStyle w:val="Normal"/>
            <w:jc w:val="right"/>
            <w:rPr/>
          </w:pPr>
          <w:r>
            <w:rPr>
              <w:color w:val="666666"/>
              <w:sz w:val="16"/>
              <w:szCs w:val="16"/>
            </w:rPr>
            <w:t>Parent Procedure: EA-INV-PROC-01</w:t>
          </w:r>
        </w:p>
      </w:tc>
    </w:tr>
  </w:tbl>
  <w:p>
    <w:pPr>
      <w:pStyle w:val="Normal"/>
      <w:pBdr>
        <w:bottom w:val="single" w:sz="4" w:space="4" w:color="CCCCCC"/>
      </w:pBdr>
      <w:spacing w:before="0" w:after="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Pr>
    <w:tblGrid>
      <w:gridCol w:w="4305"/>
      <w:gridCol w:w="5054"/>
    </w:tblGrid>
    <w:tr>
      <w:trPr/>
      <w:tc>
        <w:tcPr>
          <w:tcW w:w="4305" w:type="dxa"/>
          <w:tcBorders/>
          <w:vAlign w:val="center"/>
        </w:tcPr>
        <w:p>
          <w:pPr>
            <w:pStyle w:val="Normal"/>
            <w:rPr/>
          </w:pPr>
          <w:r>
            <w:rPr/>
            <w:drawing>
              <wp:inline distT="0" distB="0" distL="0" distR="0">
                <wp:extent cx="1571625" cy="5905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
                        <a:stretch>
                          <a:fillRect/>
                        </a:stretch>
                      </pic:blipFill>
                      <pic:spPr bwMode="auto">
                        <a:xfrm>
                          <a:off x="0" y="0"/>
                          <a:ext cx="1571625" cy="590550"/>
                        </a:xfrm>
                        <a:prstGeom prst="rect">
                          <a:avLst/>
                        </a:prstGeom>
                      </pic:spPr>
                    </pic:pic>
                  </a:graphicData>
                </a:graphic>
              </wp:inline>
            </w:drawing>
          </w:r>
        </w:p>
      </w:tc>
      <w:tc>
        <w:tcPr>
          <w:tcW w:w="5054" w:type="dxa"/>
          <w:tcBorders/>
          <w:vAlign w:val="center"/>
        </w:tcPr>
        <w:p>
          <w:pPr>
            <w:pStyle w:val="Normal"/>
            <w:jc w:val="right"/>
            <w:rPr/>
          </w:pPr>
          <w:r>
            <w:rPr>
              <w:b/>
              <w:bCs/>
              <w:color w:val="666666"/>
              <w:sz w:val="16"/>
              <w:szCs w:val="16"/>
            </w:rPr>
            <w:t>Form Code: EA-INV-FRM-03</w:t>
          </w:r>
        </w:p>
        <w:p>
          <w:pPr>
            <w:pStyle w:val="Normal"/>
            <w:jc w:val="right"/>
            <w:rPr/>
          </w:pPr>
          <w:r>
            <w:rPr>
              <w:color w:val="666666"/>
              <w:sz w:val="16"/>
              <w:szCs w:val="16"/>
            </w:rPr>
            <w:t>Parent Procedure: EA-INV-PROC-01</w:t>
          </w:r>
        </w:p>
      </w:tc>
    </w:tr>
  </w:tbl>
  <w:p>
    <w:pPr>
      <w:pStyle w:val="Normal"/>
      <w:pBdr>
        <w:bottom w:val="single" w:sz="4" w:space="4" w:color="CCCCCC"/>
      </w:pBdr>
      <w:spacing w:before="0" w:after="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Pr>
    <w:tblGrid>
      <w:gridCol w:w="4305"/>
      <w:gridCol w:w="5054"/>
    </w:tblGrid>
    <w:tr>
      <w:trPr/>
      <w:tc>
        <w:tcPr>
          <w:tcW w:w="4305" w:type="dxa"/>
          <w:tcBorders/>
          <w:vAlign w:val="center"/>
        </w:tcPr>
        <w:p>
          <w:pPr>
            <w:pStyle w:val="Normal"/>
            <w:rPr/>
          </w:pPr>
          <w:r>
            <w:rPr/>
            <w:drawing>
              <wp:inline distT="0" distB="0" distL="0" distR="0">
                <wp:extent cx="1571625" cy="5905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
                        <a:stretch>
                          <a:fillRect/>
                        </a:stretch>
                      </pic:blipFill>
                      <pic:spPr bwMode="auto">
                        <a:xfrm>
                          <a:off x="0" y="0"/>
                          <a:ext cx="1571625" cy="590550"/>
                        </a:xfrm>
                        <a:prstGeom prst="rect">
                          <a:avLst/>
                        </a:prstGeom>
                      </pic:spPr>
                    </pic:pic>
                  </a:graphicData>
                </a:graphic>
              </wp:inline>
            </w:drawing>
          </w:r>
        </w:p>
      </w:tc>
      <w:tc>
        <w:tcPr>
          <w:tcW w:w="5054" w:type="dxa"/>
          <w:tcBorders/>
          <w:vAlign w:val="center"/>
        </w:tcPr>
        <w:p>
          <w:pPr>
            <w:pStyle w:val="Normal"/>
            <w:jc w:val="right"/>
            <w:rPr/>
          </w:pPr>
          <w:r>
            <w:rPr>
              <w:b/>
              <w:bCs/>
              <w:color w:val="666666"/>
              <w:sz w:val="16"/>
              <w:szCs w:val="16"/>
            </w:rPr>
            <w:t>Form Code: EA-INV-FRM-04</w:t>
          </w:r>
        </w:p>
        <w:p>
          <w:pPr>
            <w:pStyle w:val="Normal"/>
            <w:jc w:val="right"/>
            <w:rPr/>
          </w:pPr>
          <w:r>
            <w:rPr>
              <w:color w:val="666666"/>
              <w:sz w:val="16"/>
              <w:szCs w:val="16"/>
            </w:rPr>
            <w:t>Parent Procedure: EA-INV-PROC-01</w:t>
          </w:r>
        </w:p>
      </w:tc>
    </w:tr>
  </w:tbl>
  <w:p>
    <w:pPr>
      <w:pStyle w:val="Normal"/>
      <w:pBdr>
        <w:bottom w:val="single" w:sz="4" w:space="4" w:color="CCCCCC"/>
      </w:pBdr>
      <w:spacing w:before="0" w:after="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comments" Target="comments.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13</Pages>
  <Words>786</Words>
  <Characters>4380</Characters>
  <CharactersWithSpaces>5046</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2026-09-13T16:53:45Z</dcterms:created>
  <dc:creator>Un-named</dc:creator>
  <dc:description/>
  <dc:language>en-US</dc:language>
  <cp:lastModifiedBy/>
  <dcterms:modified xsi:type="dcterms:W3CDTF">2026-09-13T17:45:42Z</dcterms:modified>
  <cp:revision>2</cp:revision>
  <dc:subject/>
  <dc:title/>
</cp:coreProperties>
</file>