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3864"/>
        </w:rPr>
        <w:t xml:space="preserve">Mindbody Reporting Cadence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Daily, weekly, and monthly reports mapped to Mindbody's report names — for the Multi-Location Operations Manager role.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Daily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rPr>
          <w:tblHeader/>
        </w:trPr>
        <w:tc>
          <w:tcPr>
            <w:tcW w:type="dxa" w:w="383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to Check</w:t>
            </w:r>
          </w:p>
        </w:tc>
        <w:tc>
          <w:tcPr>
            <w:tcW w:type="dxa" w:w="625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Mindbody Report Name</w:t>
            </w:r>
          </w:p>
        </w:tc>
      </w:tr>
      <w:tr>
        <w:tc>
          <w:tcPr>
            <w:tcW w:type="dxa" w:w="3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Attendance / no-shows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Visit Trends report (Analytics 2.0) — daily visit patterns, grouped by visit type</w:t>
            </w:r>
          </w:p>
        </w:tc>
      </w:tr>
      <w:tr>
        <w:tc>
          <w:tcPr>
            <w:tcW w:type="dxa" w:w="383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Class / appointment fill</w:t>
            </w:r>
          </w:p>
        </w:tc>
        <w:tc>
          <w:tcPr>
            <w:tcW w:type="dxa" w:w="625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Class Utilization / Appointment Occupancy — class fill rate and booked appointment time</w:t>
            </w:r>
          </w:p>
        </w:tc>
      </w:tr>
      <w:tr>
        <w:tc>
          <w:tcPr>
            <w:tcW w:type="dxa" w:w="3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Daily sales snapshot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Revenue report (Analytics 2.0) — total completed sales, filterable by service, class, membership, package, or retail</w:t>
            </w:r>
          </w:p>
        </w:tc>
      </w:tr>
      <w:tr>
        <w:tc>
          <w:tcPr>
            <w:tcW w:type="dxa" w:w="383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Staff coverage</w:t>
            </w:r>
          </w:p>
        </w:tc>
        <w:tc>
          <w:tcPr>
            <w:tcW w:type="dxa" w:w="625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Business App daily view — check in on sales and operations from anywhere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</w:rPr>
        <w:t xml:space="preserve">Weekly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rPr>
          <w:tblHeader/>
        </w:trPr>
        <w:tc>
          <w:tcPr>
            <w:tcW w:type="dxa" w:w="383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to Check</w:t>
            </w:r>
          </w:p>
        </w:tc>
        <w:tc>
          <w:tcPr>
            <w:tcW w:type="dxa" w:w="625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Mindbody Report Name</w:t>
            </w:r>
          </w:p>
        </w:tc>
      </w:tr>
      <w:tr>
        <w:tc>
          <w:tcPr>
            <w:tcW w:type="dxa" w:w="3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Visits by branch, new vs. returning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Visit Trends + First Visits / Total Visits — tracks first-time vs. returning clients</w:t>
            </w:r>
          </w:p>
        </w:tc>
      </w:tr>
      <w:tr>
        <w:tc>
          <w:tcPr>
            <w:tcW w:type="dxa" w:w="383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Cancellations / no-shows trend</w:t>
            </w:r>
          </w:p>
        </w:tc>
        <w:tc>
          <w:tcPr>
            <w:tcW w:type="dxa" w:w="625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Cancellation report — how often clients cancel appointments, classes, or memberships</w:t>
            </w:r>
          </w:p>
        </w:tc>
      </w:tr>
      <w:tr>
        <w:tc>
          <w:tcPr>
            <w:tcW w:type="dxa" w:w="3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Revenue mix by branch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Sales by Category report — revenue split across packages, services, retail, memberships</w:t>
            </w:r>
          </w:p>
        </w:tc>
      </w:tr>
      <w:tr>
        <w:tc>
          <w:tcPr>
            <w:tcW w:type="dxa" w:w="383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Leads / follow-ups</w:t>
            </w:r>
          </w:p>
        </w:tc>
        <w:tc>
          <w:tcPr>
            <w:tcW w:type="dxa" w:w="625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Sales Pipeline Dashboard — leads by stage, automated capture, follow-up tasks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</w:rPr>
        <w:t xml:space="preserve">Monthly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rPr>
          <w:tblHeader/>
        </w:trPr>
        <w:tc>
          <w:tcPr>
            <w:tcW w:type="dxa" w:w="383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to Check</w:t>
            </w:r>
          </w:p>
        </w:tc>
        <w:tc>
          <w:tcPr>
            <w:tcW w:type="dxa" w:w="625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Mindbody Report Name</w:t>
            </w:r>
          </w:p>
        </w:tc>
      </w:tr>
      <w:tr>
        <w:tc>
          <w:tcPr>
            <w:tcW w:type="dxa" w:w="3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Sales growth trend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Monthly Sales Growth report — month-to-month growth or decline in sales</w:t>
            </w:r>
          </w:p>
        </w:tc>
      </w:tr>
      <w:tr>
        <w:tc>
          <w:tcPr>
            <w:tcW w:type="dxa" w:w="383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Membership retention / churn</w:t>
            </w:r>
          </w:p>
        </w:tc>
        <w:tc>
          <w:tcPr>
            <w:tcW w:type="dxa" w:w="625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Membership Growth Rate — rate of gaining/losing members; useful for cross-branch comparison</w:t>
            </w:r>
          </w:p>
        </w:tc>
      </w:tr>
      <w:tr>
        <w:tc>
          <w:tcPr>
            <w:tcW w:type="dxa" w:w="3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Cross-branch comparison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Corporate Dashboard / Multi-Location Analytics 2.0 — corporate-level view, drill down by location</w:t>
            </w:r>
          </w:p>
        </w:tc>
      </w:tr>
      <w:tr>
        <w:tc>
          <w:tcPr>
            <w:tcW w:type="dxa" w:w="383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Staff / payroll performance</w:t>
            </w:r>
          </w:p>
        </w:tc>
        <w:tc>
          <w:tcPr>
            <w:tcW w:type="dxa" w:w="6250"/>
            <w:shd w:fill="EDF2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Payroll report — hourly pay, tips, and commissions per staff member</w:t>
            </w:r>
          </w:p>
        </w:tc>
      </w:tr>
      <w:tr>
        <w:tc>
          <w:tcPr>
            <w:tcW w:type="dxa" w:w="3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Inventory (if retail matters)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Inventory report — stock levels and reorder needs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</w:rPr>
        <w:t xml:space="preserve">Notes</w:t>
      </w:r>
    </w:p>
    <w:p>
      <w:pPr>
        <w:spacing w:after="80" w:before="80"/>
      </w:pPr>
      <w:r>
        <w:rPr>
          <w:sz w:val="20"/>
          <w:szCs w:val="20"/>
        </w:rPr>
        <w:t xml:space="preserve">• All reports live under Reporting &amp; Analytics in the Mindbody dashboard, and are exportable to CSV, PDF, or (for some reports) Excel.</w:t>
      </w:r>
    </w:p>
    <w:p>
      <w:pPr>
        <w:spacing w:after="80" w:before="80"/>
      </w:pPr>
      <w:r>
        <w:rPr>
          <w:sz w:val="20"/>
          <w:szCs w:val="20"/>
        </w:rPr>
        <w:t xml:space="preserve">• Reports can be scheduled to auto-deliver by email on a daily, weekly, or monthly cadence.</w:t>
      </w:r>
    </w:p>
    <w:p>
      <w:pPr>
        <w:spacing w:after="80" w:before="80"/>
      </w:pPr>
      <w:r>
        <w:rPr>
          <w:sz w:val="20"/>
          <w:szCs w:val="20"/>
        </w:rPr>
        <w:t xml:space="preserve">• Report access can be restricted by staff role — manager-level access to the corporate/multi-location dashboard may need to be requested explicitly.</w:t>
      </w:r>
    </w:p>
    <w:p>
      <w:pPr>
        <w:spacing w:after="80" w:before="80"/>
      </w:pPr>
      <w:r>
        <w:rPr>
          <w:sz w:val="20"/>
          <w:szCs w:val="20"/>
        </w:rPr>
        <w:t xml:space="preserve">• The corporate cross-location dashboard requires Mindbody's Enterprise solution or a datashare multi-location setup — confirm which one your two branches are 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2026-08-08T18:32:36.260Z</dcterms:created>
  <dcterms:modified xsi:type="dcterms:W3CDTF">2026-08-08T18:32:36.280Z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