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CE7" w:rsidRPr="00372CE7" w:rsidRDefault="00372CE7" w:rsidP="00372CE7">
      <w:pPr>
        <w:widowControl/>
        <w:spacing w:before="360" w:after="120" w:line="480" w:lineRule="atLeast"/>
        <w:jc w:val="center"/>
        <w:outlineLvl w:val="0"/>
        <w:rPr>
          <w:rFonts w:ascii="宋体" w:eastAsia="宋体" w:hAnsi="宋体" w:cs="宋体"/>
          <w:b/>
          <w:bCs/>
          <w:color w:val="000000"/>
          <w:kern w:val="36"/>
          <w:sz w:val="39"/>
          <w:szCs w:val="39"/>
        </w:rPr>
      </w:pPr>
      <w:bookmarkStart w:id="0" w:name="_GoBack"/>
      <w:r w:rsidRPr="00372CE7">
        <w:rPr>
          <w:rFonts w:ascii="宋体" w:eastAsia="宋体" w:hAnsi="宋体" w:cs="宋体" w:hint="eastAsia"/>
          <w:b/>
          <w:bCs/>
          <w:color w:val="000000"/>
          <w:kern w:val="36"/>
          <w:sz w:val="39"/>
          <w:szCs w:val="39"/>
        </w:rPr>
        <w:t>2017年中国沥青行业发展现状及价格走势分析【图】</w:t>
      </w:r>
    </w:p>
    <w:bookmarkEnd w:id="0"/>
    <w:p w:rsidR="00372CE7" w:rsidRPr="00372CE7" w:rsidRDefault="00372CE7" w:rsidP="00372CE7">
      <w:pPr>
        <w:widowControl/>
        <w:spacing w:line="300" w:lineRule="atLeast"/>
        <w:jc w:val="center"/>
        <w:rPr>
          <w:rFonts w:ascii="宋体" w:eastAsia="宋体" w:hAnsi="宋体" w:cs="宋体" w:hint="eastAsia"/>
          <w:color w:val="666666"/>
          <w:kern w:val="0"/>
          <w:sz w:val="24"/>
          <w:szCs w:val="24"/>
        </w:rPr>
      </w:pPr>
      <w:r w:rsidRPr="00372CE7">
        <w:rPr>
          <w:rFonts w:ascii="宋体" w:eastAsia="宋体" w:hAnsi="宋体" w:cs="宋体"/>
          <w:color w:val="666666"/>
          <w:kern w:val="0"/>
          <w:sz w:val="24"/>
          <w:szCs w:val="24"/>
        </w:rPr>
        <w:t>2017年06月29日 14:3310000人浏览字号:</w:t>
      </w:r>
      <w:r w:rsidRPr="00372CE7">
        <w:rPr>
          <w:rFonts w:ascii="Times New Roman" w:eastAsia="宋体" w:hAnsi="Times New Roman" w:cs="Times New Roman"/>
          <w:b/>
          <w:bCs/>
          <w:color w:val="999999"/>
          <w:kern w:val="0"/>
          <w:sz w:val="15"/>
          <w:szCs w:val="15"/>
        </w:rPr>
        <w:t>T</w:t>
      </w:r>
      <w:r w:rsidRPr="00372CE7">
        <w:rPr>
          <w:rFonts w:ascii="宋体" w:eastAsia="宋体" w:hAnsi="宋体" w:cs="宋体"/>
          <w:color w:val="666666"/>
          <w:kern w:val="0"/>
          <w:sz w:val="24"/>
          <w:szCs w:val="24"/>
        </w:rPr>
        <w:t>|</w:t>
      </w:r>
      <w:r w:rsidRPr="00372CE7">
        <w:rPr>
          <w:rFonts w:ascii="Times New Roman" w:eastAsia="宋体" w:hAnsi="Times New Roman" w:cs="Times New Roman"/>
          <w:b/>
          <w:bCs/>
          <w:color w:val="DF0000"/>
          <w:kern w:val="0"/>
          <w:sz w:val="15"/>
          <w:szCs w:val="15"/>
        </w:rPr>
        <w:t>T</w:t>
      </w:r>
    </w:p>
    <w:p w:rsidR="00372CE7" w:rsidRPr="00372CE7" w:rsidRDefault="00372CE7" w:rsidP="00372CE7">
      <w:pPr>
        <w:widowControl/>
        <w:shd w:val="clear" w:color="auto" w:fill="FFFFFF"/>
        <w:spacing w:before="390" w:after="390" w:line="420" w:lineRule="atLeast"/>
        <w:jc w:val="left"/>
        <w:rPr>
          <w:rFonts w:ascii="宋体" w:eastAsia="宋体" w:hAnsi="宋体" w:cs="宋体"/>
          <w:color w:val="252525"/>
          <w:kern w:val="0"/>
          <w:sz w:val="24"/>
          <w:szCs w:val="24"/>
        </w:rPr>
      </w:pPr>
      <w:r w:rsidRPr="00372CE7">
        <w:rPr>
          <w:rFonts w:ascii="宋体" w:eastAsia="宋体" w:hAnsi="宋体" w:cs="宋体"/>
          <w:color w:val="252525"/>
          <w:kern w:val="0"/>
          <w:sz w:val="24"/>
          <w:szCs w:val="24"/>
        </w:rPr>
        <w:t>    一、沥青价格走势分析</w:t>
      </w:r>
    </w:p>
    <w:p w:rsidR="00372CE7" w:rsidRPr="00372CE7" w:rsidRDefault="00372CE7" w:rsidP="00372CE7">
      <w:pPr>
        <w:widowControl/>
        <w:shd w:val="clear" w:color="auto" w:fill="FFFFFF"/>
        <w:spacing w:before="390" w:after="390" w:line="420" w:lineRule="atLeast"/>
        <w:jc w:val="left"/>
        <w:rPr>
          <w:rFonts w:ascii="宋体" w:eastAsia="宋体" w:hAnsi="宋体" w:cs="宋体"/>
          <w:color w:val="252525"/>
          <w:kern w:val="0"/>
          <w:sz w:val="24"/>
          <w:szCs w:val="24"/>
        </w:rPr>
      </w:pPr>
      <w:r w:rsidRPr="00372CE7">
        <w:rPr>
          <w:rFonts w:ascii="宋体" w:eastAsia="宋体" w:hAnsi="宋体" w:cs="宋体"/>
          <w:color w:val="252525"/>
          <w:kern w:val="0"/>
          <w:sz w:val="24"/>
          <w:szCs w:val="24"/>
        </w:rPr>
        <w:t>    由于沥青的原料是石油，沥青价格与国际石油价格具有正向关系。由于2015年以来的国际石油业资本投资预算出现大幅减少，使得全球新发现的石油地质储量仅30亿桶，为60年以来最低水平。同期存在的新石油开发项目的延迟、新石油管输项目减少等不利因素的共同作用，将导致国际石油市场在中长期范围内出现供应不足的可能，从而使国际石油价格出现一定的上涨趋势，带动作为炼油副产品的沥青价格在中长期范围内存在着价格上涨的可能，目前国际石油现货价平均价格指数较去年同期增长30%左右。此外，受OPEC限产协议影响，截至目前，国际原油价格较去年同期反弹30%左右，因此，从供给角度来看，目前受全球国际经济增长乏力影响，石油能源需求可能依旧处于相对低迷的态势，石油加工量短期内出现大幅增长的可能性较低，沥青作为石油加工副产品其供给亦不会出现明显增长。而从需求角度讲，受公路建设投资加速、国家城镇建设规划以及高速公路大修，可能会导致我国沥青需求略高于供给增长，因此未来沥青价格有望呈现稳中有升的态势。</w:t>
      </w:r>
    </w:p>
    <w:p w:rsidR="00372CE7" w:rsidRPr="00372CE7" w:rsidRDefault="00372CE7" w:rsidP="00372CE7">
      <w:pPr>
        <w:widowControl/>
        <w:shd w:val="clear" w:color="auto" w:fill="FFFFFF"/>
        <w:spacing w:before="390" w:after="390" w:line="420" w:lineRule="atLeast"/>
        <w:jc w:val="center"/>
        <w:rPr>
          <w:rFonts w:ascii="宋体" w:eastAsia="宋体" w:hAnsi="宋体" w:cs="宋体"/>
          <w:color w:val="252525"/>
          <w:kern w:val="0"/>
          <w:sz w:val="24"/>
          <w:szCs w:val="24"/>
        </w:rPr>
      </w:pPr>
      <w:r w:rsidRPr="00372CE7">
        <w:rPr>
          <w:rFonts w:ascii="宋体" w:eastAsia="宋体" w:hAnsi="宋体" w:cs="宋体"/>
          <w:color w:val="252525"/>
          <w:kern w:val="0"/>
          <w:sz w:val="24"/>
          <w:szCs w:val="24"/>
        </w:rPr>
        <w:lastRenderedPageBreak/>
        <w:t>全球原油价格和我国沥青价格走势对比图（美元/桶）</w:t>
      </w:r>
      <w:r w:rsidRPr="00372CE7">
        <w:rPr>
          <w:rFonts w:ascii="宋体" w:eastAsia="宋体" w:hAnsi="宋体" w:cs="宋体"/>
          <w:color w:val="252525"/>
          <w:kern w:val="0"/>
          <w:sz w:val="24"/>
          <w:szCs w:val="24"/>
        </w:rPr>
        <w:br/>
      </w:r>
      <w:r w:rsidRPr="00372CE7">
        <w:rPr>
          <w:rFonts w:ascii="宋体" w:eastAsia="宋体" w:hAnsi="宋体" w:cs="宋体"/>
          <w:noProof/>
          <w:color w:val="252525"/>
          <w:kern w:val="0"/>
          <w:sz w:val="24"/>
          <w:szCs w:val="24"/>
        </w:rPr>
        <w:drawing>
          <wp:inline distT="0" distB="0" distL="0" distR="0" wp14:anchorId="5960F69A" wp14:editId="34E2EA00">
            <wp:extent cx="4467225" cy="2971800"/>
            <wp:effectExtent l="0" t="0" r="9525" b="0"/>
            <wp:docPr id="1" name="图片 1" descr="http://www.chyxx.com/2017/06/20170629143052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hyxx.com/2017/06/20170629143052_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7225" cy="2971800"/>
                    </a:xfrm>
                    <a:prstGeom prst="rect">
                      <a:avLst/>
                    </a:prstGeom>
                    <a:noFill/>
                    <a:ln>
                      <a:noFill/>
                    </a:ln>
                  </pic:spPr>
                </pic:pic>
              </a:graphicData>
            </a:graphic>
          </wp:inline>
        </w:drawing>
      </w:r>
    </w:p>
    <w:p w:rsidR="00372CE7" w:rsidRPr="00372CE7" w:rsidRDefault="00372CE7" w:rsidP="00372CE7">
      <w:pPr>
        <w:widowControl/>
        <w:shd w:val="clear" w:color="auto" w:fill="FFFFFF"/>
        <w:spacing w:before="390" w:after="390" w:line="420" w:lineRule="atLeast"/>
        <w:jc w:val="right"/>
        <w:rPr>
          <w:rFonts w:ascii="宋体" w:eastAsia="宋体" w:hAnsi="宋体" w:cs="宋体"/>
          <w:color w:val="252525"/>
          <w:kern w:val="0"/>
          <w:sz w:val="24"/>
          <w:szCs w:val="24"/>
        </w:rPr>
      </w:pPr>
      <w:r w:rsidRPr="00372CE7">
        <w:rPr>
          <w:rFonts w:ascii="宋体" w:eastAsia="宋体" w:hAnsi="宋体" w:cs="宋体"/>
          <w:color w:val="252525"/>
          <w:kern w:val="0"/>
          <w:sz w:val="24"/>
          <w:szCs w:val="24"/>
        </w:rPr>
        <w:t>数据来源：公开资料整理</w:t>
      </w:r>
    </w:p>
    <w:p w:rsidR="00372CE7" w:rsidRPr="00372CE7" w:rsidRDefault="00372CE7" w:rsidP="00372CE7">
      <w:pPr>
        <w:widowControl/>
        <w:shd w:val="clear" w:color="auto" w:fill="FFFFFF"/>
        <w:spacing w:before="390" w:after="390" w:line="420" w:lineRule="atLeast"/>
        <w:jc w:val="center"/>
        <w:rPr>
          <w:rFonts w:ascii="宋体" w:eastAsia="宋体" w:hAnsi="宋体" w:cs="宋体"/>
          <w:color w:val="252525"/>
          <w:kern w:val="0"/>
          <w:sz w:val="24"/>
          <w:szCs w:val="24"/>
        </w:rPr>
      </w:pPr>
      <w:r w:rsidRPr="00372CE7">
        <w:rPr>
          <w:rFonts w:ascii="宋体" w:eastAsia="宋体" w:hAnsi="宋体" w:cs="宋体"/>
          <w:color w:val="252525"/>
          <w:kern w:val="0"/>
          <w:sz w:val="24"/>
          <w:szCs w:val="24"/>
        </w:rPr>
        <w:t>我国石油沥青进出口平均价格（美元/吨）</w:t>
      </w:r>
      <w:r w:rsidRPr="00372CE7">
        <w:rPr>
          <w:rFonts w:ascii="宋体" w:eastAsia="宋体" w:hAnsi="宋体" w:cs="宋体"/>
          <w:color w:val="252525"/>
          <w:kern w:val="0"/>
          <w:sz w:val="24"/>
          <w:szCs w:val="24"/>
        </w:rPr>
        <w:br/>
      </w:r>
      <w:r w:rsidRPr="00372CE7">
        <w:rPr>
          <w:rFonts w:ascii="宋体" w:eastAsia="宋体" w:hAnsi="宋体" w:cs="宋体"/>
          <w:noProof/>
          <w:color w:val="252525"/>
          <w:kern w:val="0"/>
          <w:sz w:val="24"/>
          <w:szCs w:val="24"/>
        </w:rPr>
        <w:drawing>
          <wp:inline distT="0" distB="0" distL="0" distR="0" wp14:anchorId="77E150E0" wp14:editId="460C11E0">
            <wp:extent cx="4067175" cy="2905125"/>
            <wp:effectExtent l="0" t="0" r="9525" b="9525"/>
            <wp:docPr id="2" name="图片 2" descr="http://www.chyxx.com/2017/06/20170629143052zr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hyxx.com/2017/06/20170629143052zr_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2905125"/>
                    </a:xfrm>
                    <a:prstGeom prst="rect">
                      <a:avLst/>
                    </a:prstGeom>
                    <a:noFill/>
                    <a:ln>
                      <a:noFill/>
                    </a:ln>
                  </pic:spPr>
                </pic:pic>
              </a:graphicData>
            </a:graphic>
          </wp:inline>
        </w:drawing>
      </w:r>
    </w:p>
    <w:p w:rsidR="00372CE7" w:rsidRPr="00372CE7" w:rsidRDefault="00372CE7" w:rsidP="00372CE7">
      <w:pPr>
        <w:widowControl/>
        <w:shd w:val="clear" w:color="auto" w:fill="FFFFFF"/>
        <w:spacing w:before="390" w:after="390" w:line="420" w:lineRule="atLeast"/>
        <w:jc w:val="right"/>
        <w:rPr>
          <w:rFonts w:ascii="宋体" w:eastAsia="宋体" w:hAnsi="宋体" w:cs="宋体"/>
          <w:color w:val="252525"/>
          <w:kern w:val="0"/>
          <w:sz w:val="24"/>
          <w:szCs w:val="24"/>
        </w:rPr>
      </w:pPr>
      <w:r w:rsidRPr="00372CE7">
        <w:rPr>
          <w:rFonts w:ascii="宋体" w:eastAsia="宋体" w:hAnsi="宋体" w:cs="宋体"/>
          <w:color w:val="252525"/>
          <w:kern w:val="0"/>
          <w:sz w:val="24"/>
          <w:szCs w:val="24"/>
        </w:rPr>
        <w:t>数据来源：公开资料整理</w:t>
      </w:r>
    </w:p>
    <w:p w:rsidR="00372CE7" w:rsidRPr="00372CE7" w:rsidRDefault="00372CE7" w:rsidP="00372CE7">
      <w:pPr>
        <w:widowControl/>
        <w:shd w:val="clear" w:color="auto" w:fill="FFFFFF"/>
        <w:spacing w:before="390" w:after="390" w:line="420" w:lineRule="atLeast"/>
        <w:jc w:val="left"/>
        <w:rPr>
          <w:rFonts w:ascii="宋体" w:eastAsia="宋体" w:hAnsi="宋体" w:cs="宋体"/>
          <w:color w:val="252525"/>
          <w:kern w:val="0"/>
          <w:sz w:val="24"/>
          <w:szCs w:val="24"/>
        </w:rPr>
      </w:pPr>
      <w:r w:rsidRPr="00372CE7">
        <w:rPr>
          <w:rFonts w:ascii="宋体" w:eastAsia="宋体" w:hAnsi="宋体" w:cs="宋体"/>
          <w:color w:val="252525"/>
          <w:kern w:val="0"/>
          <w:sz w:val="24"/>
          <w:szCs w:val="24"/>
        </w:rPr>
        <w:t>    相关报告：智研咨询发布的《</w:t>
      </w:r>
      <w:hyperlink r:id="rId7" w:history="1">
        <w:r w:rsidRPr="00372CE7">
          <w:rPr>
            <w:rFonts w:ascii="宋体" w:eastAsia="宋体" w:hAnsi="宋体" w:cs="宋体"/>
            <w:color w:val="0033FF"/>
            <w:kern w:val="0"/>
            <w:sz w:val="24"/>
            <w:szCs w:val="24"/>
            <w:u w:val="single"/>
          </w:rPr>
          <w:t>2017-2023年中国沥青市场深度调研及投资战略研究报告</w:t>
        </w:r>
      </w:hyperlink>
      <w:r w:rsidRPr="00372CE7">
        <w:rPr>
          <w:rFonts w:ascii="宋体" w:eastAsia="宋体" w:hAnsi="宋体" w:cs="宋体"/>
          <w:color w:val="252525"/>
          <w:kern w:val="0"/>
          <w:sz w:val="24"/>
          <w:szCs w:val="24"/>
        </w:rPr>
        <w:t>》</w:t>
      </w:r>
    </w:p>
    <w:p w:rsidR="00372CE7" w:rsidRPr="00372CE7" w:rsidRDefault="00372CE7" w:rsidP="00372CE7">
      <w:pPr>
        <w:widowControl/>
        <w:shd w:val="clear" w:color="auto" w:fill="FFFFFF"/>
        <w:spacing w:before="390" w:after="390" w:line="420" w:lineRule="atLeast"/>
        <w:jc w:val="left"/>
        <w:rPr>
          <w:rFonts w:ascii="宋体" w:eastAsia="宋体" w:hAnsi="宋体" w:cs="宋体"/>
          <w:color w:val="252525"/>
          <w:kern w:val="0"/>
          <w:sz w:val="24"/>
          <w:szCs w:val="24"/>
        </w:rPr>
      </w:pPr>
      <w:r w:rsidRPr="00372CE7">
        <w:rPr>
          <w:rFonts w:ascii="宋体" w:eastAsia="宋体" w:hAnsi="宋体" w:cs="宋体"/>
          <w:color w:val="252525"/>
          <w:kern w:val="0"/>
          <w:sz w:val="24"/>
          <w:szCs w:val="24"/>
        </w:rPr>
        <w:lastRenderedPageBreak/>
        <w:t>    二、沥青表观消费量</w:t>
      </w:r>
    </w:p>
    <w:p w:rsidR="00372CE7" w:rsidRPr="00372CE7" w:rsidRDefault="00372CE7" w:rsidP="00372CE7">
      <w:pPr>
        <w:widowControl/>
        <w:shd w:val="clear" w:color="auto" w:fill="FFFFFF"/>
        <w:spacing w:before="390" w:after="390" w:line="420" w:lineRule="atLeast"/>
        <w:jc w:val="left"/>
        <w:rPr>
          <w:rFonts w:ascii="宋体" w:eastAsia="宋体" w:hAnsi="宋体" w:cs="宋体"/>
          <w:color w:val="252525"/>
          <w:kern w:val="0"/>
          <w:sz w:val="24"/>
          <w:szCs w:val="24"/>
        </w:rPr>
      </w:pPr>
      <w:r w:rsidRPr="00372CE7">
        <w:rPr>
          <w:rFonts w:ascii="宋体" w:eastAsia="宋体" w:hAnsi="宋体" w:cs="宋体"/>
          <w:color w:val="252525"/>
          <w:kern w:val="0"/>
          <w:sz w:val="24"/>
          <w:szCs w:val="24"/>
        </w:rPr>
        <w:t>    2016年全国石油沥青整体消费量创出历史新高，沥青表观消费量达到3739.63万吨，同比增加1.57%，比1997年增长708.66%，年平均增长率为10.85%。</w:t>
      </w:r>
    </w:p>
    <w:p w:rsidR="00372CE7" w:rsidRPr="00372CE7" w:rsidRDefault="00372CE7" w:rsidP="00372CE7">
      <w:pPr>
        <w:widowControl/>
        <w:shd w:val="clear" w:color="auto" w:fill="FFFFFF"/>
        <w:spacing w:before="390" w:after="390" w:line="420" w:lineRule="atLeast"/>
        <w:jc w:val="center"/>
        <w:rPr>
          <w:rFonts w:ascii="宋体" w:eastAsia="宋体" w:hAnsi="宋体" w:cs="宋体"/>
          <w:color w:val="252525"/>
          <w:kern w:val="0"/>
          <w:sz w:val="24"/>
          <w:szCs w:val="24"/>
        </w:rPr>
      </w:pPr>
      <w:r w:rsidRPr="00372CE7">
        <w:rPr>
          <w:rFonts w:ascii="宋体" w:eastAsia="宋体" w:hAnsi="宋体" w:cs="宋体"/>
          <w:color w:val="252525"/>
          <w:kern w:val="0"/>
          <w:sz w:val="24"/>
          <w:szCs w:val="24"/>
        </w:rPr>
        <w:t>我国沥青表观消费量历年走势图（万吨）</w:t>
      </w:r>
      <w:r w:rsidRPr="00372CE7">
        <w:rPr>
          <w:rFonts w:ascii="宋体" w:eastAsia="宋体" w:hAnsi="宋体" w:cs="宋体"/>
          <w:color w:val="252525"/>
          <w:kern w:val="0"/>
          <w:sz w:val="24"/>
          <w:szCs w:val="24"/>
        </w:rPr>
        <w:br/>
      </w:r>
      <w:r w:rsidRPr="00372CE7">
        <w:rPr>
          <w:rFonts w:ascii="宋体" w:eastAsia="宋体" w:hAnsi="宋体" w:cs="宋体"/>
          <w:noProof/>
          <w:color w:val="252525"/>
          <w:kern w:val="0"/>
          <w:sz w:val="24"/>
          <w:szCs w:val="24"/>
        </w:rPr>
        <w:drawing>
          <wp:inline distT="0" distB="0" distL="0" distR="0" wp14:anchorId="19E8A6E6" wp14:editId="237B6ABC">
            <wp:extent cx="5248275" cy="2581275"/>
            <wp:effectExtent l="0" t="0" r="9525" b="9525"/>
            <wp:docPr id="3" name="图片 3" descr="http://www.chyxx.com/2017/06/20170629143053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hyxx.com/2017/06/20170629143053_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2581275"/>
                    </a:xfrm>
                    <a:prstGeom prst="rect">
                      <a:avLst/>
                    </a:prstGeom>
                    <a:noFill/>
                    <a:ln>
                      <a:noFill/>
                    </a:ln>
                  </pic:spPr>
                </pic:pic>
              </a:graphicData>
            </a:graphic>
          </wp:inline>
        </w:drawing>
      </w:r>
    </w:p>
    <w:p w:rsidR="00372CE7" w:rsidRPr="00372CE7" w:rsidRDefault="00372CE7" w:rsidP="00372CE7">
      <w:pPr>
        <w:widowControl/>
        <w:shd w:val="clear" w:color="auto" w:fill="FFFFFF"/>
        <w:spacing w:before="390" w:after="390" w:line="420" w:lineRule="atLeast"/>
        <w:jc w:val="right"/>
        <w:rPr>
          <w:rFonts w:ascii="宋体" w:eastAsia="宋体" w:hAnsi="宋体" w:cs="宋体"/>
          <w:color w:val="252525"/>
          <w:kern w:val="0"/>
          <w:sz w:val="24"/>
          <w:szCs w:val="24"/>
        </w:rPr>
      </w:pPr>
      <w:r w:rsidRPr="00372CE7">
        <w:rPr>
          <w:rFonts w:ascii="宋体" w:eastAsia="宋体" w:hAnsi="宋体" w:cs="宋体"/>
          <w:color w:val="252525"/>
          <w:kern w:val="0"/>
          <w:sz w:val="24"/>
          <w:szCs w:val="24"/>
        </w:rPr>
        <w:t>数据来源：公开资料整理</w:t>
      </w:r>
    </w:p>
    <w:p w:rsidR="00372CE7" w:rsidRPr="00372CE7" w:rsidRDefault="00372CE7" w:rsidP="00372CE7">
      <w:pPr>
        <w:widowControl/>
        <w:shd w:val="clear" w:color="auto" w:fill="FFFFFF"/>
        <w:spacing w:before="390" w:after="390" w:line="420" w:lineRule="atLeast"/>
        <w:jc w:val="left"/>
        <w:rPr>
          <w:rFonts w:ascii="宋体" w:eastAsia="宋体" w:hAnsi="宋体" w:cs="宋体"/>
          <w:color w:val="252525"/>
          <w:kern w:val="0"/>
          <w:sz w:val="24"/>
          <w:szCs w:val="24"/>
        </w:rPr>
      </w:pPr>
      <w:r w:rsidRPr="00372CE7">
        <w:rPr>
          <w:rFonts w:ascii="宋体" w:eastAsia="宋体" w:hAnsi="宋体" w:cs="宋体"/>
          <w:color w:val="252525"/>
          <w:kern w:val="0"/>
          <w:sz w:val="24"/>
          <w:szCs w:val="24"/>
        </w:rPr>
        <w:t>    三、公路建设投资提速利好沥青行业发展</w:t>
      </w:r>
    </w:p>
    <w:p w:rsidR="00372CE7" w:rsidRPr="00372CE7" w:rsidRDefault="00372CE7" w:rsidP="00372CE7">
      <w:pPr>
        <w:widowControl/>
        <w:shd w:val="clear" w:color="auto" w:fill="FFFFFF"/>
        <w:spacing w:before="390" w:after="390" w:line="420" w:lineRule="atLeast"/>
        <w:jc w:val="left"/>
        <w:rPr>
          <w:rFonts w:ascii="宋体" w:eastAsia="宋体" w:hAnsi="宋体" w:cs="宋体"/>
          <w:color w:val="252525"/>
          <w:kern w:val="0"/>
          <w:sz w:val="24"/>
          <w:szCs w:val="24"/>
        </w:rPr>
      </w:pPr>
      <w:r w:rsidRPr="00372CE7">
        <w:rPr>
          <w:rFonts w:ascii="宋体" w:eastAsia="宋体" w:hAnsi="宋体" w:cs="宋体"/>
          <w:color w:val="252525"/>
          <w:kern w:val="0"/>
          <w:sz w:val="24"/>
          <w:szCs w:val="24"/>
        </w:rPr>
        <w:t>    2017年1-3月我国公路建设固定投资3054.85亿元，同比增加33.45%，占交通业固定资产投资的92.11%；且自今年2月开始，我国公路建设投资力度快速提升，由原有增速不到10%提升至30%以上。此外，根据国家新型城镇化规划(2014－2020年)，到2020年，城镇化率达到60%左右，努力实现1亿左右农业转移人口在城镇落户，而目在我国457.73万公里的公路总里程中，超过87%的公路为低等级的农村路，急需拓宽和进行白加黑提升通行能力改造。因此未来国家城镇化将持续提速和公路规划建设带来的新增基础设施投资将持续拉动下游沥青需求。</w:t>
      </w:r>
    </w:p>
    <w:p w:rsidR="00372CE7" w:rsidRPr="00372CE7" w:rsidRDefault="00372CE7" w:rsidP="00372CE7">
      <w:pPr>
        <w:widowControl/>
        <w:shd w:val="clear" w:color="auto" w:fill="FFFFFF"/>
        <w:spacing w:before="390" w:after="390" w:line="420" w:lineRule="atLeast"/>
        <w:jc w:val="center"/>
        <w:rPr>
          <w:rFonts w:ascii="宋体" w:eastAsia="宋体" w:hAnsi="宋体" w:cs="宋体"/>
          <w:color w:val="252525"/>
          <w:kern w:val="0"/>
          <w:sz w:val="24"/>
          <w:szCs w:val="24"/>
        </w:rPr>
      </w:pPr>
      <w:r w:rsidRPr="00372CE7">
        <w:rPr>
          <w:rFonts w:ascii="宋体" w:eastAsia="宋体" w:hAnsi="宋体" w:cs="宋体"/>
          <w:color w:val="252525"/>
          <w:kern w:val="0"/>
          <w:sz w:val="24"/>
          <w:szCs w:val="24"/>
        </w:rPr>
        <w:lastRenderedPageBreak/>
        <w:t>我国交通业和公路建设固定资产投资走势图（万元）</w:t>
      </w:r>
      <w:r w:rsidRPr="00372CE7">
        <w:rPr>
          <w:rFonts w:ascii="宋体" w:eastAsia="宋体" w:hAnsi="宋体" w:cs="宋体"/>
          <w:color w:val="252525"/>
          <w:kern w:val="0"/>
          <w:sz w:val="24"/>
          <w:szCs w:val="24"/>
        </w:rPr>
        <w:br/>
      </w:r>
      <w:r w:rsidRPr="00372CE7">
        <w:rPr>
          <w:rFonts w:ascii="宋体" w:eastAsia="宋体" w:hAnsi="宋体" w:cs="宋体"/>
          <w:noProof/>
          <w:color w:val="252525"/>
          <w:kern w:val="0"/>
          <w:sz w:val="24"/>
          <w:szCs w:val="24"/>
        </w:rPr>
        <w:drawing>
          <wp:inline distT="0" distB="0" distL="0" distR="0" wp14:anchorId="0D579369" wp14:editId="4FEE00FB">
            <wp:extent cx="5276850" cy="2505075"/>
            <wp:effectExtent l="0" t="0" r="0" b="9525"/>
            <wp:docPr id="4" name="图片 4" descr="http://www.chyxx.com/2017/06/20170629143053su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hyxx.com/2017/06/20170629143053su_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505075"/>
                    </a:xfrm>
                    <a:prstGeom prst="rect">
                      <a:avLst/>
                    </a:prstGeom>
                    <a:noFill/>
                    <a:ln>
                      <a:noFill/>
                    </a:ln>
                  </pic:spPr>
                </pic:pic>
              </a:graphicData>
            </a:graphic>
          </wp:inline>
        </w:drawing>
      </w:r>
    </w:p>
    <w:p w:rsidR="00372CE7" w:rsidRPr="00372CE7" w:rsidRDefault="00372CE7" w:rsidP="00372CE7">
      <w:pPr>
        <w:widowControl/>
        <w:shd w:val="clear" w:color="auto" w:fill="FFFFFF"/>
        <w:spacing w:before="390" w:after="390" w:line="420" w:lineRule="atLeast"/>
        <w:jc w:val="right"/>
        <w:rPr>
          <w:rFonts w:ascii="宋体" w:eastAsia="宋体" w:hAnsi="宋体" w:cs="宋体"/>
          <w:color w:val="252525"/>
          <w:kern w:val="0"/>
          <w:sz w:val="24"/>
          <w:szCs w:val="24"/>
        </w:rPr>
      </w:pPr>
      <w:r w:rsidRPr="00372CE7">
        <w:rPr>
          <w:rFonts w:ascii="宋体" w:eastAsia="宋体" w:hAnsi="宋体" w:cs="宋体"/>
          <w:color w:val="252525"/>
          <w:kern w:val="0"/>
          <w:sz w:val="24"/>
          <w:szCs w:val="24"/>
        </w:rPr>
        <w:t>数据来源：公开资料整理</w:t>
      </w:r>
    </w:p>
    <w:p w:rsidR="00372CE7" w:rsidRPr="00372CE7" w:rsidRDefault="00372CE7" w:rsidP="00372CE7">
      <w:pPr>
        <w:widowControl/>
        <w:shd w:val="clear" w:color="auto" w:fill="FFFFFF"/>
        <w:spacing w:before="390" w:after="390" w:line="420" w:lineRule="atLeast"/>
        <w:jc w:val="left"/>
        <w:rPr>
          <w:rFonts w:ascii="宋体" w:eastAsia="宋体" w:hAnsi="宋体" w:cs="宋体"/>
          <w:color w:val="252525"/>
          <w:kern w:val="0"/>
          <w:sz w:val="24"/>
          <w:szCs w:val="24"/>
        </w:rPr>
      </w:pPr>
      <w:r w:rsidRPr="00372CE7">
        <w:rPr>
          <w:rFonts w:ascii="宋体" w:eastAsia="宋体" w:hAnsi="宋体" w:cs="宋体"/>
          <w:color w:val="252525"/>
          <w:kern w:val="0"/>
          <w:sz w:val="24"/>
          <w:szCs w:val="24"/>
        </w:rPr>
        <w:t>    四、京津冀一体化和“一带一路”加速沥青业务发展</w:t>
      </w:r>
    </w:p>
    <w:p w:rsidR="00372CE7" w:rsidRPr="00372CE7" w:rsidRDefault="00372CE7" w:rsidP="00372CE7">
      <w:pPr>
        <w:widowControl/>
        <w:shd w:val="clear" w:color="auto" w:fill="FFFFFF"/>
        <w:spacing w:before="390" w:after="390" w:line="420" w:lineRule="atLeast"/>
        <w:jc w:val="left"/>
        <w:rPr>
          <w:rFonts w:ascii="宋体" w:eastAsia="宋体" w:hAnsi="宋体" w:cs="宋体"/>
          <w:color w:val="252525"/>
          <w:kern w:val="0"/>
          <w:sz w:val="24"/>
          <w:szCs w:val="24"/>
        </w:rPr>
      </w:pPr>
      <w:r w:rsidRPr="00372CE7">
        <w:rPr>
          <w:rFonts w:ascii="宋体" w:eastAsia="宋体" w:hAnsi="宋体" w:cs="宋体"/>
          <w:color w:val="252525"/>
          <w:kern w:val="0"/>
          <w:sz w:val="24"/>
          <w:szCs w:val="24"/>
        </w:rPr>
        <w:t>    截至2015年底，我国公路总里程达到457.73万公里，其中，高速公路12万公里（里程居世界第一位）、一级公路8.54万公里，二级公路34.84万公里。但是我国已建高等级公路的设计年限和标准远远低于发达国家，造成后续养护和改扩建任务繁重，公路养护里程446.56万公里，占公路总里程97.6%，而沥青相对水泥而言，其后期维护成本较低，由于可以反复利用其能耗和资源利用率更高，因此由于超载或使用保养不当造成的现有公路大量大修或者品质提升的需要，都将进一步刺激下游沥青需求。</w:t>
      </w:r>
    </w:p>
    <w:p w:rsidR="00372CE7" w:rsidRPr="00372CE7" w:rsidRDefault="00372CE7" w:rsidP="00372CE7">
      <w:pPr>
        <w:widowControl/>
        <w:shd w:val="clear" w:color="auto" w:fill="FFFFFF"/>
        <w:spacing w:before="390" w:after="390" w:line="420" w:lineRule="atLeast"/>
        <w:jc w:val="left"/>
        <w:rPr>
          <w:rFonts w:ascii="宋体" w:eastAsia="宋体" w:hAnsi="宋体" w:cs="宋体"/>
          <w:color w:val="252525"/>
          <w:kern w:val="0"/>
          <w:sz w:val="24"/>
          <w:szCs w:val="24"/>
        </w:rPr>
      </w:pPr>
      <w:r w:rsidRPr="00372CE7">
        <w:rPr>
          <w:rFonts w:ascii="宋体" w:eastAsia="宋体" w:hAnsi="宋体" w:cs="宋体"/>
          <w:color w:val="252525"/>
          <w:kern w:val="0"/>
          <w:sz w:val="24"/>
          <w:szCs w:val="24"/>
        </w:rPr>
        <w:t>    受“一带一路”战略影响，西部地区基础设施建设投资增速可观，2010年以来，西部地区公路投资额超过东部地区和中部地区，根据最新数据显示，2017年1-3月我国西部地区公路投资额1456.53亿元，占总公路投资额的47.68%，同比增加25.32%，年均复合增长率12.24%。</w:t>
      </w:r>
    </w:p>
    <w:p w:rsidR="00372CE7" w:rsidRPr="00372CE7" w:rsidRDefault="00372CE7" w:rsidP="00372CE7">
      <w:pPr>
        <w:widowControl/>
        <w:shd w:val="clear" w:color="auto" w:fill="FFFFFF"/>
        <w:spacing w:before="390" w:after="390" w:line="420" w:lineRule="atLeast"/>
        <w:jc w:val="center"/>
        <w:rPr>
          <w:rFonts w:ascii="宋体" w:eastAsia="宋体" w:hAnsi="宋体" w:cs="宋体"/>
          <w:color w:val="252525"/>
          <w:kern w:val="0"/>
          <w:sz w:val="24"/>
          <w:szCs w:val="24"/>
        </w:rPr>
      </w:pPr>
      <w:r w:rsidRPr="00372CE7">
        <w:rPr>
          <w:rFonts w:ascii="宋体" w:eastAsia="宋体" w:hAnsi="宋体" w:cs="宋体"/>
          <w:color w:val="252525"/>
          <w:kern w:val="0"/>
          <w:sz w:val="24"/>
          <w:szCs w:val="24"/>
        </w:rPr>
        <w:lastRenderedPageBreak/>
        <w:t>我国西部地区公路建设投资额历年走势图（万元）</w:t>
      </w:r>
      <w:r w:rsidRPr="00372CE7">
        <w:rPr>
          <w:rFonts w:ascii="宋体" w:eastAsia="宋体" w:hAnsi="宋体" w:cs="宋体"/>
          <w:color w:val="252525"/>
          <w:kern w:val="0"/>
          <w:sz w:val="24"/>
          <w:szCs w:val="24"/>
        </w:rPr>
        <w:br/>
      </w:r>
      <w:r w:rsidRPr="00372CE7">
        <w:rPr>
          <w:rFonts w:ascii="宋体" w:eastAsia="宋体" w:hAnsi="宋体" w:cs="宋体"/>
          <w:noProof/>
          <w:color w:val="252525"/>
          <w:kern w:val="0"/>
          <w:sz w:val="24"/>
          <w:szCs w:val="24"/>
        </w:rPr>
        <w:drawing>
          <wp:inline distT="0" distB="0" distL="0" distR="0" wp14:anchorId="73BECC0D" wp14:editId="1A324800">
            <wp:extent cx="4333875" cy="3038475"/>
            <wp:effectExtent l="0" t="0" r="9525" b="9525"/>
            <wp:docPr id="5" name="图片 5" descr="http://www.chyxx.com/2017/06/20170629143053e3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chyxx.com/2017/06/20170629143053e3_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3038475"/>
                    </a:xfrm>
                    <a:prstGeom prst="rect">
                      <a:avLst/>
                    </a:prstGeom>
                    <a:noFill/>
                    <a:ln>
                      <a:noFill/>
                    </a:ln>
                  </pic:spPr>
                </pic:pic>
              </a:graphicData>
            </a:graphic>
          </wp:inline>
        </w:drawing>
      </w:r>
    </w:p>
    <w:p w:rsidR="00372CE7" w:rsidRPr="00372CE7" w:rsidRDefault="00372CE7" w:rsidP="00372CE7">
      <w:pPr>
        <w:widowControl/>
        <w:shd w:val="clear" w:color="auto" w:fill="FFFFFF"/>
        <w:spacing w:before="390" w:after="390" w:line="420" w:lineRule="atLeast"/>
        <w:jc w:val="right"/>
        <w:rPr>
          <w:rFonts w:ascii="宋体" w:eastAsia="宋体" w:hAnsi="宋体" w:cs="宋体"/>
          <w:color w:val="252525"/>
          <w:kern w:val="0"/>
          <w:sz w:val="24"/>
          <w:szCs w:val="24"/>
        </w:rPr>
      </w:pPr>
      <w:r w:rsidRPr="00372CE7">
        <w:rPr>
          <w:rFonts w:ascii="宋体" w:eastAsia="宋体" w:hAnsi="宋体" w:cs="宋体"/>
          <w:color w:val="252525"/>
          <w:kern w:val="0"/>
          <w:sz w:val="24"/>
          <w:szCs w:val="24"/>
        </w:rPr>
        <w:t>数据来源：公开资料整理</w:t>
      </w:r>
    </w:p>
    <w:p w:rsidR="00372CE7" w:rsidRPr="00372CE7" w:rsidRDefault="00372CE7" w:rsidP="00372CE7">
      <w:pPr>
        <w:widowControl/>
        <w:shd w:val="clear" w:color="auto" w:fill="FFFFFF"/>
        <w:spacing w:before="390" w:after="390" w:line="420" w:lineRule="atLeast"/>
        <w:jc w:val="center"/>
        <w:rPr>
          <w:rFonts w:ascii="宋体" w:eastAsia="宋体" w:hAnsi="宋体" w:cs="宋体"/>
          <w:color w:val="252525"/>
          <w:kern w:val="0"/>
          <w:sz w:val="24"/>
          <w:szCs w:val="24"/>
        </w:rPr>
      </w:pPr>
      <w:r w:rsidRPr="00372CE7">
        <w:rPr>
          <w:rFonts w:ascii="宋体" w:eastAsia="宋体" w:hAnsi="宋体" w:cs="宋体"/>
          <w:color w:val="252525"/>
          <w:kern w:val="0"/>
          <w:sz w:val="24"/>
          <w:szCs w:val="24"/>
        </w:rPr>
        <w:t>我国东部地区公路建设投资额历年走势图（万元）</w:t>
      </w:r>
      <w:r w:rsidRPr="00372CE7">
        <w:rPr>
          <w:rFonts w:ascii="宋体" w:eastAsia="宋体" w:hAnsi="宋体" w:cs="宋体"/>
          <w:color w:val="252525"/>
          <w:kern w:val="0"/>
          <w:sz w:val="24"/>
          <w:szCs w:val="24"/>
        </w:rPr>
        <w:br/>
      </w:r>
      <w:r w:rsidRPr="00372CE7">
        <w:rPr>
          <w:rFonts w:ascii="宋体" w:eastAsia="宋体" w:hAnsi="宋体" w:cs="宋体"/>
          <w:noProof/>
          <w:color w:val="252525"/>
          <w:kern w:val="0"/>
          <w:sz w:val="24"/>
          <w:szCs w:val="24"/>
        </w:rPr>
        <w:drawing>
          <wp:inline distT="0" distB="0" distL="0" distR="0" wp14:anchorId="79A715AA" wp14:editId="19762037">
            <wp:extent cx="4229100" cy="2981325"/>
            <wp:effectExtent l="0" t="0" r="0" b="9525"/>
            <wp:docPr id="6" name="图片 6" descr="http://www.chyxx.com/2017/06/20170629143055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hyxx.com/2017/06/20170629143055_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2981325"/>
                    </a:xfrm>
                    <a:prstGeom prst="rect">
                      <a:avLst/>
                    </a:prstGeom>
                    <a:noFill/>
                    <a:ln>
                      <a:noFill/>
                    </a:ln>
                  </pic:spPr>
                </pic:pic>
              </a:graphicData>
            </a:graphic>
          </wp:inline>
        </w:drawing>
      </w:r>
    </w:p>
    <w:p w:rsidR="00372CE7" w:rsidRPr="00372CE7" w:rsidRDefault="00372CE7" w:rsidP="00372CE7">
      <w:pPr>
        <w:widowControl/>
        <w:shd w:val="clear" w:color="auto" w:fill="FFFFFF"/>
        <w:spacing w:before="390" w:after="390" w:line="420" w:lineRule="atLeast"/>
        <w:jc w:val="right"/>
        <w:rPr>
          <w:rFonts w:ascii="宋体" w:eastAsia="宋体" w:hAnsi="宋体" w:cs="宋体"/>
          <w:color w:val="252525"/>
          <w:kern w:val="0"/>
          <w:sz w:val="24"/>
          <w:szCs w:val="24"/>
        </w:rPr>
      </w:pPr>
      <w:r w:rsidRPr="00372CE7">
        <w:rPr>
          <w:rFonts w:ascii="宋体" w:eastAsia="宋体" w:hAnsi="宋体" w:cs="宋体"/>
          <w:color w:val="252525"/>
          <w:kern w:val="0"/>
          <w:sz w:val="24"/>
          <w:szCs w:val="24"/>
        </w:rPr>
        <w:t>数据来源：公开资料整理</w:t>
      </w:r>
    </w:p>
    <w:p w:rsidR="00372CE7" w:rsidRPr="00372CE7" w:rsidRDefault="00372CE7" w:rsidP="00372CE7">
      <w:pPr>
        <w:widowControl/>
        <w:shd w:val="clear" w:color="auto" w:fill="FFFFFF"/>
        <w:spacing w:line="240" w:lineRule="atLeast"/>
        <w:jc w:val="right"/>
        <w:rPr>
          <w:rFonts w:ascii="宋体" w:eastAsia="宋体" w:hAnsi="宋体" w:cs="宋体"/>
          <w:color w:val="888888"/>
          <w:kern w:val="0"/>
          <w:sz w:val="18"/>
          <w:szCs w:val="18"/>
        </w:rPr>
      </w:pPr>
      <w:r w:rsidRPr="00372CE7">
        <w:rPr>
          <w:rFonts w:ascii="宋体" w:eastAsia="宋体" w:hAnsi="宋体" w:cs="宋体"/>
          <w:noProof/>
          <w:color w:val="0033FF"/>
          <w:kern w:val="0"/>
          <w:sz w:val="18"/>
          <w:szCs w:val="18"/>
        </w:rPr>
        <w:drawing>
          <wp:inline distT="0" distB="0" distL="0" distR="0" wp14:anchorId="19F72035" wp14:editId="7BD4EDC8">
            <wp:extent cx="152400" cy="152400"/>
            <wp:effectExtent l="0" t="0" r="0" b="0"/>
            <wp:docPr id="7" name="图片 7" descr="中国产业信息行业频道">
              <a:hlinkClick xmlns:a="http://schemas.openxmlformats.org/drawingml/2006/main" r:id="rId12" tooltip="&quot;中国产业信息行业频道&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中国产业信息行业频道">
                      <a:hlinkClick r:id="rId12" tooltip="&quot;中国产业信息行业频道&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72CE7">
        <w:rPr>
          <w:rFonts w:ascii="宋体" w:eastAsia="宋体" w:hAnsi="宋体" w:cs="宋体"/>
          <w:color w:val="888888"/>
          <w:kern w:val="0"/>
          <w:sz w:val="18"/>
          <w:szCs w:val="18"/>
        </w:rPr>
        <w:t>本文采编：CY306</w:t>
      </w:r>
    </w:p>
    <w:p w:rsidR="00372CE7" w:rsidRPr="00372CE7" w:rsidRDefault="00372CE7" w:rsidP="00372CE7">
      <w:pPr>
        <w:widowControl/>
        <w:shd w:val="clear" w:color="auto" w:fill="FFFFFF"/>
        <w:spacing w:line="420" w:lineRule="atLeast"/>
        <w:jc w:val="center"/>
        <w:rPr>
          <w:rFonts w:ascii="宋体" w:eastAsia="宋体" w:hAnsi="宋体" w:cs="宋体"/>
          <w:color w:val="252525"/>
          <w:kern w:val="0"/>
          <w:sz w:val="24"/>
          <w:szCs w:val="24"/>
        </w:rPr>
      </w:pPr>
      <w:r w:rsidRPr="00372CE7">
        <w:rPr>
          <w:rFonts w:ascii="宋体" w:eastAsia="宋体" w:hAnsi="宋体" w:cs="宋体"/>
          <w:noProof/>
          <w:color w:val="252525"/>
          <w:kern w:val="0"/>
          <w:sz w:val="24"/>
          <w:szCs w:val="24"/>
        </w:rPr>
        <w:lastRenderedPageBreak/>
        <w:drawing>
          <wp:inline distT="0" distB="0" distL="0" distR="0" wp14:anchorId="389B5810" wp14:editId="732F196B">
            <wp:extent cx="4095750" cy="4095750"/>
            <wp:effectExtent l="0" t="0" r="0" b="0"/>
            <wp:docPr id="8" name="图片 8" descr="中国产业信息网微信公众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中国产业信息网微信公众号"/>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0" cy="4095750"/>
                    </a:xfrm>
                    <a:prstGeom prst="rect">
                      <a:avLst/>
                    </a:prstGeom>
                    <a:noFill/>
                    <a:ln>
                      <a:noFill/>
                    </a:ln>
                  </pic:spPr>
                </pic:pic>
              </a:graphicData>
            </a:graphic>
          </wp:inline>
        </w:drawing>
      </w:r>
      <w:r w:rsidRPr="00372CE7">
        <w:rPr>
          <w:rFonts w:ascii="宋体" w:eastAsia="宋体" w:hAnsi="宋体" w:cs="宋体"/>
          <w:color w:val="252525"/>
          <w:kern w:val="0"/>
          <w:sz w:val="24"/>
          <w:szCs w:val="24"/>
        </w:rPr>
        <w:t>中国产业信息网微信公众号 </w:t>
      </w:r>
      <w:r w:rsidRPr="00372CE7">
        <w:rPr>
          <w:rFonts w:ascii="宋体" w:eastAsia="宋体" w:hAnsi="宋体" w:cs="宋体"/>
          <w:noProof/>
          <w:color w:val="252525"/>
          <w:kern w:val="0"/>
          <w:sz w:val="24"/>
          <w:szCs w:val="24"/>
        </w:rPr>
        <w:drawing>
          <wp:inline distT="0" distB="0" distL="0" distR="0" wp14:anchorId="3A8E2A3D" wp14:editId="4B7DB069">
            <wp:extent cx="4095750" cy="4095750"/>
            <wp:effectExtent l="0" t="0" r="0" b="0"/>
            <wp:docPr id="9" name="图片 9" descr="中国产业信息网微信服务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中国产业信息网微信服务号"/>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0" cy="4095750"/>
                    </a:xfrm>
                    <a:prstGeom prst="rect">
                      <a:avLst/>
                    </a:prstGeom>
                    <a:noFill/>
                    <a:ln>
                      <a:noFill/>
                    </a:ln>
                  </pic:spPr>
                </pic:pic>
              </a:graphicData>
            </a:graphic>
          </wp:inline>
        </w:drawing>
      </w:r>
      <w:r w:rsidRPr="00372CE7">
        <w:rPr>
          <w:rFonts w:ascii="宋体" w:eastAsia="宋体" w:hAnsi="宋体" w:cs="宋体"/>
          <w:color w:val="252525"/>
          <w:kern w:val="0"/>
          <w:sz w:val="24"/>
          <w:szCs w:val="24"/>
        </w:rPr>
        <w:t>中国产业信息网微信服务号</w:t>
      </w:r>
    </w:p>
    <w:p w:rsidR="00372CE7" w:rsidRPr="00372CE7" w:rsidRDefault="00372CE7" w:rsidP="00372CE7">
      <w:pPr>
        <w:widowControl/>
        <w:jc w:val="left"/>
        <w:rPr>
          <w:rFonts w:ascii="宋体" w:eastAsia="宋体" w:hAnsi="宋体" w:cs="宋体"/>
          <w:kern w:val="0"/>
          <w:sz w:val="24"/>
          <w:szCs w:val="24"/>
        </w:rPr>
      </w:pPr>
      <w:r w:rsidRPr="00372CE7">
        <w:rPr>
          <w:rFonts w:ascii="宋体" w:eastAsia="宋体" w:hAnsi="宋体" w:cs="宋体"/>
          <w:kern w:val="0"/>
          <w:szCs w:val="21"/>
        </w:rPr>
        <w:t>关键字：</w:t>
      </w:r>
      <w:hyperlink r:id="rId16" w:tgtFrame="_blank" w:history="1">
        <w:r w:rsidRPr="00372CE7">
          <w:rPr>
            <w:rFonts w:ascii="宋体" w:eastAsia="宋体" w:hAnsi="宋体" w:cs="宋体"/>
            <w:color w:val="0B3B8C"/>
            <w:kern w:val="0"/>
            <w:szCs w:val="21"/>
            <w:u w:val="single"/>
          </w:rPr>
          <w:t>沥青</w:t>
        </w:r>
      </w:hyperlink>
    </w:p>
    <w:p w:rsidR="00372CE7" w:rsidRPr="00372CE7" w:rsidRDefault="00372CE7" w:rsidP="00372CE7">
      <w:pPr>
        <w:widowControl/>
        <w:pBdr>
          <w:top w:val="dashed" w:sz="6" w:space="8" w:color="DDDDDD"/>
        </w:pBdr>
        <w:jc w:val="left"/>
        <w:outlineLvl w:val="1"/>
        <w:rPr>
          <w:rFonts w:ascii="宋体" w:eastAsia="宋体" w:hAnsi="宋体" w:cs="宋体"/>
          <w:b/>
          <w:bCs/>
          <w:kern w:val="0"/>
          <w:szCs w:val="21"/>
        </w:rPr>
      </w:pPr>
      <w:r w:rsidRPr="00372CE7">
        <w:rPr>
          <w:rFonts w:ascii="宋体" w:eastAsia="宋体" w:hAnsi="宋体" w:cs="宋体"/>
          <w:b/>
          <w:bCs/>
          <w:kern w:val="0"/>
          <w:szCs w:val="21"/>
        </w:rPr>
        <w:lastRenderedPageBreak/>
        <w:t>相关阅读:</w:t>
      </w:r>
    </w:p>
    <w:p w:rsidR="00372CE7" w:rsidRPr="00372CE7" w:rsidRDefault="00372CE7" w:rsidP="00372CE7">
      <w:pPr>
        <w:widowControl/>
        <w:numPr>
          <w:ilvl w:val="0"/>
          <w:numId w:val="1"/>
        </w:numPr>
        <w:wordWrap w:val="0"/>
        <w:spacing w:line="360" w:lineRule="atLeast"/>
        <w:ind w:left="0"/>
        <w:jc w:val="left"/>
        <w:rPr>
          <w:rFonts w:ascii="宋体" w:eastAsia="宋体" w:hAnsi="宋体" w:cs="宋体"/>
          <w:kern w:val="0"/>
          <w:szCs w:val="21"/>
        </w:rPr>
      </w:pPr>
      <w:hyperlink r:id="rId17" w:tgtFrame="_blank" w:history="1">
        <w:r w:rsidRPr="00372CE7">
          <w:rPr>
            <w:rFonts w:ascii="宋体" w:eastAsia="宋体" w:hAnsi="宋体" w:cs="宋体"/>
            <w:color w:val="0B3B8C"/>
            <w:kern w:val="0"/>
            <w:szCs w:val="21"/>
            <w:u w:val="single"/>
          </w:rPr>
          <w:t>2017-2023年中国沥青行业深度调研及投资战略研究报告</w:t>
        </w:r>
      </w:hyperlink>
      <w:r w:rsidRPr="00372CE7">
        <w:rPr>
          <w:rFonts w:ascii="宋体" w:eastAsia="宋体" w:hAnsi="宋体" w:cs="宋体"/>
          <w:kern w:val="0"/>
          <w:szCs w:val="21"/>
        </w:rPr>
        <w:t> </w:t>
      </w:r>
      <w:r w:rsidRPr="00372CE7">
        <w:rPr>
          <w:rFonts w:ascii="宋体" w:eastAsia="宋体" w:hAnsi="宋体" w:cs="宋体"/>
          <w:color w:val="727171"/>
          <w:kern w:val="0"/>
          <w:sz w:val="18"/>
          <w:szCs w:val="18"/>
        </w:rPr>
        <w:t>2017年06月30日</w:t>
      </w:r>
    </w:p>
    <w:p w:rsidR="00372CE7" w:rsidRPr="00372CE7" w:rsidRDefault="00372CE7" w:rsidP="00372CE7">
      <w:pPr>
        <w:widowControl/>
        <w:numPr>
          <w:ilvl w:val="0"/>
          <w:numId w:val="1"/>
        </w:numPr>
        <w:wordWrap w:val="0"/>
        <w:spacing w:line="360" w:lineRule="atLeast"/>
        <w:ind w:left="0"/>
        <w:jc w:val="left"/>
        <w:rPr>
          <w:rFonts w:ascii="宋体" w:eastAsia="宋体" w:hAnsi="宋体" w:cs="宋体"/>
          <w:kern w:val="0"/>
          <w:szCs w:val="21"/>
        </w:rPr>
      </w:pPr>
      <w:hyperlink r:id="rId18" w:tgtFrame="_blank" w:history="1">
        <w:r w:rsidRPr="00372CE7">
          <w:rPr>
            <w:rFonts w:ascii="宋体" w:eastAsia="宋体" w:hAnsi="宋体" w:cs="宋体"/>
            <w:color w:val="0B3B8C"/>
            <w:kern w:val="0"/>
            <w:szCs w:val="21"/>
            <w:u w:val="single"/>
          </w:rPr>
          <w:t>2017-2022年中国沥青行业市场竞争格局与投资前景分析报告</w:t>
        </w:r>
      </w:hyperlink>
      <w:r w:rsidRPr="00372CE7">
        <w:rPr>
          <w:rFonts w:ascii="宋体" w:eastAsia="宋体" w:hAnsi="宋体" w:cs="宋体"/>
          <w:kern w:val="0"/>
          <w:szCs w:val="21"/>
        </w:rPr>
        <w:t> </w:t>
      </w:r>
      <w:r w:rsidRPr="00372CE7">
        <w:rPr>
          <w:rFonts w:ascii="宋体" w:eastAsia="宋体" w:hAnsi="宋体" w:cs="宋体"/>
          <w:color w:val="727171"/>
          <w:kern w:val="0"/>
          <w:sz w:val="18"/>
          <w:szCs w:val="18"/>
        </w:rPr>
        <w:t>2017年03月07日</w:t>
      </w:r>
    </w:p>
    <w:p w:rsidR="00372CE7" w:rsidRPr="00372CE7" w:rsidRDefault="00372CE7" w:rsidP="00372CE7">
      <w:pPr>
        <w:widowControl/>
        <w:numPr>
          <w:ilvl w:val="0"/>
          <w:numId w:val="1"/>
        </w:numPr>
        <w:wordWrap w:val="0"/>
        <w:spacing w:line="360" w:lineRule="atLeast"/>
        <w:ind w:left="0"/>
        <w:jc w:val="left"/>
        <w:rPr>
          <w:rFonts w:ascii="宋体" w:eastAsia="宋体" w:hAnsi="宋体" w:cs="宋体"/>
          <w:kern w:val="0"/>
          <w:szCs w:val="21"/>
        </w:rPr>
      </w:pPr>
      <w:hyperlink r:id="rId19" w:tgtFrame="_blank" w:history="1">
        <w:r w:rsidRPr="00372CE7">
          <w:rPr>
            <w:rFonts w:ascii="宋体" w:eastAsia="宋体" w:hAnsi="宋体" w:cs="宋体"/>
            <w:color w:val="0B3B8C"/>
            <w:kern w:val="0"/>
            <w:szCs w:val="21"/>
            <w:u w:val="single"/>
          </w:rPr>
          <w:t>2017-2022年中国沥青行业市场供需预测及投资战略研究报告</w:t>
        </w:r>
      </w:hyperlink>
      <w:r w:rsidRPr="00372CE7">
        <w:rPr>
          <w:rFonts w:ascii="宋体" w:eastAsia="宋体" w:hAnsi="宋体" w:cs="宋体"/>
          <w:kern w:val="0"/>
          <w:szCs w:val="21"/>
        </w:rPr>
        <w:t> </w:t>
      </w:r>
      <w:r w:rsidRPr="00372CE7">
        <w:rPr>
          <w:rFonts w:ascii="宋体" w:eastAsia="宋体" w:hAnsi="宋体" w:cs="宋体"/>
          <w:color w:val="727171"/>
          <w:kern w:val="0"/>
          <w:sz w:val="18"/>
          <w:szCs w:val="18"/>
        </w:rPr>
        <w:t>2017年02月20日</w:t>
      </w:r>
    </w:p>
    <w:p w:rsidR="00372CE7" w:rsidRPr="00372CE7" w:rsidRDefault="00372CE7" w:rsidP="00372CE7">
      <w:pPr>
        <w:widowControl/>
        <w:numPr>
          <w:ilvl w:val="0"/>
          <w:numId w:val="1"/>
        </w:numPr>
        <w:wordWrap w:val="0"/>
        <w:spacing w:line="360" w:lineRule="atLeast"/>
        <w:ind w:left="0"/>
        <w:jc w:val="left"/>
        <w:rPr>
          <w:rFonts w:ascii="宋体" w:eastAsia="宋体" w:hAnsi="宋体" w:cs="宋体"/>
          <w:kern w:val="0"/>
          <w:szCs w:val="21"/>
        </w:rPr>
      </w:pPr>
      <w:hyperlink r:id="rId20" w:tgtFrame="_blank" w:history="1">
        <w:r w:rsidRPr="00372CE7">
          <w:rPr>
            <w:rFonts w:ascii="宋体" w:eastAsia="宋体" w:hAnsi="宋体" w:cs="宋体"/>
            <w:color w:val="0B3B8C"/>
            <w:kern w:val="0"/>
            <w:szCs w:val="21"/>
            <w:u w:val="single"/>
          </w:rPr>
          <w:t>2017-2022年中国沥青行业市场专项调查及投资策略研究报告</w:t>
        </w:r>
      </w:hyperlink>
      <w:r w:rsidRPr="00372CE7">
        <w:rPr>
          <w:rFonts w:ascii="宋体" w:eastAsia="宋体" w:hAnsi="宋体" w:cs="宋体"/>
          <w:kern w:val="0"/>
          <w:szCs w:val="21"/>
        </w:rPr>
        <w:t> </w:t>
      </w:r>
      <w:r w:rsidRPr="00372CE7">
        <w:rPr>
          <w:rFonts w:ascii="宋体" w:eastAsia="宋体" w:hAnsi="宋体" w:cs="宋体"/>
          <w:color w:val="727171"/>
          <w:kern w:val="0"/>
          <w:sz w:val="18"/>
          <w:szCs w:val="18"/>
        </w:rPr>
        <w:t>2017年01月03日</w:t>
      </w:r>
    </w:p>
    <w:p w:rsidR="00372CE7" w:rsidRPr="00372CE7" w:rsidRDefault="00372CE7" w:rsidP="00372CE7">
      <w:pPr>
        <w:widowControl/>
        <w:numPr>
          <w:ilvl w:val="0"/>
          <w:numId w:val="1"/>
        </w:numPr>
        <w:wordWrap w:val="0"/>
        <w:spacing w:line="360" w:lineRule="atLeast"/>
        <w:ind w:left="0"/>
        <w:jc w:val="left"/>
        <w:rPr>
          <w:rFonts w:ascii="宋体" w:eastAsia="宋体" w:hAnsi="宋体" w:cs="宋体"/>
          <w:kern w:val="0"/>
          <w:szCs w:val="21"/>
        </w:rPr>
      </w:pPr>
      <w:hyperlink r:id="rId21" w:tgtFrame="_blank" w:history="1">
        <w:r w:rsidRPr="00372CE7">
          <w:rPr>
            <w:rFonts w:ascii="宋体" w:eastAsia="宋体" w:hAnsi="宋体" w:cs="宋体"/>
            <w:color w:val="0B3B8C"/>
            <w:kern w:val="0"/>
            <w:szCs w:val="21"/>
            <w:u w:val="single"/>
          </w:rPr>
          <w:t>2017-2022年中国沥青市场专项调研及全景评估报告</w:t>
        </w:r>
      </w:hyperlink>
      <w:r w:rsidRPr="00372CE7">
        <w:rPr>
          <w:rFonts w:ascii="宋体" w:eastAsia="宋体" w:hAnsi="宋体" w:cs="宋体"/>
          <w:kern w:val="0"/>
          <w:szCs w:val="21"/>
        </w:rPr>
        <w:t> </w:t>
      </w:r>
      <w:r w:rsidRPr="00372CE7">
        <w:rPr>
          <w:rFonts w:ascii="宋体" w:eastAsia="宋体" w:hAnsi="宋体" w:cs="宋体"/>
          <w:color w:val="727171"/>
          <w:kern w:val="0"/>
          <w:sz w:val="18"/>
          <w:szCs w:val="18"/>
        </w:rPr>
        <w:t>2016年12月27日</w:t>
      </w:r>
    </w:p>
    <w:p w:rsidR="00372CE7" w:rsidRPr="00372CE7" w:rsidRDefault="00372CE7" w:rsidP="00372CE7">
      <w:pPr>
        <w:widowControl/>
        <w:numPr>
          <w:ilvl w:val="0"/>
          <w:numId w:val="1"/>
        </w:numPr>
        <w:wordWrap w:val="0"/>
        <w:spacing w:line="360" w:lineRule="atLeast"/>
        <w:ind w:left="0"/>
        <w:jc w:val="left"/>
        <w:rPr>
          <w:rFonts w:ascii="宋体" w:eastAsia="宋体" w:hAnsi="宋体" w:cs="宋体"/>
          <w:kern w:val="0"/>
          <w:szCs w:val="21"/>
        </w:rPr>
      </w:pPr>
      <w:hyperlink r:id="rId22" w:tgtFrame="_blank" w:history="1">
        <w:r w:rsidRPr="00372CE7">
          <w:rPr>
            <w:rFonts w:ascii="宋体" w:eastAsia="宋体" w:hAnsi="宋体" w:cs="宋体"/>
            <w:color w:val="0B3B8C"/>
            <w:kern w:val="0"/>
            <w:szCs w:val="21"/>
            <w:u w:val="single"/>
          </w:rPr>
          <w:t>2016-2022年中国沥青行业市场运营态势及发展前景预测报告</w:t>
        </w:r>
      </w:hyperlink>
      <w:r w:rsidRPr="00372CE7">
        <w:rPr>
          <w:rFonts w:ascii="宋体" w:eastAsia="宋体" w:hAnsi="宋体" w:cs="宋体"/>
          <w:kern w:val="0"/>
          <w:szCs w:val="21"/>
        </w:rPr>
        <w:t> </w:t>
      </w:r>
      <w:r w:rsidRPr="00372CE7">
        <w:rPr>
          <w:rFonts w:ascii="宋体" w:eastAsia="宋体" w:hAnsi="宋体" w:cs="宋体"/>
          <w:color w:val="727171"/>
          <w:kern w:val="0"/>
          <w:sz w:val="18"/>
          <w:szCs w:val="18"/>
        </w:rPr>
        <w:t>2016年08月24日</w:t>
      </w:r>
    </w:p>
    <w:p w:rsidR="00372CE7" w:rsidRPr="00372CE7" w:rsidRDefault="00372CE7" w:rsidP="00372CE7">
      <w:pPr>
        <w:widowControl/>
        <w:shd w:val="clear" w:color="auto" w:fill="FFFFFF"/>
        <w:jc w:val="left"/>
        <w:rPr>
          <w:rFonts w:ascii="宋体" w:eastAsia="宋体" w:hAnsi="宋体" w:cs="宋体"/>
          <w:kern w:val="0"/>
          <w:sz w:val="24"/>
          <w:szCs w:val="24"/>
        </w:rPr>
      </w:pPr>
      <w:r w:rsidRPr="00372CE7">
        <w:rPr>
          <w:rFonts w:ascii="宋体" w:eastAsia="宋体" w:hAnsi="宋体" w:cs="宋体"/>
          <w:kern w:val="0"/>
          <w:sz w:val="24"/>
          <w:szCs w:val="24"/>
        </w:rPr>
        <w:t> </w:t>
      </w:r>
    </w:p>
    <w:p w:rsidR="00372CE7" w:rsidRPr="00372CE7" w:rsidRDefault="00372CE7" w:rsidP="00372CE7">
      <w:pPr>
        <w:widowControl/>
        <w:shd w:val="clear" w:color="auto" w:fill="ECECEC"/>
        <w:spacing w:line="360" w:lineRule="atLeast"/>
        <w:jc w:val="left"/>
        <w:outlineLvl w:val="1"/>
        <w:rPr>
          <w:rFonts w:ascii="宋体" w:eastAsia="宋体" w:hAnsi="宋体" w:cs="宋体"/>
          <w:b/>
          <w:bCs/>
          <w:color w:val="2B2B2B"/>
          <w:kern w:val="0"/>
          <w:szCs w:val="21"/>
        </w:rPr>
      </w:pPr>
      <w:hyperlink r:id="rId23" w:history="1">
        <w:r w:rsidRPr="00372CE7">
          <w:rPr>
            <w:rFonts w:ascii="榛戜綋" w:eastAsia="榛戜綋" w:hAnsi="宋体" w:cs="宋体" w:hint="eastAsia"/>
            <w:b/>
            <w:bCs/>
            <w:color w:val="FFFFFF"/>
            <w:kern w:val="0"/>
            <w:szCs w:val="21"/>
            <w:u w:val="single"/>
          </w:rPr>
          <w:t>精彩图片</w:t>
        </w:r>
      </w:hyperlink>
    </w:p>
    <w:p w:rsidR="003D151D" w:rsidRDefault="00372CE7"/>
    <w:sectPr w:rsidR="003D15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榛戜綋">
    <w:altName w:val="宋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805377"/>
    <w:multiLevelType w:val="multilevel"/>
    <w:tmpl w:val="A320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6FC"/>
    <w:rsid w:val="00372CE7"/>
    <w:rsid w:val="00B84CFD"/>
    <w:rsid w:val="00BB47E2"/>
    <w:rsid w:val="00BD4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4AFEA-4FB4-4C5A-B07E-C7A5DC38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3964">
      <w:bodyDiv w:val="1"/>
      <w:marLeft w:val="0"/>
      <w:marRight w:val="0"/>
      <w:marTop w:val="0"/>
      <w:marBottom w:val="0"/>
      <w:divBdr>
        <w:top w:val="none" w:sz="0" w:space="0" w:color="auto"/>
        <w:left w:val="none" w:sz="0" w:space="0" w:color="auto"/>
        <w:bottom w:val="none" w:sz="0" w:space="0" w:color="auto"/>
        <w:right w:val="none" w:sz="0" w:space="0" w:color="auto"/>
      </w:divBdr>
      <w:divsChild>
        <w:div w:id="1422524820">
          <w:marLeft w:val="0"/>
          <w:marRight w:val="0"/>
          <w:marTop w:val="0"/>
          <w:marBottom w:val="300"/>
          <w:divBdr>
            <w:top w:val="none" w:sz="0" w:space="0" w:color="auto"/>
            <w:left w:val="none" w:sz="0" w:space="0" w:color="auto"/>
            <w:bottom w:val="none" w:sz="0" w:space="0" w:color="auto"/>
            <w:right w:val="none" w:sz="0" w:space="0" w:color="auto"/>
          </w:divBdr>
          <w:divsChild>
            <w:div w:id="253586252">
              <w:marLeft w:val="0"/>
              <w:marRight w:val="0"/>
              <w:marTop w:val="0"/>
              <w:marBottom w:val="0"/>
              <w:divBdr>
                <w:top w:val="none" w:sz="0" w:space="0" w:color="auto"/>
                <w:left w:val="none" w:sz="0" w:space="0" w:color="auto"/>
                <w:bottom w:val="single" w:sz="6" w:space="0" w:color="DDDDDD"/>
                <w:right w:val="none" w:sz="0" w:space="0" w:color="auto"/>
              </w:divBdr>
            </w:div>
            <w:div w:id="994139876">
              <w:marLeft w:val="0"/>
              <w:marRight w:val="0"/>
              <w:marTop w:val="300"/>
              <w:marBottom w:val="300"/>
              <w:divBdr>
                <w:top w:val="none" w:sz="0" w:space="0" w:color="auto"/>
                <w:left w:val="none" w:sz="0" w:space="0" w:color="auto"/>
                <w:bottom w:val="none" w:sz="0" w:space="0" w:color="auto"/>
                <w:right w:val="none" w:sz="0" w:space="0" w:color="auto"/>
              </w:divBdr>
              <w:divsChild>
                <w:div w:id="1724016579">
                  <w:marLeft w:val="600"/>
                  <w:marRight w:val="600"/>
                  <w:marTop w:val="0"/>
                  <w:marBottom w:val="0"/>
                  <w:divBdr>
                    <w:top w:val="none" w:sz="0" w:space="0" w:color="auto"/>
                    <w:left w:val="none" w:sz="0" w:space="0" w:color="auto"/>
                    <w:bottom w:val="none" w:sz="0" w:space="0" w:color="auto"/>
                    <w:right w:val="none" w:sz="0" w:space="0" w:color="auto"/>
                  </w:divBdr>
                </w:div>
              </w:divsChild>
            </w:div>
            <w:div w:id="1129129035">
              <w:marLeft w:val="0"/>
              <w:marRight w:val="0"/>
              <w:marTop w:val="0"/>
              <w:marBottom w:val="0"/>
              <w:divBdr>
                <w:top w:val="none" w:sz="0" w:space="0" w:color="auto"/>
                <w:left w:val="none" w:sz="0" w:space="0" w:color="auto"/>
                <w:bottom w:val="none" w:sz="0" w:space="0" w:color="auto"/>
                <w:right w:val="none" w:sz="0" w:space="0" w:color="auto"/>
              </w:divBdr>
            </w:div>
          </w:divsChild>
        </w:div>
        <w:div w:id="532420653">
          <w:marLeft w:val="0"/>
          <w:marRight w:val="0"/>
          <w:marTop w:val="0"/>
          <w:marBottom w:val="0"/>
          <w:divBdr>
            <w:top w:val="none" w:sz="0" w:space="0" w:color="auto"/>
            <w:left w:val="none" w:sz="0" w:space="0" w:color="auto"/>
            <w:bottom w:val="none" w:sz="0" w:space="0" w:color="auto"/>
            <w:right w:val="none" w:sz="0" w:space="0" w:color="auto"/>
          </w:divBdr>
        </w:div>
        <w:div w:id="432019148">
          <w:marLeft w:val="0"/>
          <w:marRight w:val="0"/>
          <w:marTop w:val="0"/>
          <w:marBottom w:val="0"/>
          <w:divBdr>
            <w:top w:val="single" w:sz="6" w:space="1" w:color="DDDDDD"/>
            <w:left w:val="single" w:sz="6" w:space="1" w:color="DDDDDD"/>
            <w:bottom w:val="single" w:sz="6" w:space="1" w:color="DDDDDD"/>
            <w:right w:val="single" w:sz="6" w:space="1"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gif"/><Relationship Id="rId18" Type="http://schemas.openxmlformats.org/officeDocument/2006/relationships/hyperlink" Target="http://www.chyxx.com/research/201703/501477.html" TargetMode="External"/><Relationship Id="rId3" Type="http://schemas.openxmlformats.org/officeDocument/2006/relationships/settings" Target="settings.xml"/><Relationship Id="rId21" Type="http://schemas.openxmlformats.org/officeDocument/2006/relationships/hyperlink" Target="http://www.chyxx.com/research/201612/481373.html" TargetMode="External"/><Relationship Id="rId7" Type="http://schemas.openxmlformats.org/officeDocument/2006/relationships/hyperlink" Target="http://www.chyxx.com/research/201703/501477.html" TargetMode="External"/><Relationship Id="rId12" Type="http://schemas.openxmlformats.org/officeDocument/2006/relationships/hyperlink" Target="http://www.chyxx.com/" TargetMode="External"/><Relationship Id="rId17" Type="http://schemas.openxmlformats.org/officeDocument/2006/relationships/hyperlink" Target="http://www.chyxx.com/research/201706/537168.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hyxx.com/tag/%E6%B2%A5%E9%9D%92/1.html" TargetMode="External"/><Relationship Id="rId20" Type="http://schemas.openxmlformats.org/officeDocument/2006/relationships/hyperlink" Target="http://www.chyxx.com/research/201701/483113.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hyperlink" Target="http://www.chyxx.com/industry/201706/536949.html" TargetMode="External"/><Relationship Id="rId10" Type="http://schemas.openxmlformats.org/officeDocument/2006/relationships/image" Target="media/image5.png"/><Relationship Id="rId19" Type="http://schemas.openxmlformats.org/officeDocument/2006/relationships/hyperlink" Target="http://www.chyxx.com/research/201702/495984.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eg"/><Relationship Id="rId22" Type="http://schemas.openxmlformats.org/officeDocument/2006/relationships/hyperlink" Target="http://www.chyxx.com/research/201608/44107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gxy</dc:creator>
  <cp:keywords/>
  <dc:description/>
  <cp:lastModifiedBy>gxy</cp:lastModifiedBy>
  <cp:revision>2</cp:revision>
  <dcterms:created xsi:type="dcterms:W3CDTF">2017-09-15T03:49:00Z</dcterms:created>
  <dcterms:modified xsi:type="dcterms:W3CDTF">2017-09-15T03:49:00Z</dcterms:modified>
</cp:coreProperties>
</file>