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F8" w:rsidRPr="00A202F8" w:rsidRDefault="00A202F8" w:rsidP="00A202F8">
      <w:pPr>
        <w:widowControl/>
        <w:jc w:val="center"/>
        <w:outlineLvl w:val="1"/>
        <w:rPr>
          <w:rFonts w:ascii="微软雅黑" w:eastAsia="微软雅黑" w:hAnsi="微软雅黑" w:cs="宋体"/>
          <w:color w:val="2772A1"/>
          <w:kern w:val="0"/>
          <w:sz w:val="27"/>
          <w:szCs w:val="27"/>
        </w:rPr>
      </w:pPr>
      <w:r w:rsidRPr="00A202F8">
        <w:rPr>
          <w:rFonts w:ascii="微软雅黑" w:eastAsia="微软雅黑" w:hAnsi="微软雅黑" w:cs="宋体" w:hint="eastAsia"/>
          <w:color w:val="2772A1"/>
          <w:kern w:val="0"/>
          <w:sz w:val="27"/>
          <w:szCs w:val="27"/>
        </w:rPr>
        <w:t>焦炭期货合约</w:t>
      </w:r>
    </w:p>
    <w:p w:rsidR="00A202F8" w:rsidRPr="00A202F8" w:rsidRDefault="00A202F8" w:rsidP="00A202F8">
      <w:pPr>
        <w:widowControl/>
        <w:jc w:val="center"/>
        <w:rPr>
          <w:rFonts w:ascii="微软雅黑" w:eastAsia="微软雅黑" w:hAnsi="微软雅黑" w:cs="宋体" w:hint="eastAsia"/>
          <w:color w:val="666666"/>
          <w:kern w:val="0"/>
          <w:szCs w:val="21"/>
        </w:rPr>
      </w:pPr>
      <w:r w:rsidRPr="00A202F8">
        <w:rPr>
          <w:rFonts w:ascii="微软雅黑" w:eastAsia="微软雅黑" w:hAnsi="微软雅黑" w:cs="宋体"/>
          <w:noProof/>
          <w:color w:val="333333"/>
          <w:kern w:val="0"/>
          <w:szCs w:val="21"/>
        </w:rPr>
        <w:drawing>
          <wp:inline distT="0" distB="0" distL="0" distR="0">
            <wp:extent cx="200025" cy="200025"/>
            <wp:effectExtent l="0" t="0" r="9525" b="9525"/>
            <wp:docPr id="3" name="图片 3" descr="http://www.dce.com.cn/eportal/fileDir/qiquanwang/resource/cms/2014/10/2014101914265446058.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ce.com.cn/eportal/fileDir/qiquanwang/resource/cms/2014/10/2014101914265446058.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A202F8">
        <w:rPr>
          <w:rFonts w:ascii="微软雅黑" w:eastAsia="微软雅黑" w:hAnsi="微软雅黑" w:cs="宋体" w:hint="eastAsia"/>
          <w:color w:val="333333"/>
          <w:kern w:val="0"/>
          <w:szCs w:val="21"/>
        </w:rPr>
        <w:t> </w:t>
      </w:r>
      <w:r w:rsidRPr="00A202F8">
        <w:rPr>
          <w:rFonts w:ascii="微软雅黑" w:eastAsia="微软雅黑" w:hAnsi="微软雅黑" w:cs="宋体"/>
          <w:noProof/>
          <w:color w:val="333333"/>
          <w:kern w:val="0"/>
          <w:szCs w:val="21"/>
        </w:rPr>
        <w:drawing>
          <wp:inline distT="0" distB="0" distL="0" distR="0">
            <wp:extent cx="200025" cy="200025"/>
            <wp:effectExtent l="0" t="0" r="9525" b="9525"/>
            <wp:docPr id="2" name="图片 2" descr="http://www.dce.com.cn/eportal/fileDir/qiquanwang/resource/cms/2014/10/201410191426549380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ce.com.cn/eportal/fileDir/qiquanwang/resource/cms/2014/10/201410191426549380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A202F8">
        <w:rPr>
          <w:rFonts w:ascii="微软雅黑" w:eastAsia="微软雅黑" w:hAnsi="微软雅黑" w:cs="宋体" w:hint="eastAsia"/>
          <w:color w:val="333333"/>
          <w:kern w:val="0"/>
          <w:szCs w:val="21"/>
        </w:rPr>
        <w:t> </w:t>
      </w:r>
      <w:r w:rsidRPr="00A202F8">
        <w:rPr>
          <w:rFonts w:ascii="微软雅黑" w:eastAsia="微软雅黑" w:hAnsi="微软雅黑" w:cs="宋体"/>
          <w:noProof/>
          <w:color w:val="333333"/>
          <w:kern w:val="0"/>
          <w:szCs w:val="21"/>
        </w:rPr>
        <w:drawing>
          <wp:inline distT="0" distB="0" distL="0" distR="0">
            <wp:extent cx="200025" cy="200025"/>
            <wp:effectExtent l="0" t="0" r="9525" b="9525"/>
            <wp:docPr id="1" name="图片 1" descr="http://www.dce.com.cn/eportal/fileDir/qiquanwang/resource/cms/2014/10/201410191426552373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ce.com.cn/eportal/fileDir/qiquanwang/resource/cms/2014/10/2014101914265523738.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p w:rsidR="00A202F8" w:rsidRPr="00A202F8" w:rsidRDefault="00A202F8" w:rsidP="00A202F8">
      <w:pPr>
        <w:widowControl/>
        <w:shd w:val="clear" w:color="auto" w:fill="FFFFFF"/>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36"/>
          <w:szCs w:val="36"/>
        </w:rPr>
        <w:t>大连商品交易所焦炭期货合约</w:t>
      </w:r>
    </w:p>
    <w:p w:rsidR="00A202F8" w:rsidRPr="00A202F8" w:rsidRDefault="00A202F8" w:rsidP="00A202F8">
      <w:pPr>
        <w:widowControl/>
        <w:shd w:val="clear" w:color="auto" w:fill="FFFFFF"/>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 </w:t>
      </w:r>
    </w:p>
    <w:tbl>
      <w:tblPr>
        <w:tblW w:w="8725" w:type="dxa"/>
        <w:jc w:val="center"/>
        <w:tblCellMar>
          <w:left w:w="0" w:type="dxa"/>
          <w:right w:w="0" w:type="dxa"/>
        </w:tblCellMar>
        <w:tblLook w:val="04A0" w:firstRow="1" w:lastRow="0" w:firstColumn="1" w:lastColumn="0" w:noHBand="0" w:noVBand="1"/>
      </w:tblPr>
      <w:tblGrid>
        <w:gridCol w:w="2370"/>
        <w:gridCol w:w="6355"/>
      </w:tblGrid>
      <w:tr w:rsidR="00A202F8" w:rsidRPr="00A202F8" w:rsidTr="00A202F8">
        <w:trPr>
          <w:trHeight w:val="300"/>
          <w:jc w:val="center"/>
        </w:trPr>
        <w:tc>
          <w:tcPr>
            <w:tcW w:w="23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交易品种</w:t>
            </w:r>
          </w:p>
        </w:tc>
        <w:tc>
          <w:tcPr>
            <w:tcW w:w="63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冶金焦炭</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交易单位</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100吨</w:t>
            </w:r>
            <w:r w:rsidRPr="00A202F8">
              <w:rPr>
                <w:rFonts w:ascii="微软雅黑" w:eastAsia="微软雅黑" w:hAnsi="微软雅黑" w:cs="宋体" w:hint="eastAsia"/>
                <w:color w:val="333333"/>
                <w:kern w:val="0"/>
                <w:szCs w:val="21"/>
              </w:rPr>
              <w:t>/</w:t>
            </w:r>
            <w:r w:rsidRPr="00A202F8">
              <w:rPr>
                <w:rFonts w:ascii="宋体" w:eastAsia="宋体" w:hAnsi="宋体" w:cs="宋体" w:hint="eastAsia"/>
                <w:color w:val="000000"/>
                <w:kern w:val="0"/>
                <w:sz w:val="24"/>
                <w:szCs w:val="24"/>
              </w:rPr>
              <w:t>手</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报价单位</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元（人民币）</w:t>
            </w:r>
            <w:r w:rsidRPr="00A202F8">
              <w:rPr>
                <w:rFonts w:ascii="微软雅黑" w:eastAsia="微软雅黑" w:hAnsi="微软雅黑" w:cs="宋体" w:hint="eastAsia"/>
                <w:color w:val="333333"/>
                <w:kern w:val="0"/>
                <w:szCs w:val="21"/>
              </w:rPr>
              <w:t>/</w:t>
            </w:r>
            <w:r w:rsidRPr="00A202F8">
              <w:rPr>
                <w:rFonts w:ascii="宋体" w:eastAsia="宋体" w:hAnsi="宋体" w:cs="宋体" w:hint="eastAsia"/>
                <w:color w:val="000000"/>
                <w:kern w:val="0"/>
                <w:sz w:val="24"/>
                <w:szCs w:val="24"/>
              </w:rPr>
              <w:t>吨</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最小变动价位</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0.5元</w:t>
            </w:r>
            <w:r w:rsidRPr="00A202F8">
              <w:rPr>
                <w:rFonts w:ascii="微软雅黑" w:eastAsia="微软雅黑" w:hAnsi="微软雅黑" w:cs="宋体" w:hint="eastAsia"/>
                <w:color w:val="333333"/>
                <w:kern w:val="0"/>
                <w:szCs w:val="21"/>
              </w:rPr>
              <w:t>/</w:t>
            </w:r>
            <w:r w:rsidRPr="00A202F8">
              <w:rPr>
                <w:rFonts w:ascii="宋体" w:eastAsia="宋体" w:hAnsi="宋体" w:cs="宋体" w:hint="eastAsia"/>
                <w:color w:val="000000"/>
                <w:kern w:val="0"/>
                <w:sz w:val="24"/>
                <w:szCs w:val="24"/>
              </w:rPr>
              <w:t>吨</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涨跌停板幅度</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上一交易日结算价的</w:t>
            </w:r>
            <w:r w:rsidRPr="00A202F8">
              <w:rPr>
                <w:rFonts w:ascii="微软雅黑" w:eastAsia="微软雅黑" w:hAnsi="微软雅黑" w:cs="宋体" w:hint="eastAsia"/>
                <w:color w:val="333333"/>
                <w:kern w:val="0"/>
                <w:szCs w:val="21"/>
              </w:rPr>
              <w:t>4%</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合约月份</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1，</w:t>
            </w:r>
            <w:r w:rsidRPr="00A202F8">
              <w:rPr>
                <w:rFonts w:ascii="微软雅黑" w:eastAsia="微软雅黑" w:hAnsi="微软雅黑" w:cs="宋体" w:hint="eastAsia"/>
                <w:color w:val="333333"/>
                <w:kern w:val="0"/>
                <w:szCs w:val="21"/>
              </w:rPr>
              <w:t>2</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3</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4</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5</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6</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7</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8</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9</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10</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11</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12</w:t>
            </w:r>
            <w:r w:rsidRPr="00A202F8">
              <w:rPr>
                <w:rFonts w:ascii="宋体" w:eastAsia="宋体" w:hAnsi="宋体" w:cs="宋体" w:hint="eastAsia"/>
                <w:color w:val="000000"/>
                <w:kern w:val="0"/>
                <w:sz w:val="24"/>
                <w:szCs w:val="24"/>
              </w:rPr>
              <w:t>月</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交易时间</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每周一至周五上午</w:t>
            </w:r>
            <w:r w:rsidRPr="00A202F8">
              <w:rPr>
                <w:rFonts w:ascii="微软雅黑" w:eastAsia="微软雅黑" w:hAnsi="微软雅黑" w:cs="宋体" w:hint="eastAsia"/>
                <w:color w:val="333333"/>
                <w:kern w:val="0"/>
                <w:szCs w:val="21"/>
              </w:rPr>
              <w:t>9:00</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11:30,</w:t>
            </w:r>
            <w:r w:rsidRPr="00A202F8">
              <w:rPr>
                <w:rFonts w:ascii="宋体" w:eastAsia="宋体" w:hAnsi="宋体" w:cs="宋体" w:hint="eastAsia"/>
                <w:color w:val="000000"/>
                <w:kern w:val="0"/>
                <w:sz w:val="24"/>
                <w:szCs w:val="24"/>
              </w:rPr>
              <w:t>下午</w:t>
            </w:r>
            <w:r w:rsidRPr="00A202F8">
              <w:rPr>
                <w:rFonts w:ascii="微软雅黑" w:eastAsia="微软雅黑" w:hAnsi="微软雅黑" w:cs="宋体" w:hint="eastAsia"/>
                <w:color w:val="333333"/>
                <w:kern w:val="0"/>
                <w:szCs w:val="21"/>
              </w:rPr>
              <w:t>13:30</w:t>
            </w: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15:00，以及交易所公布的其他时间</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最后交易日</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合约月份第</w:t>
            </w:r>
            <w:r w:rsidRPr="00A202F8">
              <w:rPr>
                <w:rFonts w:ascii="微软雅黑" w:eastAsia="微软雅黑" w:hAnsi="微软雅黑" w:cs="宋体" w:hint="eastAsia"/>
                <w:color w:val="333333"/>
                <w:kern w:val="0"/>
                <w:szCs w:val="21"/>
              </w:rPr>
              <w:t>10</w:t>
            </w:r>
            <w:r w:rsidRPr="00A202F8">
              <w:rPr>
                <w:rFonts w:ascii="宋体" w:eastAsia="宋体" w:hAnsi="宋体" w:cs="宋体" w:hint="eastAsia"/>
                <w:color w:val="000000"/>
                <w:kern w:val="0"/>
                <w:sz w:val="24"/>
                <w:szCs w:val="24"/>
              </w:rPr>
              <w:t>个交易日</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最后交割日</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最后交易日后第</w:t>
            </w:r>
            <w:r w:rsidRPr="00A202F8">
              <w:rPr>
                <w:rFonts w:ascii="微软雅黑" w:eastAsia="微软雅黑" w:hAnsi="微软雅黑" w:cs="宋体" w:hint="eastAsia"/>
                <w:color w:val="333333"/>
                <w:kern w:val="0"/>
                <w:szCs w:val="21"/>
              </w:rPr>
              <w:t>3</w:t>
            </w:r>
            <w:r w:rsidRPr="00A202F8">
              <w:rPr>
                <w:rFonts w:ascii="宋体" w:eastAsia="宋体" w:hAnsi="宋体" w:cs="宋体" w:hint="eastAsia"/>
                <w:color w:val="000000"/>
                <w:kern w:val="0"/>
                <w:sz w:val="24"/>
                <w:szCs w:val="24"/>
              </w:rPr>
              <w:t>个交易日</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交割等级</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大连商品交易所焦炭交割质量标准</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交割地点</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大连商品交易所焦炭指定交割仓库</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最低交易保证金</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合约价值的</w:t>
            </w:r>
            <w:r w:rsidRPr="00A202F8">
              <w:rPr>
                <w:rFonts w:ascii="微软雅黑" w:eastAsia="微软雅黑" w:hAnsi="微软雅黑" w:cs="宋体" w:hint="eastAsia"/>
                <w:color w:val="333333"/>
                <w:kern w:val="0"/>
                <w:szCs w:val="21"/>
              </w:rPr>
              <w:t>5%</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交割方式</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实物交割</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交易代码</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J</w:t>
            </w:r>
          </w:p>
        </w:tc>
      </w:tr>
      <w:tr w:rsidR="00A202F8" w:rsidRPr="00A202F8" w:rsidTr="00A202F8">
        <w:trPr>
          <w:trHeight w:val="300"/>
          <w:jc w:val="center"/>
        </w:trPr>
        <w:tc>
          <w:tcPr>
            <w:tcW w:w="237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上市交易所</w:t>
            </w:r>
          </w:p>
        </w:tc>
        <w:tc>
          <w:tcPr>
            <w:tcW w:w="6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大连商品交易所</w:t>
            </w:r>
            <w:bookmarkStart w:id="0" w:name="_GoBack"/>
            <w:bookmarkEnd w:id="0"/>
          </w:p>
        </w:tc>
      </w:tr>
    </w:tbl>
    <w:p w:rsidR="00A202F8" w:rsidRPr="00A202F8" w:rsidRDefault="00A202F8" w:rsidP="00A202F8">
      <w:pPr>
        <w:widowControl/>
        <w:shd w:val="clear" w:color="auto" w:fill="FFFFFF"/>
        <w:spacing w:line="440" w:lineRule="atLeast"/>
        <w:jc w:val="center"/>
        <w:rPr>
          <w:rFonts w:ascii="微软雅黑" w:eastAsia="微软雅黑" w:hAnsi="微软雅黑" w:cs="宋体" w:hint="eastAsia"/>
          <w:color w:val="333333"/>
          <w:kern w:val="0"/>
          <w:szCs w:val="21"/>
        </w:rPr>
      </w:pPr>
      <w:bookmarkStart w:id="1" w:name="_Toc276622277"/>
      <w:r w:rsidRPr="00A202F8">
        <w:rPr>
          <w:rFonts w:ascii="微软雅黑" w:eastAsia="微软雅黑" w:hAnsi="微软雅黑" w:cs="宋体" w:hint="eastAsia"/>
          <w:b/>
          <w:bCs/>
          <w:color w:val="333333"/>
          <w:kern w:val="0"/>
          <w:szCs w:val="21"/>
        </w:rPr>
        <w:t>大连商品交易所焦炭交割质量标准</w:t>
      </w:r>
      <w:bookmarkEnd w:id="1"/>
    </w:p>
    <w:p w:rsidR="00A202F8" w:rsidRPr="00A202F8" w:rsidRDefault="00A202F8" w:rsidP="00A202F8">
      <w:pPr>
        <w:widowControl/>
        <w:shd w:val="clear" w:color="auto" w:fill="FFFFFF"/>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w:t>
      </w:r>
      <w:r w:rsidRPr="00A202F8">
        <w:rPr>
          <w:rFonts w:ascii="微软雅黑" w:eastAsia="微软雅黑" w:hAnsi="微软雅黑" w:cs="宋体" w:hint="eastAsia"/>
          <w:color w:val="333333"/>
          <w:kern w:val="0"/>
          <w:szCs w:val="21"/>
        </w:rPr>
        <w:t>F/DCE J001</w:t>
      </w:r>
      <w:r w:rsidRPr="00A202F8">
        <w:rPr>
          <w:rFonts w:ascii="宋体" w:eastAsia="宋体" w:hAnsi="宋体" w:cs="宋体" w:hint="eastAsia"/>
          <w:color w:val="333333"/>
          <w:kern w:val="0"/>
          <w:sz w:val="24"/>
          <w:szCs w:val="24"/>
        </w:rPr>
        <w:t>－</w:t>
      </w:r>
      <w:r w:rsidRPr="00A202F8">
        <w:rPr>
          <w:rFonts w:ascii="微软雅黑" w:eastAsia="微软雅黑" w:hAnsi="微软雅黑" w:cs="宋体" w:hint="eastAsia"/>
          <w:color w:val="333333"/>
          <w:kern w:val="0"/>
          <w:szCs w:val="21"/>
        </w:rPr>
        <w:t>2011</w:t>
      </w:r>
      <w:r w:rsidRPr="00A202F8">
        <w:rPr>
          <w:rFonts w:ascii="宋体" w:eastAsia="宋体" w:hAnsi="宋体" w:cs="宋体" w:hint="eastAsia"/>
          <w:color w:val="333333"/>
          <w:kern w:val="0"/>
          <w:sz w:val="24"/>
          <w:szCs w:val="24"/>
        </w:rPr>
        <w:t>）</w:t>
      </w:r>
    </w:p>
    <w:p w:rsidR="00A202F8" w:rsidRPr="00A202F8" w:rsidRDefault="00A202F8" w:rsidP="00A202F8">
      <w:pPr>
        <w:widowControl/>
        <w:shd w:val="clear" w:color="auto" w:fill="FFFFFF"/>
        <w:spacing w:line="440" w:lineRule="atLeas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1主题内容与适用范围</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lastRenderedPageBreak/>
        <w:t>1.1本标准规定了用于大连商品交易所交割的焦炭质量要求、试验方法、检验规则和运输要求等。</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1.2 本标准规定的焦炭是指以炼焦煤为主要原料，以高温干馏等方法得到的用于高炉炼铁的冶金焦炭。</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1.3 本标准适用于大连商品交易所焦炭期货合约交割标准品和替代品。</w:t>
      </w:r>
    </w:p>
    <w:p w:rsidR="00A202F8" w:rsidRPr="00A202F8" w:rsidRDefault="00A202F8" w:rsidP="00A202F8">
      <w:pPr>
        <w:widowControl/>
        <w:shd w:val="clear" w:color="auto" w:fill="FFFFFF"/>
        <w:spacing w:line="440" w:lineRule="atLeast"/>
        <w:rPr>
          <w:rFonts w:ascii="微软雅黑" w:eastAsia="微软雅黑" w:hAnsi="微软雅黑" w:cs="宋体" w:hint="eastAsia"/>
          <w:color w:val="333333"/>
          <w:kern w:val="0"/>
          <w:szCs w:val="21"/>
        </w:rPr>
      </w:pPr>
      <w:bookmarkStart w:id="2" w:name="_Toc231893850"/>
      <w:r w:rsidRPr="00A202F8">
        <w:rPr>
          <w:rFonts w:ascii="宋体" w:eastAsia="宋体" w:hAnsi="宋体" w:cs="宋体" w:hint="eastAsia"/>
          <w:color w:val="333333"/>
          <w:kern w:val="0"/>
          <w:sz w:val="24"/>
          <w:szCs w:val="24"/>
        </w:rPr>
        <w:t>2 </w:t>
      </w:r>
      <w:bookmarkEnd w:id="2"/>
      <w:r w:rsidRPr="00A202F8">
        <w:rPr>
          <w:rFonts w:ascii="宋体" w:eastAsia="宋体" w:hAnsi="宋体" w:cs="宋体" w:hint="eastAsia"/>
          <w:color w:val="333333"/>
          <w:kern w:val="0"/>
          <w:sz w:val="24"/>
          <w:szCs w:val="24"/>
        </w:rPr>
        <w:t>规范性引用文件</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下列文件中的条款通过本标准的引用而成为本标准的条款。凡是注日期的引用文件，其随后所有的修改单（不包括勘误的内容）或修订版均不适用于本标准。凡是不注日期的引用文件，其最新版本适用于本标准。</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1996 冶金焦炭</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1997 焦炭试样的采取和制备</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2001 焦炭工业分析测定方法</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2005 冶金焦炭的焦末含量及筛分组成的测定方法</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2006 冶金焦炭机械强度的测定方法</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2286 焦炭全硫含量的测定方法</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4000 焦炭反应性及反应后强度试验方法</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8170 数值</w:t>
      </w:r>
      <w:proofErr w:type="gramStart"/>
      <w:r w:rsidRPr="00A202F8">
        <w:rPr>
          <w:rFonts w:ascii="宋体" w:eastAsia="宋体" w:hAnsi="宋体" w:cs="宋体" w:hint="eastAsia"/>
          <w:color w:val="333333"/>
          <w:kern w:val="0"/>
          <w:sz w:val="24"/>
          <w:szCs w:val="24"/>
        </w:rPr>
        <w:t>修约规则</w:t>
      </w:r>
      <w:proofErr w:type="gramEnd"/>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bookmarkStart w:id="3" w:name="_Toc231893851"/>
      <w:r w:rsidRPr="00A202F8">
        <w:rPr>
          <w:rFonts w:ascii="宋体" w:eastAsia="宋体" w:hAnsi="宋体" w:cs="宋体" w:hint="eastAsia"/>
          <w:color w:val="333333"/>
          <w:kern w:val="0"/>
          <w:sz w:val="24"/>
          <w:szCs w:val="24"/>
        </w:rPr>
        <w:t>GB/T 9977 </w:t>
      </w:r>
      <w:bookmarkEnd w:id="3"/>
      <w:r w:rsidRPr="00A202F8">
        <w:rPr>
          <w:rFonts w:ascii="宋体" w:eastAsia="宋体" w:hAnsi="宋体" w:cs="宋体" w:hint="eastAsia"/>
          <w:color w:val="333333"/>
          <w:kern w:val="0"/>
          <w:sz w:val="24"/>
          <w:szCs w:val="24"/>
        </w:rPr>
        <w:t>焦化产品术语</w:t>
      </w:r>
    </w:p>
    <w:p w:rsidR="00A202F8" w:rsidRPr="00A202F8" w:rsidRDefault="00A202F8" w:rsidP="00A202F8">
      <w:pPr>
        <w:widowControl/>
        <w:shd w:val="clear" w:color="auto" w:fill="FFFFFF"/>
        <w:spacing w:line="440" w:lineRule="atLeas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3 术语和定义</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GB/T 9977确立的术语和定义适用于本标准。</w:t>
      </w:r>
    </w:p>
    <w:p w:rsidR="00A202F8" w:rsidRPr="00A202F8" w:rsidRDefault="00A202F8" w:rsidP="00A202F8">
      <w:pPr>
        <w:widowControl/>
        <w:shd w:val="clear" w:color="auto" w:fill="FFFFFF"/>
        <w:spacing w:line="440" w:lineRule="atLeast"/>
        <w:rPr>
          <w:rFonts w:ascii="微软雅黑" w:eastAsia="微软雅黑" w:hAnsi="微软雅黑" w:cs="宋体" w:hint="eastAsia"/>
          <w:color w:val="333333"/>
          <w:kern w:val="0"/>
          <w:szCs w:val="21"/>
        </w:rPr>
      </w:pPr>
      <w:bookmarkStart w:id="4" w:name="_Toc231893852"/>
      <w:r w:rsidRPr="00A202F8">
        <w:rPr>
          <w:rFonts w:ascii="宋体" w:eastAsia="宋体" w:hAnsi="宋体" w:cs="宋体" w:hint="eastAsia"/>
          <w:color w:val="333333"/>
          <w:kern w:val="0"/>
          <w:sz w:val="24"/>
          <w:szCs w:val="24"/>
        </w:rPr>
        <w:t>4 </w:t>
      </w:r>
      <w:bookmarkEnd w:id="4"/>
      <w:r w:rsidRPr="00A202F8">
        <w:rPr>
          <w:rFonts w:ascii="宋体" w:eastAsia="宋体" w:hAnsi="宋体" w:cs="宋体" w:hint="eastAsia"/>
          <w:color w:val="333333"/>
          <w:kern w:val="0"/>
          <w:sz w:val="24"/>
          <w:szCs w:val="24"/>
        </w:rPr>
        <w:t>质量要求</w:t>
      </w:r>
    </w:p>
    <w:p w:rsidR="00A202F8" w:rsidRPr="00A202F8" w:rsidRDefault="00A202F8" w:rsidP="00A202F8">
      <w:pPr>
        <w:widowControl/>
        <w:shd w:val="clear" w:color="auto" w:fill="FFFFFF"/>
        <w:spacing w:line="440" w:lineRule="atLeast"/>
        <w:ind w:firstLine="480"/>
        <w:jc w:val="left"/>
        <w:rPr>
          <w:rFonts w:ascii="微软雅黑" w:eastAsia="微软雅黑" w:hAnsi="微软雅黑" w:cs="宋体" w:hint="eastAsia"/>
          <w:color w:val="333333"/>
          <w:kern w:val="0"/>
          <w:szCs w:val="21"/>
        </w:rPr>
      </w:pPr>
      <w:bookmarkStart w:id="5" w:name="_Toc231893853"/>
      <w:r w:rsidRPr="00A202F8">
        <w:rPr>
          <w:rFonts w:ascii="宋体" w:eastAsia="宋体" w:hAnsi="宋体" w:cs="宋体" w:hint="eastAsia"/>
          <w:color w:val="333333"/>
          <w:kern w:val="0"/>
          <w:sz w:val="24"/>
          <w:szCs w:val="24"/>
        </w:rPr>
        <w:t>4.1 </w:t>
      </w:r>
      <w:bookmarkEnd w:id="5"/>
      <w:r w:rsidRPr="00A202F8">
        <w:rPr>
          <w:rFonts w:ascii="宋体" w:eastAsia="宋体" w:hAnsi="宋体" w:cs="宋体" w:hint="eastAsia"/>
          <w:color w:val="000000"/>
          <w:kern w:val="0"/>
          <w:sz w:val="24"/>
          <w:szCs w:val="24"/>
        </w:rPr>
        <w:t>标准品质量要求</w:t>
      </w:r>
    </w:p>
    <w:tbl>
      <w:tblPr>
        <w:tblW w:w="5000" w:type="pct"/>
        <w:jc w:val="center"/>
        <w:tblCellMar>
          <w:left w:w="0" w:type="dxa"/>
          <w:right w:w="0" w:type="dxa"/>
        </w:tblCellMar>
        <w:tblLook w:val="04A0" w:firstRow="1" w:lastRow="0" w:firstColumn="1" w:lastColumn="0" w:noHBand="0" w:noVBand="1"/>
      </w:tblPr>
      <w:tblGrid>
        <w:gridCol w:w="5523"/>
        <w:gridCol w:w="1339"/>
        <w:gridCol w:w="1424"/>
      </w:tblGrid>
      <w:tr w:rsidR="00A202F8" w:rsidRPr="00A202F8" w:rsidTr="00A202F8">
        <w:trPr>
          <w:trHeight w:val="454"/>
          <w:jc w:val="center"/>
        </w:trPr>
        <w:tc>
          <w:tcPr>
            <w:tcW w:w="3300"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指标</w:t>
            </w:r>
          </w:p>
        </w:tc>
        <w:tc>
          <w:tcPr>
            <w:tcW w:w="1650" w:type="pct"/>
            <w:gridSpan w:val="2"/>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质量标准（％）</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灰分</w:t>
            </w:r>
            <w:r w:rsidRPr="00A202F8">
              <w:rPr>
                <w:rFonts w:ascii="微软雅黑" w:eastAsia="微软雅黑" w:hAnsi="微软雅黑" w:cs="宋体" w:hint="eastAsia"/>
                <w:color w:val="333333"/>
                <w:kern w:val="0"/>
                <w:szCs w:val="21"/>
              </w:rPr>
              <w:t>A</w:t>
            </w:r>
            <w:r w:rsidRPr="00A202F8">
              <w:rPr>
                <w:rFonts w:ascii="微软雅黑" w:eastAsia="微软雅黑" w:hAnsi="微软雅黑" w:cs="宋体" w:hint="eastAsia"/>
                <w:color w:val="333333"/>
                <w:kern w:val="0"/>
                <w:szCs w:val="21"/>
                <w:vertAlign w:val="subscript"/>
              </w:rPr>
              <w:t>d</w:t>
            </w:r>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12.5</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硫分</w:t>
            </w:r>
            <w:proofErr w:type="spellStart"/>
            <w:r w:rsidRPr="00A202F8">
              <w:rPr>
                <w:rFonts w:ascii="微软雅黑" w:eastAsia="微软雅黑" w:hAnsi="微软雅黑" w:cs="宋体" w:hint="eastAsia"/>
                <w:color w:val="333333"/>
                <w:kern w:val="0"/>
                <w:szCs w:val="21"/>
              </w:rPr>
              <w:t>S</w:t>
            </w:r>
            <w:r w:rsidRPr="00A202F8">
              <w:rPr>
                <w:rFonts w:ascii="微软雅黑" w:eastAsia="微软雅黑" w:hAnsi="微软雅黑" w:cs="宋体" w:hint="eastAsia"/>
                <w:color w:val="333333"/>
                <w:kern w:val="0"/>
                <w:szCs w:val="21"/>
                <w:vertAlign w:val="subscript"/>
              </w:rPr>
              <w:t>t,d</w:t>
            </w:r>
            <w:proofErr w:type="spellEnd"/>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0.65</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抗碎强度</w:t>
            </w:r>
            <w:r w:rsidRPr="00A202F8">
              <w:rPr>
                <w:rFonts w:ascii="微软雅黑" w:eastAsia="微软雅黑" w:hAnsi="微软雅黑" w:cs="宋体" w:hint="eastAsia"/>
                <w:color w:val="333333"/>
                <w:kern w:val="0"/>
                <w:szCs w:val="21"/>
              </w:rPr>
              <w:t>M</w:t>
            </w:r>
            <w:r w:rsidRPr="00A202F8">
              <w:rPr>
                <w:rFonts w:ascii="微软雅黑" w:eastAsia="微软雅黑" w:hAnsi="微软雅黑" w:cs="宋体" w:hint="eastAsia"/>
                <w:color w:val="333333"/>
                <w:kern w:val="0"/>
                <w:szCs w:val="21"/>
                <w:vertAlign w:val="subscript"/>
              </w:rPr>
              <w:t>40</w:t>
            </w:r>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82</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耐磨强度</w:t>
            </w:r>
            <w:r w:rsidRPr="00A202F8">
              <w:rPr>
                <w:rFonts w:ascii="微软雅黑" w:eastAsia="微软雅黑" w:hAnsi="微软雅黑" w:cs="宋体" w:hint="eastAsia"/>
                <w:color w:val="333333"/>
                <w:kern w:val="0"/>
                <w:szCs w:val="21"/>
              </w:rPr>
              <w:t>M</w:t>
            </w:r>
            <w:r w:rsidRPr="00A202F8">
              <w:rPr>
                <w:rFonts w:ascii="微软雅黑" w:eastAsia="微软雅黑" w:hAnsi="微软雅黑" w:cs="宋体" w:hint="eastAsia"/>
                <w:color w:val="333333"/>
                <w:kern w:val="0"/>
                <w:szCs w:val="21"/>
                <w:vertAlign w:val="subscript"/>
              </w:rPr>
              <w:t>10</w:t>
            </w:r>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7.5</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反应性</w:t>
            </w:r>
            <w:r w:rsidRPr="00A202F8">
              <w:rPr>
                <w:rFonts w:ascii="微软雅黑" w:eastAsia="微软雅黑" w:hAnsi="微软雅黑" w:cs="宋体" w:hint="eastAsia"/>
                <w:color w:val="333333"/>
                <w:kern w:val="0"/>
                <w:szCs w:val="21"/>
              </w:rPr>
              <w:t>CRI</w:t>
            </w:r>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28</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lastRenderedPageBreak/>
              <w:t>反应后强度</w:t>
            </w:r>
            <w:r w:rsidRPr="00A202F8">
              <w:rPr>
                <w:rFonts w:ascii="微软雅黑" w:eastAsia="微软雅黑" w:hAnsi="微软雅黑" w:cs="宋体" w:hint="eastAsia"/>
                <w:color w:val="333333"/>
                <w:kern w:val="0"/>
                <w:szCs w:val="21"/>
              </w:rPr>
              <w:t>CSR</w:t>
            </w:r>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62</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挥发分</w:t>
            </w:r>
            <w:proofErr w:type="spellStart"/>
            <w:r w:rsidRPr="00A202F8">
              <w:rPr>
                <w:rFonts w:ascii="微软雅黑" w:eastAsia="微软雅黑" w:hAnsi="微软雅黑" w:cs="宋体" w:hint="eastAsia"/>
                <w:color w:val="333333"/>
                <w:kern w:val="0"/>
                <w:szCs w:val="21"/>
              </w:rPr>
              <w:t>V</w:t>
            </w:r>
            <w:r w:rsidRPr="00A202F8">
              <w:rPr>
                <w:rFonts w:ascii="微软雅黑" w:eastAsia="微软雅黑" w:hAnsi="微软雅黑" w:cs="宋体" w:hint="eastAsia"/>
                <w:color w:val="333333"/>
                <w:kern w:val="0"/>
                <w:szCs w:val="21"/>
                <w:vertAlign w:val="subscript"/>
              </w:rPr>
              <w:t>daf</w:t>
            </w:r>
            <w:proofErr w:type="spellEnd"/>
          </w:p>
        </w:tc>
        <w:tc>
          <w:tcPr>
            <w:tcW w:w="1650" w:type="pct"/>
            <w:gridSpan w:val="2"/>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1.5</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焦末（</w:t>
            </w:r>
            <w:r w:rsidRPr="00A202F8">
              <w:rPr>
                <w:rFonts w:ascii="微软雅黑" w:eastAsia="微软雅黑" w:hAnsi="微软雅黑" w:cs="宋体" w:hint="eastAsia"/>
                <w:color w:val="333333"/>
                <w:kern w:val="0"/>
                <w:szCs w:val="21"/>
              </w:rPr>
              <w:t>&lt;25mm</w:t>
            </w:r>
            <w:r w:rsidRPr="00A202F8">
              <w:rPr>
                <w:rFonts w:ascii="宋体" w:eastAsia="宋体" w:hAnsi="宋体" w:cs="宋体" w:hint="eastAsia"/>
                <w:color w:val="000000"/>
                <w:kern w:val="0"/>
                <w:sz w:val="24"/>
                <w:szCs w:val="24"/>
              </w:rPr>
              <w:t>）含量</w:t>
            </w:r>
          </w:p>
        </w:tc>
        <w:tc>
          <w:tcPr>
            <w:tcW w:w="8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入库≤</w:t>
            </w:r>
            <w:r w:rsidRPr="00A202F8">
              <w:rPr>
                <w:rFonts w:ascii="微软雅黑" w:eastAsia="微软雅黑" w:hAnsi="微软雅黑" w:cs="宋体" w:hint="eastAsia"/>
                <w:color w:val="333333"/>
                <w:kern w:val="0"/>
                <w:szCs w:val="21"/>
              </w:rPr>
              <w:t>5.0</w:t>
            </w:r>
          </w:p>
        </w:tc>
        <w:tc>
          <w:tcPr>
            <w:tcW w:w="8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出库≤</w:t>
            </w:r>
            <w:r w:rsidRPr="00A202F8">
              <w:rPr>
                <w:rFonts w:ascii="微软雅黑" w:eastAsia="微软雅黑" w:hAnsi="微软雅黑" w:cs="宋体" w:hint="eastAsia"/>
                <w:color w:val="333333"/>
                <w:kern w:val="0"/>
                <w:szCs w:val="21"/>
              </w:rPr>
              <w:t>7.0</w:t>
            </w:r>
          </w:p>
        </w:tc>
      </w:tr>
      <w:tr w:rsidR="00A202F8" w:rsidRPr="00A202F8" w:rsidTr="00A202F8">
        <w:trPr>
          <w:trHeight w:val="454"/>
          <w:jc w:val="center"/>
        </w:trPr>
        <w:tc>
          <w:tcPr>
            <w:tcW w:w="33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粒度（≥</w:t>
            </w:r>
            <w:r w:rsidRPr="00A202F8">
              <w:rPr>
                <w:rFonts w:ascii="微软雅黑" w:eastAsia="微软雅黑" w:hAnsi="微软雅黑" w:cs="宋体" w:hint="eastAsia"/>
                <w:color w:val="333333"/>
                <w:kern w:val="0"/>
                <w:szCs w:val="21"/>
              </w:rPr>
              <w:t>25mm</w:t>
            </w:r>
            <w:r w:rsidRPr="00A202F8">
              <w:rPr>
                <w:rFonts w:ascii="宋体" w:eastAsia="宋体" w:hAnsi="宋体" w:cs="宋体" w:hint="eastAsia"/>
                <w:color w:val="000000"/>
                <w:kern w:val="0"/>
                <w:sz w:val="24"/>
                <w:szCs w:val="24"/>
              </w:rPr>
              <w:t>）</w:t>
            </w:r>
          </w:p>
        </w:tc>
        <w:tc>
          <w:tcPr>
            <w:tcW w:w="8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入库≥</w:t>
            </w:r>
            <w:r w:rsidRPr="00A202F8">
              <w:rPr>
                <w:rFonts w:ascii="微软雅黑" w:eastAsia="微软雅黑" w:hAnsi="微软雅黑" w:cs="宋体" w:hint="eastAsia"/>
                <w:color w:val="333333"/>
                <w:kern w:val="0"/>
                <w:szCs w:val="21"/>
              </w:rPr>
              <w:t>95.0</w:t>
            </w:r>
          </w:p>
        </w:tc>
        <w:tc>
          <w:tcPr>
            <w:tcW w:w="8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出库≥</w:t>
            </w:r>
            <w:r w:rsidRPr="00A202F8">
              <w:rPr>
                <w:rFonts w:ascii="微软雅黑" w:eastAsia="微软雅黑" w:hAnsi="微软雅黑" w:cs="宋体" w:hint="eastAsia"/>
                <w:color w:val="333333"/>
                <w:kern w:val="0"/>
                <w:szCs w:val="21"/>
              </w:rPr>
              <w:t>93.0</w:t>
            </w:r>
          </w:p>
        </w:tc>
      </w:tr>
    </w:tbl>
    <w:p w:rsidR="00A202F8" w:rsidRPr="00A202F8" w:rsidRDefault="00A202F8" w:rsidP="00A202F8">
      <w:pPr>
        <w:widowControl/>
        <w:shd w:val="clear" w:color="auto" w:fill="FFFFFF"/>
        <w:spacing w:line="440" w:lineRule="atLeast"/>
        <w:ind w:firstLine="600"/>
        <w:jc w:val="left"/>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4.2 替代品</w:t>
      </w:r>
      <w:r w:rsidRPr="00A202F8">
        <w:rPr>
          <w:rFonts w:ascii="宋体" w:eastAsia="宋体" w:hAnsi="宋体" w:cs="宋体" w:hint="eastAsia"/>
          <w:color w:val="333333"/>
          <w:kern w:val="0"/>
          <w:sz w:val="24"/>
          <w:szCs w:val="24"/>
        </w:rPr>
        <w:t>质量差异与升贴水</w:t>
      </w:r>
    </w:p>
    <w:tbl>
      <w:tblPr>
        <w:tblW w:w="5000" w:type="pct"/>
        <w:jc w:val="center"/>
        <w:tblCellMar>
          <w:left w:w="0" w:type="dxa"/>
          <w:right w:w="0" w:type="dxa"/>
        </w:tblCellMar>
        <w:tblLook w:val="04A0" w:firstRow="1" w:lastRow="0" w:firstColumn="1" w:lastColumn="0" w:noHBand="0" w:noVBand="1"/>
      </w:tblPr>
      <w:tblGrid>
        <w:gridCol w:w="2343"/>
        <w:gridCol w:w="2678"/>
        <w:gridCol w:w="3265"/>
      </w:tblGrid>
      <w:tr w:rsidR="00A202F8" w:rsidRPr="00A202F8" w:rsidTr="00A202F8">
        <w:trPr>
          <w:trHeight w:val="420"/>
          <w:jc w:val="center"/>
        </w:trPr>
        <w:tc>
          <w:tcPr>
            <w:tcW w:w="1400"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指标</w:t>
            </w:r>
          </w:p>
        </w:tc>
        <w:tc>
          <w:tcPr>
            <w:tcW w:w="1600" w:type="pct"/>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允许范围（％）</w:t>
            </w:r>
          </w:p>
        </w:tc>
        <w:tc>
          <w:tcPr>
            <w:tcW w:w="1950" w:type="pct"/>
            <w:tcBorders>
              <w:top w:val="single" w:sz="8" w:space="0" w:color="auto"/>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升贴水（元</w:t>
            </w:r>
            <w:r w:rsidRPr="00A202F8">
              <w:rPr>
                <w:rFonts w:ascii="微软雅黑" w:eastAsia="微软雅黑" w:hAnsi="微软雅黑" w:cs="宋体" w:hint="eastAsia"/>
                <w:color w:val="333333"/>
                <w:kern w:val="0"/>
                <w:szCs w:val="21"/>
              </w:rPr>
              <w:t>/</w:t>
            </w:r>
            <w:r w:rsidRPr="00A202F8">
              <w:rPr>
                <w:rFonts w:ascii="宋体" w:eastAsia="宋体" w:hAnsi="宋体" w:cs="宋体" w:hint="eastAsia"/>
                <w:color w:val="000000"/>
                <w:kern w:val="0"/>
                <w:sz w:val="24"/>
                <w:szCs w:val="24"/>
              </w:rPr>
              <w:t>吨）</w:t>
            </w:r>
          </w:p>
        </w:tc>
      </w:tr>
      <w:tr w:rsidR="00A202F8" w:rsidRPr="00A202F8" w:rsidTr="00A202F8">
        <w:trPr>
          <w:trHeight w:val="387"/>
          <w:jc w:val="center"/>
        </w:trPr>
        <w:tc>
          <w:tcPr>
            <w:tcW w:w="1400" w:type="pct"/>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灰分</w:t>
            </w:r>
            <w:r w:rsidRPr="00A202F8">
              <w:rPr>
                <w:rFonts w:ascii="宋体" w:eastAsia="宋体" w:hAnsi="宋体" w:cs="宋体" w:hint="eastAsia"/>
                <w:color w:val="000000"/>
                <w:kern w:val="0"/>
                <w:sz w:val="24"/>
                <w:szCs w:val="24"/>
              </w:rPr>
              <w:t>A</w:t>
            </w:r>
            <w:r w:rsidRPr="00A202F8">
              <w:rPr>
                <w:rFonts w:ascii="宋体" w:eastAsia="宋体" w:hAnsi="宋体" w:cs="宋体" w:hint="eastAsia"/>
                <w:color w:val="000000"/>
                <w:kern w:val="0"/>
                <w:sz w:val="24"/>
                <w:szCs w:val="24"/>
                <w:vertAlign w:val="subscript"/>
              </w:rPr>
              <w:t>d</w:t>
            </w: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12.5且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13.0</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3</w:t>
            </w:r>
          </w:p>
        </w:tc>
      </w:tr>
      <w:tr w:rsidR="00A202F8" w:rsidRPr="00A202F8" w:rsidTr="00A202F8">
        <w:trPr>
          <w:trHeight w:val="420"/>
          <w:jc w:val="center"/>
        </w:trPr>
        <w:tc>
          <w:tcPr>
            <w:tcW w:w="0" w:type="auto"/>
            <w:vMerge/>
            <w:tcBorders>
              <w:top w:val="outset" w:sz="6" w:space="0" w:color="ECE9D8"/>
              <w:left w:val="single" w:sz="8" w:space="0" w:color="auto"/>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13.0且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13.5</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5</w:t>
            </w:r>
          </w:p>
        </w:tc>
      </w:tr>
      <w:tr w:rsidR="00A202F8" w:rsidRPr="00A202F8" w:rsidTr="00A202F8">
        <w:trPr>
          <w:trHeight w:val="420"/>
          <w:jc w:val="center"/>
        </w:trPr>
        <w:tc>
          <w:tcPr>
            <w:tcW w:w="0" w:type="auto"/>
            <w:vMerge/>
            <w:tcBorders>
              <w:top w:val="outset" w:sz="6" w:space="0" w:color="ECE9D8"/>
              <w:left w:val="single" w:sz="8" w:space="0" w:color="auto"/>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13.5且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14.0</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10</w:t>
            </w:r>
          </w:p>
        </w:tc>
      </w:tr>
      <w:tr w:rsidR="00A202F8" w:rsidRPr="00A202F8" w:rsidTr="00A202F8">
        <w:trPr>
          <w:trHeight w:val="420"/>
          <w:jc w:val="center"/>
        </w:trPr>
        <w:tc>
          <w:tcPr>
            <w:tcW w:w="1400" w:type="pct"/>
            <w:vMerge w:val="restar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硫分</w:t>
            </w:r>
            <w:proofErr w:type="spellStart"/>
            <w:r w:rsidRPr="00A202F8">
              <w:rPr>
                <w:rFonts w:ascii="宋体" w:eastAsia="宋体" w:hAnsi="宋体" w:cs="宋体" w:hint="eastAsia"/>
                <w:color w:val="000000"/>
                <w:kern w:val="0"/>
                <w:sz w:val="24"/>
                <w:szCs w:val="24"/>
              </w:rPr>
              <w:t>S</w:t>
            </w:r>
            <w:r w:rsidRPr="00A202F8">
              <w:rPr>
                <w:rFonts w:ascii="宋体" w:eastAsia="宋体" w:hAnsi="宋体" w:cs="宋体" w:hint="eastAsia"/>
                <w:color w:val="000000"/>
                <w:kern w:val="0"/>
                <w:sz w:val="24"/>
                <w:szCs w:val="24"/>
                <w:vertAlign w:val="subscript"/>
              </w:rPr>
              <w:t>t,d</w:t>
            </w:r>
            <w:proofErr w:type="spellEnd"/>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0.65且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0.70</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3</w:t>
            </w:r>
          </w:p>
        </w:tc>
      </w:tr>
      <w:tr w:rsidR="00A202F8" w:rsidRPr="00A202F8" w:rsidTr="00A202F8">
        <w:trPr>
          <w:trHeight w:val="375"/>
          <w:jc w:val="center"/>
        </w:trPr>
        <w:tc>
          <w:tcPr>
            <w:tcW w:w="0" w:type="auto"/>
            <w:vMerge/>
            <w:tcBorders>
              <w:top w:val="outset" w:sz="6" w:space="0" w:color="ECE9D8"/>
              <w:left w:val="single" w:sz="8" w:space="0" w:color="auto"/>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0.70且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0.75</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5</w:t>
            </w:r>
          </w:p>
        </w:tc>
      </w:tr>
      <w:tr w:rsidR="00A202F8" w:rsidRPr="00A202F8" w:rsidTr="00A202F8">
        <w:trPr>
          <w:trHeight w:val="375"/>
          <w:jc w:val="center"/>
        </w:trPr>
        <w:tc>
          <w:tcPr>
            <w:tcW w:w="0" w:type="auto"/>
            <w:vMerge/>
            <w:tcBorders>
              <w:top w:val="outset" w:sz="6" w:space="0" w:color="ECE9D8"/>
              <w:left w:val="single" w:sz="8" w:space="0" w:color="auto"/>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w:t>
            </w:r>
            <w:r w:rsidRPr="00A202F8">
              <w:rPr>
                <w:rFonts w:ascii="宋体" w:eastAsia="宋体" w:hAnsi="宋体" w:cs="宋体" w:hint="eastAsia"/>
                <w:color w:val="333333"/>
                <w:kern w:val="0"/>
                <w:sz w:val="24"/>
                <w:szCs w:val="24"/>
              </w:rPr>
              <w:t>0.75且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0.80</w:t>
            </w:r>
          </w:p>
        </w:tc>
        <w:tc>
          <w:tcPr>
            <w:tcW w:w="195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每增加</w:t>
            </w:r>
            <w:r w:rsidRPr="00A202F8">
              <w:rPr>
                <w:rFonts w:ascii="微软雅黑" w:eastAsia="微软雅黑" w:hAnsi="微软雅黑" w:cs="宋体" w:hint="eastAsia"/>
                <w:color w:val="333333"/>
                <w:kern w:val="0"/>
                <w:szCs w:val="21"/>
              </w:rPr>
              <w:t>0.01</w:t>
            </w:r>
            <w:r w:rsidRPr="00A202F8">
              <w:rPr>
                <w:rFonts w:ascii="宋体" w:eastAsia="宋体" w:hAnsi="宋体" w:cs="宋体" w:hint="eastAsia"/>
                <w:color w:val="000000"/>
                <w:kern w:val="0"/>
                <w:sz w:val="24"/>
                <w:szCs w:val="24"/>
              </w:rPr>
              <w:t>％，</w:t>
            </w:r>
            <w:proofErr w:type="gramStart"/>
            <w:r w:rsidRPr="00A202F8">
              <w:rPr>
                <w:rFonts w:ascii="宋体" w:eastAsia="宋体" w:hAnsi="宋体" w:cs="宋体" w:hint="eastAsia"/>
                <w:color w:val="000000"/>
                <w:kern w:val="0"/>
                <w:sz w:val="24"/>
                <w:szCs w:val="24"/>
              </w:rPr>
              <w:t>扣价</w:t>
            </w:r>
            <w:proofErr w:type="gramEnd"/>
            <w:r w:rsidRPr="00A202F8">
              <w:rPr>
                <w:rFonts w:ascii="微软雅黑" w:eastAsia="微软雅黑" w:hAnsi="微软雅黑" w:cs="宋体" w:hint="eastAsia"/>
                <w:color w:val="333333"/>
                <w:kern w:val="0"/>
                <w:szCs w:val="21"/>
              </w:rPr>
              <w:t>10</w:t>
            </w:r>
          </w:p>
        </w:tc>
      </w:tr>
      <w:tr w:rsidR="00A202F8" w:rsidRPr="00A202F8" w:rsidTr="00A202F8">
        <w:trPr>
          <w:trHeight w:val="420"/>
          <w:jc w:val="center"/>
        </w:trPr>
        <w:tc>
          <w:tcPr>
            <w:tcW w:w="14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反应后强度</w:t>
            </w:r>
            <w:r w:rsidRPr="00A202F8">
              <w:rPr>
                <w:rFonts w:ascii="微软雅黑" w:eastAsia="微软雅黑" w:hAnsi="微软雅黑" w:cs="宋体" w:hint="eastAsia"/>
                <w:color w:val="333333"/>
                <w:kern w:val="0"/>
                <w:szCs w:val="21"/>
              </w:rPr>
              <w:t>CSR</w:t>
            </w: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55</w:t>
            </w:r>
            <w:r w:rsidRPr="00A202F8">
              <w:rPr>
                <w:rFonts w:ascii="宋体" w:eastAsia="宋体" w:hAnsi="宋体" w:cs="宋体" w:hint="eastAsia"/>
                <w:color w:val="333333"/>
                <w:kern w:val="0"/>
                <w:sz w:val="24"/>
                <w:szCs w:val="24"/>
              </w:rPr>
              <w:t>且</w:t>
            </w:r>
            <w:r w:rsidRPr="00A202F8">
              <w:rPr>
                <w:rFonts w:ascii="宋体" w:eastAsia="宋体" w:hAnsi="宋体" w:cs="宋体" w:hint="eastAsia"/>
                <w:color w:val="000000"/>
                <w:kern w:val="0"/>
                <w:sz w:val="24"/>
                <w:szCs w:val="24"/>
              </w:rPr>
              <w:t>&lt;</w:t>
            </w:r>
            <w:r w:rsidRPr="00A202F8">
              <w:rPr>
                <w:rFonts w:ascii="宋体" w:eastAsia="宋体" w:hAnsi="宋体" w:cs="宋体" w:hint="eastAsia"/>
                <w:color w:val="333333"/>
                <w:kern w:val="0"/>
                <w:sz w:val="24"/>
                <w:szCs w:val="24"/>
              </w:rPr>
              <w:t>62</w:t>
            </w:r>
          </w:p>
        </w:tc>
        <w:tc>
          <w:tcPr>
            <w:tcW w:w="1950" w:type="pct"/>
            <w:vMerge w:val="restar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出现任</w:t>
            </w:r>
            <w:proofErr w:type="gramStart"/>
            <w:r w:rsidRPr="00A202F8">
              <w:rPr>
                <w:rFonts w:ascii="宋体" w:eastAsia="宋体" w:hAnsi="宋体" w:cs="宋体" w:hint="eastAsia"/>
                <w:color w:val="000000"/>
                <w:kern w:val="0"/>
                <w:sz w:val="24"/>
                <w:szCs w:val="24"/>
              </w:rPr>
              <w:t>一项扣价</w:t>
            </w:r>
            <w:proofErr w:type="gramEnd"/>
            <w:r w:rsidRPr="00A202F8">
              <w:rPr>
                <w:rFonts w:ascii="微软雅黑" w:eastAsia="微软雅黑" w:hAnsi="微软雅黑" w:cs="宋体" w:hint="eastAsia"/>
                <w:color w:val="333333"/>
                <w:kern w:val="0"/>
                <w:szCs w:val="21"/>
              </w:rPr>
              <w:t>50</w:t>
            </w:r>
            <w:r w:rsidRPr="00A202F8">
              <w:rPr>
                <w:rFonts w:ascii="宋体" w:eastAsia="宋体" w:hAnsi="宋体" w:cs="宋体" w:hint="eastAsia"/>
                <w:color w:val="000000"/>
                <w:kern w:val="0"/>
                <w:sz w:val="24"/>
                <w:szCs w:val="24"/>
              </w:rPr>
              <w:t>；</w:t>
            </w:r>
          </w:p>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出现多项不累扣</w:t>
            </w:r>
          </w:p>
        </w:tc>
      </w:tr>
      <w:tr w:rsidR="00A202F8" w:rsidRPr="00A202F8" w:rsidTr="00A202F8">
        <w:trPr>
          <w:trHeight w:val="420"/>
          <w:jc w:val="center"/>
        </w:trPr>
        <w:tc>
          <w:tcPr>
            <w:tcW w:w="14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反应性</w:t>
            </w:r>
            <w:r w:rsidRPr="00A202F8">
              <w:rPr>
                <w:rFonts w:ascii="微软雅黑" w:eastAsia="微软雅黑" w:hAnsi="微软雅黑" w:cs="宋体" w:hint="eastAsia"/>
                <w:color w:val="333333"/>
                <w:kern w:val="0"/>
                <w:szCs w:val="21"/>
              </w:rPr>
              <w:t>CRI</w:t>
            </w: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&gt;28</w:t>
            </w:r>
            <w:r w:rsidRPr="00A202F8">
              <w:rPr>
                <w:rFonts w:ascii="宋体" w:eastAsia="宋体" w:hAnsi="宋体" w:cs="宋体" w:hint="eastAsia"/>
                <w:color w:val="333333"/>
                <w:kern w:val="0"/>
                <w:sz w:val="24"/>
                <w:szCs w:val="24"/>
              </w:rPr>
              <w:t>且</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32</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r>
      <w:tr w:rsidR="00A202F8" w:rsidRPr="00A202F8" w:rsidTr="00A202F8">
        <w:trPr>
          <w:trHeight w:val="420"/>
          <w:jc w:val="center"/>
        </w:trPr>
        <w:tc>
          <w:tcPr>
            <w:tcW w:w="14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抗碎强度</w:t>
            </w:r>
            <w:r w:rsidRPr="00A202F8">
              <w:rPr>
                <w:rFonts w:ascii="微软雅黑" w:eastAsia="微软雅黑" w:hAnsi="微软雅黑" w:cs="宋体" w:hint="eastAsia"/>
                <w:color w:val="333333"/>
                <w:kern w:val="0"/>
                <w:szCs w:val="21"/>
              </w:rPr>
              <w:t>M</w:t>
            </w:r>
            <w:r w:rsidRPr="00A202F8">
              <w:rPr>
                <w:rFonts w:ascii="微软雅黑" w:eastAsia="微软雅黑" w:hAnsi="微软雅黑" w:cs="宋体" w:hint="eastAsia"/>
                <w:color w:val="333333"/>
                <w:kern w:val="0"/>
                <w:szCs w:val="21"/>
                <w:vertAlign w:val="subscript"/>
              </w:rPr>
              <w:t>40</w:t>
            </w: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w:t>
            </w:r>
            <w:r w:rsidRPr="00A202F8">
              <w:rPr>
                <w:rFonts w:ascii="微软雅黑" w:eastAsia="微软雅黑" w:hAnsi="微软雅黑" w:cs="宋体" w:hint="eastAsia"/>
                <w:color w:val="333333"/>
                <w:kern w:val="0"/>
                <w:szCs w:val="21"/>
              </w:rPr>
              <w:t>78</w:t>
            </w:r>
            <w:r w:rsidRPr="00A202F8">
              <w:rPr>
                <w:rFonts w:ascii="宋体" w:eastAsia="宋体" w:hAnsi="宋体" w:cs="宋体" w:hint="eastAsia"/>
                <w:color w:val="333333"/>
                <w:kern w:val="0"/>
                <w:sz w:val="24"/>
                <w:szCs w:val="24"/>
              </w:rPr>
              <w:t>且</w:t>
            </w:r>
            <w:r w:rsidRPr="00A202F8">
              <w:rPr>
                <w:rFonts w:ascii="宋体" w:eastAsia="宋体" w:hAnsi="宋体" w:cs="宋体" w:hint="eastAsia"/>
                <w:color w:val="000000"/>
                <w:kern w:val="0"/>
                <w:sz w:val="24"/>
                <w:szCs w:val="24"/>
              </w:rPr>
              <w:t>&lt;</w:t>
            </w:r>
            <w:r w:rsidRPr="00A202F8">
              <w:rPr>
                <w:rFonts w:ascii="宋体" w:eastAsia="宋体" w:hAnsi="宋体" w:cs="宋体" w:hint="eastAsia"/>
                <w:color w:val="333333"/>
                <w:kern w:val="0"/>
                <w:sz w:val="24"/>
                <w:szCs w:val="24"/>
              </w:rPr>
              <w:t>82</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A202F8" w:rsidRPr="00A202F8" w:rsidRDefault="00A202F8" w:rsidP="00A202F8">
            <w:pPr>
              <w:widowControl/>
              <w:jc w:val="left"/>
              <w:rPr>
                <w:rFonts w:ascii="微软雅黑" w:eastAsia="微软雅黑" w:hAnsi="微软雅黑" w:cs="宋体"/>
                <w:color w:val="333333"/>
                <w:kern w:val="0"/>
                <w:szCs w:val="21"/>
              </w:rPr>
            </w:pPr>
          </w:p>
        </w:tc>
      </w:tr>
      <w:tr w:rsidR="00A202F8" w:rsidRPr="00A202F8" w:rsidTr="00A202F8">
        <w:trPr>
          <w:trHeight w:val="420"/>
          <w:jc w:val="center"/>
        </w:trPr>
        <w:tc>
          <w:tcPr>
            <w:tcW w:w="1400" w:type="pct"/>
            <w:tcBorders>
              <w:top w:val="outset"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耐磨强度</w:t>
            </w:r>
            <w:r w:rsidRPr="00A202F8">
              <w:rPr>
                <w:rFonts w:ascii="微软雅黑" w:eastAsia="微软雅黑" w:hAnsi="微软雅黑" w:cs="宋体" w:hint="eastAsia"/>
                <w:color w:val="333333"/>
                <w:kern w:val="0"/>
                <w:szCs w:val="21"/>
              </w:rPr>
              <w:t>M</w:t>
            </w:r>
            <w:r w:rsidRPr="00A202F8">
              <w:rPr>
                <w:rFonts w:ascii="微软雅黑" w:eastAsia="微软雅黑" w:hAnsi="微软雅黑" w:cs="宋体" w:hint="eastAsia"/>
                <w:color w:val="333333"/>
                <w:kern w:val="0"/>
                <w:szCs w:val="21"/>
                <w:vertAlign w:val="subscript"/>
              </w:rPr>
              <w:t>10</w:t>
            </w:r>
          </w:p>
        </w:tc>
        <w:tc>
          <w:tcPr>
            <w:tcW w:w="1600" w:type="pct"/>
            <w:tcBorders>
              <w:top w:val="outset" w:sz="6" w:space="0" w:color="ECE9D8"/>
              <w:left w:val="outset" w:sz="6" w:space="0" w:color="ECE9D8"/>
              <w:bottom w:val="single" w:sz="8" w:space="0" w:color="auto"/>
              <w:right w:val="single" w:sz="8" w:space="0" w:color="auto"/>
            </w:tcBorders>
            <w:shd w:val="clear" w:color="auto" w:fill="auto"/>
            <w:tcMar>
              <w:top w:w="0" w:type="dxa"/>
              <w:left w:w="108" w:type="dxa"/>
              <w:bottom w:w="0" w:type="dxa"/>
              <w:right w:w="108" w:type="dxa"/>
            </w:tcMar>
            <w:vAlign w:val="center"/>
            <w:hideMark/>
          </w:tcPr>
          <w:p w:rsidR="00A202F8" w:rsidRPr="00A202F8" w:rsidRDefault="00A202F8" w:rsidP="00A202F8">
            <w:pPr>
              <w:widowControl/>
              <w:spacing w:line="440" w:lineRule="atLeast"/>
              <w:jc w:val="center"/>
              <w:rPr>
                <w:rFonts w:ascii="微软雅黑" w:eastAsia="微软雅黑" w:hAnsi="微软雅黑" w:cs="宋体" w:hint="eastAsia"/>
                <w:color w:val="333333"/>
                <w:kern w:val="0"/>
                <w:szCs w:val="21"/>
              </w:rPr>
            </w:pPr>
            <w:r w:rsidRPr="00A202F8">
              <w:rPr>
                <w:rFonts w:ascii="宋体" w:eastAsia="宋体" w:hAnsi="宋体" w:cs="宋体" w:hint="eastAsia"/>
                <w:color w:val="000000"/>
                <w:kern w:val="0"/>
                <w:sz w:val="24"/>
                <w:szCs w:val="24"/>
              </w:rPr>
              <w:t>&gt;7.5且≤</w:t>
            </w:r>
            <w:r w:rsidRPr="00A202F8">
              <w:rPr>
                <w:rFonts w:ascii="微软雅黑" w:eastAsia="微软雅黑" w:hAnsi="微软雅黑" w:cs="宋体" w:hint="eastAsia"/>
                <w:color w:val="333333"/>
                <w:kern w:val="0"/>
                <w:szCs w:val="21"/>
              </w:rPr>
              <w:t>8.5</w:t>
            </w:r>
          </w:p>
        </w:tc>
        <w:tc>
          <w:tcPr>
            <w:tcW w:w="0" w:type="auto"/>
            <w:vMerge/>
            <w:tcBorders>
              <w:top w:val="outset" w:sz="6" w:space="0" w:color="ECE9D8"/>
              <w:left w:val="outset" w:sz="6" w:space="0" w:color="ECE9D8"/>
              <w:bottom w:val="single" w:sz="8" w:space="0" w:color="auto"/>
              <w:right w:val="single" w:sz="8" w:space="0" w:color="auto"/>
            </w:tcBorders>
            <w:vAlign w:val="center"/>
            <w:hideMark/>
          </w:tcPr>
          <w:p w:rsidR="00A202F8" w:rsidRPr="00A202F8" w:rsidRDefault="00A202F8" w:rsidP="00A202F8">
            <w:pPr>
              <w:widowControl/>
              <w:spacing w:beforeAutospacing="1" w:afterAutospacing="1"/>
              <w:jc w:val="left"/>
              <w:rPr>
                <w:rFonts w:ascii="微软雅黑" w:eastAsia="微软雅黑" w:hAnsi="微软雅黑" w:cs="宋体"/>
                <w:color w:val="333333"/>
                <w:kern w:val="0"/>
                <w:szCs w:val="21"/>
              </w:rPr>
            </w:pPr>
          </w:p>
        </w:tc>
      </w:tr>
    </w:tbl>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bookmarkStart w:id="6" w:name="_Toc231893858"/>
      <w:r w:rsidRPr="00A202F8">
        <w:rPr>
          <w:rFonts w:ascii="宋体" w:eastAsia="宋体" w:hAnsi="宋体" w:cs="宋体" w:hint="eastAsia"/>
          <w:color w:val="333333"/>
          <w:kern w:val="0"/>
          <w:sz w:val="24"/>
          <w:szCs w:val="24"/>
        </w:rPr>
        <w:t>4.3 </w:t>
      </w:r>
      <w:bookmarkEnd w:id="6"/>
      <w:r w:rsidRPr="00A202F8">
        <w:rPr>
          <w:rFonts w:ascii="宋体" w:eastAsia="宋体" w:hAnsi="宋体" w:cs="宋体" w:hint="eastAsia"/>
          <w:color w:val="333333"/>
          <w:kern w:val="0"/>
          <w:sz w:val="24"/>
          <w:szCs w:val="24"/>
        </w:rPr>
        <w:t>水分</w:t>
      </w:r>
      <w:r w:rsidRPr="00A202F8">
        <w:rPr>
          <w:rFonts w:ascii="宋体" w:eastAsia="宋体" w:hAnsi="宋体" w:cs="宋体" w:hint="eastAsia"/>
          <w:color w:val="000000"/>
          <w:kern w:val="0"/>
          <w:sz w:val="24"/>
          <w:szCs w:val="24"/>
        </w:rPr>
        <w:t>M</w:t>
      </w:r>
      <w:r w:rsidRPr="00A202F8">
        <w:rPr>
          <w:rFonts w:ascii="宋体" w:eastAsia="宋体" w:hAnsi="宋体" w:cs="宋体" w:hint="eastAsia"/>
          <w:color w:val="000000"/>
          <w:kern w:val="0"/>
          <w:sz w:val="24"/>
          <w:szCs w:val="24"/>
          <w:vertAlign w:val="subscript"/>
        </w:rPr>
        <w:t>t</w:t>
      </w:r>
      <w:r w:rsidRPr="00A202F8">
        <w:rPr>
          <w:rFonts w:ascii="宋体" w:eastAsia="宋体" w:hAnsi="宋体" w:cs="宋体" w:hint="eastAsia"/>
          <w:color w:val="333333"/>
          <w:kern w:val="0"/>
          <w:sz w:val="24"/>
          <w:szCs w:val="24"/>
        </w:rPr>
        <w:t>要求</w:t>
      </w:r>
      <w:r w:rsidRPr="00A202F8">
        <w:rPr>
          <w:rFonts w:ascii="宋体" w:eastAsia="宋体" w:hAnsi="宋体" w:cs="宋体" w:hint="eastAsia"/>
          <w:color w:val="000000"/>
          <w:kern w:val="0"/>
          <w:sz w:val="24"/>
          <w:szCs w:val="24"/>
        </w:rPr>
        <w:t>≤</w:t>
      </w:r>
      <w:r w:rsidRPr="00A202F8">
        <w:rPr>
          <w:rFonts w:ascii="宋体" w:eastAsia="宋体" w:hAnsi="宋体" w:cs="宋体" w:hint="eastAsia"/>
          <w:color w:val="333333"/>
          <w:kern w:val="0"/>
          <w:sz w:val="24"/>
          <w:szCs w:val="24"/>
        </w:rPr>
        <w:t>5.0％。水分含量大于</w:t>
      </w:r>
      <w:r w:rsidRPr="00A202F8">
        <w:rPr>
          <w:rFonts w:ascii="微软雅黑" w:eastAsia="微软雅黑" w:hAnsi="微软雅黑" w:cs="宋体" w:hint="eastAsia"/>
          <w:color w:val="333333"/>
          <w:kern w:val="0"/>
          <w:szCs w:val="21"/>
        </w:rPr>
        <w:t>5.0%</w:t>
      </w:r>
      <w:r w:rsidRPr="00A202F8">
        <w:rPr>
          <w:rFonts w:ascii="宋体" w:eastAsia="宋体" w:hAnsi="宋体" w:cs="宋体" w:hint="eastAsia"/>
          <w:color w:val="333333"/>
          <w:kern w:val="0"/>
          <w:sz w:val="24"/>
          <w:szCs w:val="24"/>
        </w:rPr>
        <w:t>的，按超过部分四舍五入至小数点后一位扣重（例如，实测水分为</w:t>
      </w:r>
      <w:r w:rsidRPr="00A202F8">
        <w:rPr>
          <w:rFonts w:ascii="微软雅黑" w:eastAsia="微软雅黑" w:hAnsi="微软雅黑" w:cs="宋体" w:hint="eastAsia"/>
          <w:color w:val="333333"/>
          <w:kern w:val="0"/>
          <w:szCs w:val="21"/>
        </w:rPr>
        <w:t>6.32</w:t>
      </w:r>
      <w:r w:rsidRPr="00A202F8">
        <w:rPr>
          <w:rFonts w:ascii="宋体" w:eastAsia="宋体" w:hAnsi="宋体" w:cs="宋体" w:hint="eastAsia"/>
          <w:color w:val="333333"/>
          <w:kern w:val="0"/>
          <w:sz w:val="24"/>
          <w:szCs w:val="24"/>
        </w:rPr>
        <w:t>％，扣重</w:t>
      </w:r>
      <w:r w:rsidRPr="00A202F8">
        <w:rPr>
          <w:rFonts w:ascii="微软雅黑" w:eastAsia="微软雅黑" w:hAnsi="微软雅黑" w:cs="宋体" w:hint="eastAsia"/>
          <w:color w:val="333333"/>
          <w:kern w:val="0"/>
          <w:szCs w:val="21"/>
        </w:rPr>
        <w:t>1.3</w:t>
      </w:r>
      <w:r w:rsidRPr="00A202F8">
        <w:rPr>
          <w:rFonts w:ascii="宋体" w:eastAsia="宋体" w:hAnsi="宋体" w:cs="宋体" w:hint="eastAsia"/>
          <w:color w:val="333333"/>
          <w:kern w:val="0"/>
          <w:sz w:val="24"/>
          <w:szCs w:val="24"/>
        </w:rPr>
        <w:t>％）。</w:t>
      </w:r>
    </w:p>
    <w:p w:rsidR="00A202F8" w:rsidRPr="00A202F8" w:rsidRDefault="00A202F8" w:rsidP="00A202F8">
      <w:pPr>
        <w:widowControl/>
        <w:shd w:val="clear" w:color="auto" w:fill="FFFFFF"/>
        <w:spacing w:line="440" w:lineRule="atLeast"/>
        <w:ind w:firstLine="48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4.4 出库时，焦末含量或粒度不符合标准品质量要求的出库标准的，对超过焦末含量标准或不足粒度标准的部分四舍五入至小数点后一位，指定交割仓库应当按照出库完成前一交易日最近月份焦炭合约结算价计算补偿金额（例如，焦</w:t>
      </w:r>
      <w:r w:rsidRPr="00A202F8">
        <w:rPr>
          <w:rFonts w:ascii="宋体" w:eastAsia="宋体" w:hAnsi="宋体" w:cs="宋体" w:hint="eastAsia"/>
          <w:color w:val="333333"/>
          <w:kern w:val="0"/>
          <w:sz w:val="24"/>
          <w:szCs w:val="24"/>
        </w:rPr>
        <w:lastRenderedPageBreak/>
        <w:t>末含量出库标准为不超过</w:t>
      </w:r>
      <w:r w:rsidRPr="00A202F8">
        <w:rPr>
          <w:rFonts w:ascii="微软雅黑" w:eastAsia="微软雅黑" w:hAnsi="微软雅黑" w:cs="宋体" w:hint="eastAsia"/>
          <w:color w:val="333333"/>
          <w:kern w:val="0"/>
          <w:szCs w:val="21"/>
        </w:rPr>
        <w:t>7</w:t>
      </w:r>
      <w:r w:rsidRPr="00A202F8">
        <w:rPr>
          <w:rFonts w:ascii="宋体" w:eastAsia="宋体" w:hAnsi="宋体" w:cs="宋体" w:hint="eastAsia"/>
          <w:color w:val="333333"/>
          <w:kern w:val="0"/>
          <w:sz w:val="24"/>
          <w:szCs w:val="24"/>
        </w:rPr>
        <w:t>％，实测为</w:t>
      </w:r>
      <w:r w:rsidRPr="00A202F8">
        <w:rPr>
          <w:rFonts w:ascii="微软雅黑" w:eastAsia="微软雅黑" w:hAnsi="微软雅黑" w:cs="宋体" w:hint="eastAsia"/>
          <w:color w:val="333333"/>
          <w:kern w:val="0"/>
          <w:szCs w:val="21"/>
        </w:rPr>
        <w:t>8.23</w:t>
      </w:r>
      <w:r w:rsidRPr="00A202F8">
        <w:rPr>
          <w:rFonts w:ascii="宋体" w:eastAsia="宋体" w:hAnsi="宋体" w:cs="宋体" w:hint="eastAsia"/>
          <w:color w:val="333333"/>
          <w:kern w:val="0"/>
          <w:sz w:val="24"/>
          <w:szCs w:val="24"/>
        </w:rPr>
        <w:t>％，四舍五入至小数点后一位，补偿金额为对应货物货款的</w:t>
      </w:r>
      <w:r w:rsidRPr="00A202F8">
        <w:rPr>
          <w:rFonts w:ascii="微软雅黑" w:eastAsia="微软雅黑" w:hAnsi="微软雅黑" w:cs="宋体" w:hint="eastAsia"/>
          <w:color w:val="333333"/>
          <w:kern w:val="0"/>
          <w:szCs w:val="21"/>
        </w:rPr>
        <w:t>1.2</w:t>
      </w:r>
      <w:r w:rsidRPr="00A202F8">
        <w:rPr>
          <w:rFonts w:ascii="宋体" w:eastAsia="宋体" w:hAnsi="宋体" w:cs="宋体" w:hint="eastAsia"/>
          <w:color w:val="333333"/>
          <w:kern w:val="0"/>
          <w:sz w:val="24"/>
          <w:szCs w:val="24"/>
        </w:rPr>
        <w:t>％）。</w:t>
      </w:r>
    </w:p>
    <w:p w:rsidR="00A202F8" w:rsidRPr="00A202F8" w:rsidRDefault="00A202F8" w:rsidP="00A202F8">
      <w:pPr>
        <w:widowControl/>
        <w:shd w:val="clear" w:color="auto" w:fill="FFFFFF"/>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 试验方法、检验规则</w:t>
      </w:r>
    </w:p>
    <w:p w:rsidR="00A202F8" w:rsidRPr="00A202F8" w:rsidRDefault="00A202F8" w:rsidP="00A202F8">
      <w:pPr>
        <w:widowControl/>
        <w:shd w:val="clear" w:color="auto" w:fill="FFFFFF"/>
        <w:spacing w:line="440" w:lineRule="atLeast"/>
        <w:ind w:firstLine="54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5.1 试样的采取和制备按照</w:t>
      </w:r>
      <w:r w:rsidRPr="00A202F8">
        <w:rPr>
          <w:rFonts w:ascii="微软雅黑" w:eastAsia="微软雅黑" w:hAnsi="微软雅黑" w:cs="宋体" w:hint="eastAsia"/>
          <w:color w:val="333333"/>
          <w:kern w:val="0"/>
          <w:szCs w:val="21"/>
        </w:rPr>
        <w:t>GB/T 1997</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5.2 焦末含量、粒度的测定按照</w:t>
      </w:r>
      <w:r w:rsidRPr="00A202F8">
        <w:rPr>
          <w:rFonts w:ascii="微软雅黑" w:eastAsia="微软雅黑" w:hAnsi="微软雅黑" w:cs="宋体" w:hint="eastAsia"/>
          <w:color w:val="333333"/>
          <w:kern w:val="0"/>
          <w:szCs w:val="21"/>
        </w:rPr>
        <w:t>GB/T 2005</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5.3 水分、灰分、挥发分的测定按照</w:t>
      </w:r>
      <w:r w:rsidRPr="00A202F8">
        <w:rPr>
          <w:rFonts w:ascii="微软雅黑" w:eastAsia="微软雅黑" w:hAnsi="微软雅黑" w:cs="宋体" w:hint="eastAsia"/>
          <w:color w:val="333333"/>
          <w:kern w:val="0"/>
          <w:szCs w:val="21"/>
        </w:rPr>
        <w:t>GB/T 2001</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5.4 全硫含量的测定按照</w:t>
      </w:r>
      <w:r w:rsidRPr="00A202F8">
        <w:rPr>
          <w:rFonts w:ascii="微软雅黑" w:eastAsia="微软雅黑" w:hAnsi="微软雅黑" w:cs="宋体" w:hint="eastAsia"/>
          <w:color w:val="333333"/>
          <w:kern w:val="0"/>
          <w:szCs w:val="21"/>
        </w:rPr>
        <w:t>GB/T 2286</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5.5 抗碎强度</w:t>
      </w:r>
      <w:r w:rsidRPr="00A202F8">
        <w:rPr>
          <w:rFonts w:ascii="微软雅黑" w:eastAsia="微软雅黑" w:hAnsi="微软雅黑" w:cs="宋体" w:hint="eastAsia"/>
          <w:color w:val="333333"/>
          <w:kern w:val="0"/>
          <w:szCs w:val="21"/>
        </w:rPr>
        <w:t>M40</w:t>
      </w:r>
      <w:r w:rsidRPr="00A202F8">
        <w:rPr>
          <w:rFonts w:ascii="宋体" w:eastAsia="宋体" w:hAnsi="宋体" w:cs="宋体" w:hint="eastAsia"/>
          <w:color w:val="333333"/>
          <w:kern w:val="0"/>
          <w:sz w:val="24"/>
          <w:szCs w:val="24"/>
        </w:rPr>
        <w:t>和耐磨强度</w:t>
      </w:r>
      <w:r w:rsidRPr="00A202F8">
        <w:rPr>
          <w:rFonts w:ascii="微软雅黑" w:eastAsia="微软雅黑" w:hAnsi="微软雅黑" w:cs="宋体" w:hint="eastAsia"/>
          <w:color w:val="333333"/>
          <w:kern w:val="0"/>
          <w:szCs w:val="21"/>
        </w:rPr>
        <w:t>M10</w:t>
      </w:r>
      <w:r w:rsidRPr="00A202F8">
        <w:rPr>
          <w:rFonts w:ascii="宋体" w:eastAsia="宋体" w:hAnsi="宋体" w:cs="宋体" w:hint="eastAsia"/>
          <w:color w:val="333333"/>
          <w:kern w:val="0"/>
          <w:sz w:val="24"/>
          <w:szCs w:val="24"/>
        </w:rPr>
        <w:t>的测定按照</w:t>
      </w:r>
      <w:r w:rsidRPr="00A202F8">
        <w:rPr>
          <w:rFonts w:ascii="微软雅黑" w:eastAsia="微软雅黑" w:hAnsi="微软雅黑" w:cs="宋体" w:hint="eastAsia"/>
          <w:color w:val="333333"/>
          <w:kern w:val="0"/>
          <w:szCs w:val="21"/>
        </w:rPr>
        <w:t>GB/T 1996</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5.6 反应性和反应后强度的测定按照</w:t>
      </w:r>
      <w:r w:rsidRPr="00A202F8">
        <w:rPr>
          <w:rFonts w:ascii="微软雅黑" w:eastAsia="微软雅黑" w:hAnsi="微软雅黑" w:cs="宋体" w:hint="eastAsia"/>
          <w:color w:val="333333"/>
          <w:kern w:val="0"/>
          <w:szCs w:val="21"/>
        </w:rPr>
        <w:t>GB/T 4000</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ind w:firstLine="540"/>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5.7 数值</w:t>
      </w:r>
      <w:proofErr w:type="gramStart"/>
      <w:r w:rsidRPr="00A202F8">
        <w:rPr>
          <w:rFonts w:ascii="宋体" w:eastAsia="宋体" w:hAnsi="宋体" w:cs="宋体" w:hint="eastAsia"/>
          <w:color w:val="333333"/>
          <w:kern w:val="0"/>
          <w:sz w:val="24"/>
          <w:szCs w:val="24"/>
        </w:rPr>
        <w:t>修约按照</w:t>
      </w:r>
      <w:proofErr w:type="gramEnd"/>
      <w:r w:rsidRPr="00A202F8">
        <w:rPr>
          <w:rFonts w:ascii="微软雅黑" w:eastAsia="微软雅黑" w:hAnsi="微软雅黑" w:cs="宋体" w:hint="eastAsia"/>
          <w:color w:val="333333"/>
          <w:kern w:val="0"/>
          <w:szCs w:val="21"/>
        </w:rPr>
        <w:t>GB/T 8170</w:t>
      </w:r>
      <w:r w:rsidRPr="00A202F8">
        <w:rPr>
          <w:rFonts w:ascii="宋体" w:eastAsia="宋体" w:hAnsi="宋体" w:cs="宋体" w:hint="eastAsia"/>
          <w:color w:val="333333"/>
          <w:kern w:val="0"/>
          <w:sz w:val="24"/>
          <w:szCs w:val="24"/>
        </w:rPr>
        <w:t>的规定执行。</w:t>
      </w:r>
    </w:p>
    <w:p w:rsidR="00A202F8" w:rsidRPr="00A202F8" w:rsidRDefault="00A202F8" w:rsidP="00A202F8">
      <w:pPr>
        <w:widowControl/>
        <w:shd w:val="clear" w:color="auto" w:fill="FFFFFF"/>
        <w:spacing w:line="440" w:lineRule="atLeast"/>
        <w:jc w:val="left"/>
        <w:rPr>
          <w:rFonts w:ascii="微软雅黑" w:eastAsia="微软雅黑" w:hAnsi="微软雅黑" w:cs="宋体" w:hint="eastAsia"/>
          <w:color w:val="333333"/>
          <w:kern w:val="0"/>
          <w:szCs w:val="21"/>
        </w:rPr>
      </w:pPr>
      <w:bookmarkStart w:id="7" w:name="_Toc231893859"/>
      <w:r w:rsidRPr="00A202F8">
        <w:rPr>
          <w:rFonts w:ascii="宋体" w:eastAsia="宋体" w:hAnsi="宋体" w:cs="宋体" w:hint="eastAsia"/>
          <w:color w:val="333333"/>
          <w:kern w:val="0"/>
          <w:sz w:val="24"/>
          <w:szCs w:val="24"/>
        </w:rPr>
        <w:t>6 </w:t>
      </w:r>
      <w:bookmarkEnd w:id="7"/>
      <w:r w:rsidRPr="00A202F8">
        <w:rPr>
          <w:rFonts w:ascii="宋体" w:eastAsia="宋体" w:hAnsi="宋体" w:cs="宋体" w:hint="eastAsia"/>
          <w:color w:val="333333"/>
          <w:kern w:val="0"/>
          <w:sz w:val="24"/>
          <w:szCs w:val="24"/>
        </w:rPr>
        <w:t>运输要求</w:t>
      </w:r>
    </w:p>
    <w:p w:rsidR="00A202F8" w:rsidRPr="00A202F8" w:rsidRDefault="00A202F8" w:rsidP="00A202F8">
      <w:pPr>
        <w:widowControl/>
        <w:shd w:val="clear" w:color="auto" w:fill="FFFFFF"/>
        <w:spacing w:line="440" w:lineRule="atLeast"/>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焦炭应当用洁净的火车车厢、汽车车厢、轮船船舱或其它运输工具装运。</w:t>
      </w:r>
    </w:p>
    <w:p w:rsidR="00A202F8" w:rsidRPr="00A202F8" w:rsidRDefault="00A202F8" w:rsidP="00A202F8">
      <w:pPr>
        <w:widowControl/>
        <w:shd w:val="clear" w:color="auto" w:fill="FFFFFF"/>
        <w:spacing w:line="440" w:lineRule="atLeast"/>
        <w:jc w:val="left"/>
        <w:rPr>
          <w:rFonts w:ascii="微软雅黑" w:eastAsia="微软雅黑" w:hAnsi="微软雅黑" w:cs="宋体" w:hint="eastAsia"/>
          <w:color w:val="333333"/>
          <w:kern w:val="0"/>
          <w:szCs w:val="21"/>
        </w:rPr>
      </w:pPr>
      <w:bookmarkStart w:id="8" w:name="_Toc231893860"/>
      <w:r w:rsidRPr="00A202F8">
        <w:rPr>
          <w:rFonts w:ascii="宋体" w:eastAsia="宋体" w:hAnsi="宋体" w:cs="宋体" w:hint="eastAsia"/>
          <w:color w:val="333333"/>
          <w:kern w:val="0"/>
          <w:sz w:val="24"/>
          <w:szCs w:val="24"/>
        </w:rPr>
        <w:t>7 </w:t>
      </w:r>
      <w:bookmarkEnd w:id="8"/>
      <w:r w:rsidRPr="00A202F8">
        <w:rPr>
          <w:rFonts w:ascii="宋体" w:eastAsia="宋体" w:hAnsi="宋体" w:cs="宋体" w:hint="eastAsia"/>
          <w:color w:val="333333"/>
          <w:kern w:val="0"/>
          <w:sz w:val="24"/>
          <w:szCs w:val="24"/>
        </w:rPr>
        <w:t>附加说明</w:t>
      </w:r>
    </w:p>
    <w:p w:rsidR="00A202F8" w:rsidRPr="00A202F8" w:rsidRDefault="00A202F8" w:rsidP="00A202F8">
      <w:pPr>
        <w:widowControl/>
        <w:shd w:val="clear" w:color="auto" w:fill="FFFFFF"/>
        <w:spacing w:line="440" w:lineRule="atLeast"/>
        <w:ind w:firstLine="480"/>
        <w:jc w:val="left"/>
        <w:rPr>
          <w:rFonts w:ascii="微软雅黑" w:eastAsia="微软雅黑" w:hAnsi="微软雅黑" w:cs="宋体" w:hint="eastAsia"/>
          <w:color w:val="333333"/>
          <w:kern w:val="0"/>
          <w:szCs w:val="21"/>
        </w:rPr>
      </w:pPr>
      <w:r w:rsidRPr="00A202F8">
        <w:rPr>
          <w:rFonts w:ascii="宋体" w:eastAsia="宋体" w:hAnsi="宋体" w:cs="宋体" w:hint="eastAsia"/>
          <w:color w:val="333333"/>
          <w:kern w:val="0"/>
          <w:sz w:val="24"/>
          <w:szCs w:val="24"/>
        </w:rPr>
        <w:t>本标准由大连商品交易所负责解释。</w:t>
      </w:r>
    </w:p>
    <w:p w:rsidR="003D151D" w:rsidRPr="00A202F8" w:rsidRDefault="00A202F8"/>
    <w:sectPr w:rsidR="003D151D" w:rsidRPr="00A20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5E5"/>
    <w:rsid w:val="002C75E5"/>
    <w:rsid w:val="00A202F8"/>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A5BA8-72C2-44BE-AC92-6EF7C941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202F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02F8"/>
    <w:rPr>
      <w:rFonts w:ascii="宋体" w:eastAsia="宋体" w:hAnsi="宋体" w:cs="宋体"/>
      <w:b/>
      <w:bCs/>
      <w:kern w:val="0"/>
      <w:sz w:val="36"/>
      <w:szCs w:val="36"/>
    </w:rPr>
  </w:style>
  <w:style w:type="paragraph" w:customStyle="1" w:styleId="summary">
    <w:name w:val="summary"/>
    <w:basedOn w:val="a"/>
    <w:rsid w:val="00A202F8"/>
    <w:pPr>
      <w:widowControl/>
      <w:spacing w:before="100" w:beforeAutospacing="1" w:after="100" w:afterAutospacing="1"/>
      <w:jc w:val="left"/>
    </w:pPr>
    <w:rPr>
      <w:rFonts w:ascii="宋体" w:eastAsia="宋体" w:hAnsi="宋体" w:cs="宋体"/>
      <w:kern w:val="0"/>
      <w:sz w:val="24"/>
      <w:szCs w:val="24"/>
    </w:rPr>
  </w:style>
  <w:style w:type="character" w:customStyle="1" w:styleId="wzbottom">
    <w:name w:val="wz_bottom"/>
    <w:basedOn w:val="a0"/>
    <w:rsid w:val="00A202F8"/>
  </w:style>
  <w:style w:type="character" w:styleId="a3">
    <w:name w:val="Strong"/>
    <w:basedOn w:val="a0"/>
    <w:uiPriority w:val="22"/>
    <w:qFormat/>
    <w:rsid w:val="00A20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56063">
      <w:bodyDiv w:val="1"/>
      <w:marLeft w:val="0"/>
      <w:marRight w:val="0"/>
      <w:marTop w:val="0"/>
      <w:marBottom w:val="0"/>
      <w:divBdr>
        <w:top w:val="none" w:sz="0" w:space="0" w:color="auto"/>
        <w:left w:val="none" w:sz="0" w:space="0" w:color="auto"/>
        <w:bottom w:val="none" w:sz="0" w:space="0" w:color="auto"/>
        <w:right w:val="none" w:sz="0" w:space="0" w:color="auto"/>
      </w:divBdr>
      <w:divsChild>
        <w:div w:id="1900625412">
          <w:marLeft w:val="0"/>
          <w:marRight w:val="0"/>
          <w:marTop w:val="0"/>
          <w:marBottom w:val="450"/>
          <w:divBdr>
            <w:top w:val="none" w:sz="0" w:space="0" w:color="auto"/>
            <w:left w:val="none" w:sz="0" w:space="0" w:color="auto"/>
            <w:bottom w:val="single" w:sz="6" w:space="8" w:color="D9D9D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doZoom(14)"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javascript:doZoom(16)" TargetMode="Externa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2</cp:revision>
  <dcterms:created xsi:type="dcterms:W3CDTF">2017-11-08T08:03:00Z</dcterms:created>
  <dcterms:modified xsi:type="dcterms:W3CDTF">2017-11-08T08:04:00Z</dcterms:modified>
</cp:coreProperties>
</file>