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500"/>
      </w:pPr>
      <w:r>
        <w:rPr>
          <w:b/>
          <w:bCs/>
          <w:color w:val="5C6373"/>
          <w:sz w:val="17"/>
          <w:szCs w:val="17"/>
        </w:rPr>
        <w:t xml:space="preserve">B T G   S P O R T S   G R O U P   ·   S P O N S O R X</w:t>
      </w:r>
    </w:p>
    <w:p>
      <w:pPr>
        <w:spacing w:after="0" w:before="260"/>
      </w:pPr>
      <w:r>
        <w:rPr>
          <w:b/>
          <w:bCs/>
          <w:color w:val="1F6FB2"/>
          <w:sz w:val="68"/>
          <w:szCs w:val="68"/>
        </w:rPr>
        <w:t xml:space="preserve">SponsorX NEXT</w:t>
      </w:r>
    </w:p>
    <w:p>
      <w:pPr>
        <w:pBdr>
          <w:bottom w:val="single" w:color="B4500C" w:sz="14"/>
        </w:pBdr>
        <w:spacing w:after="240" w:before="60"/>
      </w:pPr>
      <w:r>
        <w:rPr>
          <w:color w:val="16181D"/>
          <w:sz w:val="40"/>
          <w:szCs w:val="40"/>
        </w:rPr>
        <w:t xml:space="preserve">Integration Specification</w:t>
      </w:r>
    </w:p>
    <w:p>
      <w:pPr>
        <w:spacing w:after="260" w:before="200"/>
      </w:pPr>
      <w:r>
        <w:rPr>
          <w:i/>
          <w:iCs/>
          <w:color w:val="5C6373"/>
          <w:sz w:val="22"/>
          <w:szCs w:val="22"/>
        </w:rPr>
        <w:t xml:space="preserve">How the student-run high-school sports media programme joins the existing SponsorX platform — what already exists, what does not, and in what order it should be built.</w:t>
      </w:r>
    </w:p>
    <w:p>
      <w:pPr>
        <w:spacing w:after="220" w:before="0"/>
      </w:pPr>
      <w:r>
        <w:rPr>
          <w:b/>
          <w:bCs/>
          <w:color w:val="16181D"/>
          <w:sz w:val="21"/>
          <w:szCs w:val="21"/>
        </w:rPr>
        <w:t xml:space="preserve">Task </w:t>
      </w:r>
      <w:r>
        <w:rPr>
          <w:rFonts w:ascii="Consolas" w:cs="Consolas" w:eastAsia="Consolas" w:hAnsi="Consolas"/>
          <w:b/>
          <w:bCs/>
          <w:color w:val="B4500C"/>
          <w:sz w:val="18"/>
          <w:szCs w:val="18"/>
        </w:rPr>
        <w:t xml:space="preserve">P0-PMO-14</w:t>
      </w:r>
      <w:r>
        <w:rPr>
          <w:b/>
          <w:bCs/>
          <w:color w:val="16181D"/>
          <w:sz w:val="21"/>
          <w:szCs w:val="21"/>
        </w:rPr>
        <w:t xml:space="preserve"> · Version 2.0 · 2026-09-22 · Status: proposed</w:t>
      </w:r>
    </w:p>
    <w:p>
      <w:pPr>
        <w:spacing w:after="150" w:before="0"/>
      </w:pPr>
      <w:r>
        <w:rPr>
          <w:b/>
          <w:bCs/>
          <w:color w:val="16181D"/>
          <w:sz w:val="20"/>
          <w:szCs w:val="20"/>
        </w:rPr>
        <w:t xml:space="preserve">This replaces version 1.0 in full.</w:t>
      </w:r>
      <w:r>
        <w:rPr>
          <w:color w:val="16181D"/>
          <w:sz w:val="20"/>
          <w:szCs w:val="20"/>
        </w:rPr>
        <w:t xml:space="preserve"> Version 1.0 was written against a reading of the concept note that turned out to be wrong in one load-bearing way, and several of its conclusions followed from that error. §0 lists what it got wrong so nobody builds from a remembered version of it.</w:t>
      </w:r>
    </w:p>
    <w:p>
      <w:pPr>
        <w:spacing w:after="150" w:before="0"/>
      </w:pPr>
      <w:r>
        <w:rPr>
          <w:color w:val="16181D"/>
          <w:sz w:val="20"/>
          <w:szCs w:val="20"/>
        </w:rPr>
        <w:t xml:space="preserve">SponsorX NEXT is a student-run high-school sports media programme. Each participating school fields a student media team that writes, photographs, interviews, designs and </w:t>
      </w:r>
      <w:r>
        <w:rPr>
          <w:b/>
          <w:bCs/>
          <w:color w:val="16181D"/>
          <w:sz w:val="20"/>
          <w:szCs w:val="20"/>
        </w:rPr>
        <w:t xml:space="preserve">sells</w:t>
      </w:r>
      <w:r>
        <w:rPr>
          <w:color w:val="16181D"/>
          <w:sz w:val="20"/>
          <w:szCs w:val="20"/>
        </w:rPr>
        <w:t xml:space="preserve"> a sports magazine. SponsorX owns the platform, the templates, the sales structure, the training, the publishing and the sponsor marketplace. The magazine's QR codes lead to SponsorX athlete profiles, which is what makes it an acquisition channel rather than a publishing side-project.</w:t>
      </w:r>
    </w:p>
    <w:p>
      <w:pPr>
        <w:spacing w:after="150" w:before="0"/>
      </w:pPr>
      <w:r>
        <w:rPr>
          <w:color w:val="16181D"/>
          <w:sz w:val="20"/>
          <w:szCs w:val="20"/>
        </w:rPr>
        <w:t xml:space="preserve">This document specifies how that joins the Phase 1 platform.</w:t>
      </w:r>
    </w:p>
    <w:p>
      <w:pPr>
        <w:spacing w:after="0" w:before="1500"/>
      </w:pPr>
      <w:r>
        <w:rPr>
          <w:color w:val="5C6373"/>
          <w:sz w:val="16"/>
          <w:szCs w:val="16"/>
        </w:rPr>
        <w:t xml:space="preserve">Source of record: documentation/SponsorX-NEXT-Integration-Spec.md</w:t>
      </w:r>
      <w:r>
        <w:rPr>
          <w:color w:val="5C6373"/>
          <w:sz w:val="16"/>
          <w:szCs w:val="16"/>
        </w:rPr>
        <w:br/>
        <w:t xml:space="preserve">This document is generated from it — edit the Markdown, not this file.</w:t>
      </w:r>
    </w:p>
    <w:p>
      <w:r>
        <w:br w:type="page"/>
      </w:r>
    </w:p>
    <w:p>
      <w:pPr>
        <w:pBdr>
          <w:bottom w:val="single" w:color="2E9BF5" w:sz="6"/>
        </w:pBdr>
        <w:spacing w:after="220"/>
      </w:pPr>
      <w:r>
        <w:rPr>
          <w:b/>
          <w:bCs/>
          <w:color w:val="1F6FB2"/>
          <w:sz w:val="27"/>
          <w:szCs w:val="27"/>
        </w:rPr>
        <w:t xml:space="preserve">Contents</w:t>
      </w:r>
    </w:p>
    <w:p>
      <w:pPr>
        <w:spacing w:after="0" w:before="110"/>
      </w:pPr>
      <w:r>
        <w:rPr>
          <w:b/>
          <w:bCs/>
          <w:color w:val="16181D"/>
          <w:sz w:val="21"/>
          <w:szCs w:val="21"/>
        </w:rPr>
        <w:t xml:space="preserve">How to read this</w:t>
      </w:r>
    </w:p>
    <w:p>
      <w:pPr>
        <w:spacing w:after="0" w:before="110"/>
      </w:pPr>
      <w:r>
        <w:rPr>
          <w:b/>
          <w:bCs/>
          <w:color w:val="16181D"/>
          <w:sz w:val="21"/>
          <w:szCs w:val="21"/>
        </w:rPr>
        <w:t xml:space="preserve">0 · What version 1.0 got wrong</w:t>
      </w:r>
    </w:p>
    <w:p>
      <w:pPr>
        <w:spacing w:after="0" w:before="110"/>
      </w:pPr>
      <w:r>
        <w:rPr>
          <w:b/>
          <w:bCs/>
          <w:color w:val="16181D"/>
          <w:sz w:val="21"/>
          <w:szCs w:val="21"/>
        </w:rPr>
        <w:t xml:space="preserve">1 · The thirteen principles this is built on</w:t>
      </w:r>
    </w:p>
    <w:p>
      <w:pPr>
        <w:spacing w:after="0" w:before="110"/>
      </w:pPr>
      <w:r>
        <w:rPr>
          <w:b/>
          <w:bCs/>
          <w:color w:val="16181D"/>
          <w:sz w:val="21"/>
          <w:szCs w:val="21"/>
        </w:rPr>
        <w:t xml:space="preserve">2 · The verdict</w:t>
      </w:r>
    </w:p>
    <w:p>
      <w:pPr>
        <w:spacing w:after="0" w:before="110"/>
      </w:pPr>
      <w:r>
        <w:rPr>
          <w:b/>
          <w:bCs/>
          <w:color w:val="16181D"/>
          <w:sz w:val="21"/>
          <w:szCs w:val="21"/>
        </w:rPr>
        <w:t xml:space="preserve">3 · What already exists</w:t>
      </w:r>
    </w:p>
    <w:p>
      <w:pPr>
        <w:spacing w:after="0" w:before="110"/>
      </w:pPr>
      <w:r>
        <w:rPr>
          <w:b/>
          <w:bCs/>
          <w:color w:val="16181D"/>
          <w:sz w:val="21"/>
          <w:szCs w:val="21"/>
        </w:rPr>
        <w:t xml:space="preserve">4 · What is genuinely new</w:t>
      </w:r>
    </w:p>
    <w:p>
      <w:pPr>
        <w:spacing w:after="0" w:before="110"/>
      </w:pPr>
      <w:r>
        <w:rPr>
          <w:b/>
          <w:bCs/>
          <w:color w:val="16181D"/>
          <w:sz w:val="21"/>
          <w:szCs w:val="21"/>
        </w:rPr>
        <w:t xml:space="preserve">5 · The new models</w:t>
      </w:r>
    </w:p>
    <w:p>
      <w:pPr>
        <w:spacing w:after="0" w:before="40"/>
        <w:ind w:left="340"/>
      </w:pPr>
      <w:r>
        <w:rPr>
          <w:color w:val="5C6373"/>
          <w:sz w:val="19"/>
          <w:szCs w:val="19"/>
        </w:rPr>
        <w:t xml:space="preserve">5.1 · </w:t>
      </w:r>
      <w:r>
        <w:rPr>
          <w:rFonts w:ascii="Consolas" w:cs="Consolas" w:eastAsia="Consolas" w:hAnsi="Consolas"/>
          <w:color w:val="B4500C"/>
          <w:sz w:val="16"/>
          <w:szCs w:val="16"/>
        </w:rPr>
        <w:t xml:space="preserve">Student</w:t>
      </w:r>
      <w:r>
        <w:rPr>
          <w:color w:val="5C6373"/>
          <w:sz w:val="19"/>
          <w:szCs w:val="19"/>
        </w:rPr>
        <w:t xml:space="preserve">, attribution, and sponsor representation</w:t>
      </w:r>
    </w:p>
    <w:p>
      <w:pPr>
        <w:spacing w:after="0" w:before="40"/>
        <w:ind w:left="340"/>
      </w:pPr>
      <w:r>
        <w:rPr>
          <w:color w:val="5C6373"/>
          <w:sz w:val="19"/>
          <w:szCs w:val="19"/>
        </w:rPr>
        <w:t xml:space="preserve">5.2 · </w:t>
      </w:r>
      <w:r>
        <w:rPr>
          <w:rFonts w:ascii="Consolas" w:cs="Consolas" w:eastAsia="Consolas" w:hAnsi="Consolas"/>
          <w:color w:val="B4500C"/>
          <w:sz w:val="16"/>
          <w:szCs w:val="16"/>
        </w:rPr>
        <w:t xml:space="preserve">Publication</w:t>
      </w:r>
      <w:r>
        <w:rPr>
          <w:color w:val="5C6373"/>
          <w:sz w:val="19"/>
          <w:szCs w:val="19"/>
        </w:rPr>
        <w:t xml:space="preserve">, </w:t>
      </w:r>
      <w:r>
        <w:rPr>
          <w:rFonts w:ascii="Consolas" w:cs="Consolas" w:eastAsia="Consolas" w:hAnsi="Consolas"/>
          <w:color w:val="B4500C"/>
          <w:sz w:val="16"/>
          <w:szCs w:val="16"/>
        </w:rPr>
        <w:t xml:space="preserve">Edition</w:t>
      </w:r>
      <w:r>
        <w:rPr>
          <w:color w:val="5C6373"/>
          <w:sz w:val="19"/>
          <w:szCs w:val="19"/>
        </w:rPr>
        <w:t xml:space="preserve">, </w:t>
      </w:r>
      <w:r>
        <w:rPr>
          <w:rFonts w:ascii="Consolas" w:cs="Consolas" w:eastAsia="Consolas" w:hAnsi="Consolas"/>
          <w:color w:val="B4500C"/>
          <w:sz w:val="16"/>
          <w:szCs w:val="16"/>
        </w:rPr>
        <w:t xml:space="preserve">AdSlot</w:t>
      </w:r>
      <w:r>
        <w:rPr>
          <w:color w:val="5C6373"/>
          <w:sz w:val="19"/>
          <w:szCs w:val="19"/>
        </w:rPr>
        <w:t xml:space="preserve"> — and the production gate</w:t>
      </w:r>
    </w:p>
    <w:p>
      <w:pPr>
        <w:spacing w:after="0" w:before="40"/>
        <w:ind w:left="340"/>
      </w:pPr>
      <w:r>
        <w:rPr>
          <w:color w:val="5C6373"/>
          <w:sz w:val="19"/>
          <w:szCs w:val="19"/>
        </w:rPr>
        <w:t xml:space="preserve">5.3 · The rights ledger</w:t>
      </w:r>
    </w:p>
    <w:p>
      <w:pPr>
        <w:spacing w:after="0" w:before="40"/>
        <w:ind w:left="340"/>
      </w:pPr>
      <w:r>
        <w:rPr>
          <w:color w:val="5C6373"/>
          <w:sz w:val="19"/>
          <w:szCs w:val="19"/>
        </w:rPr>
        <w:t xml:space="preserve">5.4 · Featured athletes and the claim flow</w:t>
      </w:r>
    </w:p>
    <w:p>
      <w:pPr>
        <w:spacing w:after="0" w:before="40"/>
        <w:ind w:left="340"/>
      </w:pPr>
      <w:r>
        <w:rPr>
          <w:color w:val="5C6373"/>
          <w:sz w:val="19"/>
          <w:szCs w:val="19"/>
        </w:rPr>
        <w:t xml:space="preserve">5.5 · Points, and why payout is separately gated</w:t>
      </w:r>
    </w:p>
    <w:p>
      <w:pPr>
        <w:spacing w:after="0" w:before="40"/>
        <w:ind w:left="340"/>
      </w:pPr>
      <w:r>
        <w:rPr>
          <w:color w:val="5C6373"/>
          <w:sz w:val="19"/>
          <w:szCs w:val="19"/>
        </w:rPr>
        <w:t xml:space="preserve">5.6 · Two conflict checks, named separately</w:t>
      </w:r>
    </w:p>
    <w:p>
      <w:pPr>
        <w:spacing w:after="0" w:before="40"/>
        <w:ind w:left="340"/>
      </w:pPr>
      <w:r>
        <w:rPr>
          <w:color w:val="5C6373"/>
          <w:sz w:val="19"/>
          <w:szCs w:val="19"/>
        </w:rPr>
        <w:t xml:space="preserve">5.7 · Revenue splits and the DMV pool</w:t>
      </w:r>
    </w:p>
    <w:p>
      <w:pPr>
        <w:spacing w:after="0" w:before="110"/>
      </w:pPr>
      <w:r>
        <w:rPr>
          <w:b/>
          <w:bCs/>
          <w:color w:val="16181D"/>
          <w:sz w:val="21"/>
          <w:szCs w:val="21"/>
        </w:rPr>
        <w:t xml:space="preserve">6 · Four engineering decisions taken in this document</w:t>
      </w:r>
    </w:p>
    <w:p>
      <w:pPr>
        <w:spacing w:after="0" w:before="40"/>
        <w:ind w:left="340"/>
      </w:pPr>
      <w:r>
        <w:rPr>
          <w:color w:val="5C6373"/>
          <w:sz w:val="19"/>
          <w:szCs w:val="19"/>
        </w:rPr>
        <w:t xml:space="preserve">6.1 · One rights ledger, not three</w:t>
      </w:r>
    </w:p>
    <w:p>
      <w:pPr>
        <w:spacing w:after="0" w:before="40"/>
        <w:ind w:left="340"/>
      </w:pPr>
      <w:r>
        <w:rPr>
          <w:color w:val="5C6373"/>
          <w:sz w:val="19"/>
          <w:szCs w:val="19"/>
        </w:rPr>
        <w:t xml:space="preserve">6.2 · </w:t>
      </w:r>
      <w:r>
        <w:rPr>
          <w:rFonts w:ascii="Consolas" w:cs="Consolas" w:eastAsia="Consolas" w:hAnsi="Consolas"/>
          <w:color w:val="B4500C"/>
          <w:sz w:val="16"/>
          <w:szCs w:val="16"/>
        </w:rPr>
        <w:t xml:space="preserve">AgreementAcceptance</w:t>
      </w:r>
      <w:r>
        <w:rPr>
          <w:color w:val="5C6373"/>
          <w:sz w:val="19"/>
          <w:szCs w:val="19"/>
        </w:rPr>
        <w:t xml:space="preserve"> gains typed subjects</w:t>
      </w:r>
    </w:p>
    <w:p>
      <w:pPr>
        <w:spacing w:after="0" w:before="40"/>
        <w:ind w:left="340"/>
      </w:pPr>
      <w:r>
        <w:rPr>
          <w:color w:val="5C6373"/>
          <w:sz w:val="19"/>
          <w:szCs w:val="19"/>
        </w:rPr>
        <w:t xml:space="preserve">6.3 · Attribution is immutable; representation is not</w:t>
      </w:r>
    </w:p>
    <w:p>
      <w:pPr>
        <w:spacing w:after="0" w:before="40"/>
        <w:ind w:left="340"/>
      </w:pPr>
      <w:r>
        <w:rPr>
          <w:color w:val="5C6373"/>
          <w:sz w:val="19"/>
          <w:szCs w:val="19"/>
        </w:rPr>
        <w:t xml:space="preserve">6.4 · Edition engagement is its own event stream</w:t>
      </w:r>
    </w:p>
    <w:p>
      <w:pPr>
        <w:spacing w:after="0" w:before="110"/>
      </w:pPr>
      <w:r>
        <w:rPr>
          <w:b/>
          <w:bCs/>
          <w:color w:val="16181D"/>
          <w:sz w:val="21"/>
          <w:szCs w:val="21"/>
        </w:rPr>
        <w:t xml:space="preserve">7 · Roles</w:t>
      </w:r>
    </w:p>
    <w:p>
      <w:pPr>
        <w:spacing w:after="0" w:before="110"/>
      </w:pPr>
      <w:r>
        <w:rPr>
          <w:b/>
          <w:bCs/>
          <w:color w:val="16181D"/>
          <w:sz w:val="21"/>
          <w:szCs w:val="21"/>
        </w:rPr>
        <w:t xml:space="preserve">8 · Routes</w:t>
      </w:r>
    </w:p>
    <w:p>
      <w:pPr>
        <w:spacing w:after="0" w:before="110"/>
      </w:pPr>
      <w:r>
        <w:rPr>
          <w:b/>
          <w:bCs/>
          <w:color w:val="16181D"/>
          <w:sz w:val="21"/>
          <w:szCs w:val="21"/>
        </w:rPr>
        <w:t xml:space="preserve">9 · Front-end design impact</w:t>
      </w:r>
    </w:p>
    <w:p>
      <w:pPr>
        <w:spacing w:after="0" w:before="110"/>
      </w:pPr>
      <w:r>
        <w:rPr>
          <w:b/>
          <w:bCs/>
          <w:color w:val="16181D"/>
          <w:sz w:val="21"/>
          <w:szCs w:val="21"/>
        </w:rPr>
        <w:t xml:space="preserve">10 · The economics V1 rests on</w:t>
      </w:r>
    </w:p>
    <w:p>
      <w:pPr>
        <w:spacing w:after="0" w:before="110"/>
      </w:pPr>
      <w:r>
        <w:rPr>
          <w:b/>
          <w:bCs/>
          <w:color w:val="16181D"/>
          <w:sz w:val="21"/>
          <w:szCs w:val="21"/>
        </w:rPr>
        <w:t xml:space="preserve">11 · Sequencing</w:t>
      </w:r>
    </w:p>
    <w:p>
      <w:pPr>
        <w:spacing w:after="0" w:before="110"/>
      </w:pPr>
      <w:r>
        <w:rPr>
          <w:b/>
          <w:bCs/>
          <w:color w:val="16181D"/>
          <w:sz w:val="21"/>
          <w:szCs w:val="21"/>
        </w:rPr>
        <w:t xml:space="preserve">12 · Roadmap slot</w:t>
      </w:r>
    </w:p>
    <w:p>
      <w:pPr>
        <w:spacing w:after="0" w:before="110"/>
      </w:pPr>
      <w:r>
        <w:rPr>
          <w:b/>
          <w:bCs/>
          <w:color w:val="16181D"/>
          <w:sz w:val="21"/>
          <w:szCs w:val="21"/>
        </w:rPr>
        <w:t xml:space="preserve">13 · What this costs the existing system</w:t>
      </w:r>
    </w:p>
    <w:p>
      <w:pPr>
        <w:spacing w:after="0" w:before="110"/>
      </w:pPr>
      <w:r>
        <w:rPr>
          <w:b/>
          <w:bCs/>
          <w:color w:val="16181D"/>
          <w:sz w:val="21"/>
          <w:szCs w:val="21"/>
        </w:rPr>
        <w:t xml:space="preserve">14 · Open gates</w:t>
      </w:r>
    </w:p>
    <w:p>
      <w:r>
        <w:br w:type="page"/>
      </w:r>
    </w:p>
    <w:p>
      <w:pPr>
        <w:sectPr>
          <w:pgSz w:w="12240" w:h="15840" w:orient="portrait"/>
          <w:pgMar w:top="1440" w:right="1440" w:bottom="1440" w:left="1440" w:header="708" w:footer="708" w:gutter="0"/>
          <w:pgNumType/>
          <w:docGrid w:linePitch="360"/>
        </w:sectPr>
      </w:pPr>
    </w:p>
    <w:p>
      <w:pPr>
        <w:pStyle w:val="Heading1"/>
        <w:pBdr>
          <w:bottom w:val="single" w:color="2E9BF5" w:sz="6"/>
        </w:pBdr>
        <w:spacing w:after="170" w:before="380"/>
      </w:pPr>
      <w:r>
        <w:rPr>
          <w:b/>
          <w:bCs/>
          <w:color w:val="1F6FB2"/>
          <w:sz w:val="27"/>
          <w:szCs w:val="27"/>
        </w:rPr>
        <w:t xml:space="preserve">How to read this</w:t>
      </w:r>
    </w:p>
    <w:p>
      <w:pPr>
        <w:spacing w:after="150" w:before="0"/>
      </w:pPr>
      <w:r>
        <w:rPr>
          <w:color w:val="16181D"/>
          <w:sz w:val="21"/>
          <w:szCs w:val="21"/>
        </w:rPr>
        <w:t xml:space="preserve">Every substantive line is one of two things, and says which:</w:t>
      </w:r>
    </w:p>
    <w:p>
      <w:pPr>
        <w:pStyle w:val="ListParagraph"/>
        <w:numPr>
          <w:ilvl w:val="0"/>
          <w:numId w:val="2"/>
        </w:numPr>
        <w:spacing w:after="50" w:before="50"/>
      </w:pPr>
      <w:r>
        <w:rPr>
          <w:b/>
          <w:bCs/>
          <w:color w:val="16181D"/>
          <w:sz w:val="21"/>
          <w:szCs w:val="21"/>
        </w:rPr>
        <w:t xml:space="preserve">DECIDED</w:t>
      </w:r>
      <w:r>
        <w:rPr>
          <w:color w:val="16181D"/>
          <w:sz w:val="21"/>
          <w:szCs w:val="21"/>
        </w:rPr>
        <w:t xml:space="preserve"> — settled, either by the concept work (V1 → V3) or as an engineering call taken in §6 of this document. Build to it.</w:t>
      </w:r>
    </w:p>
    <w:p>
      <w:pPr>
        <w:pStyle w:val="ListParagraph"/>
        <w:numPr>
          <w:ilvl w:val="0"/>
          <w:numId w:val="2"/>
        </w:numPr>
        <w:spacing w:after="50" w:before="50"/>
      </w:pPr>
      <w:r>
        <w:rPr>
          <w:b/>
          <w:bCs/>
          <w:color w:val="16181D"/>
          <w:sz w:val="21"/>
          <w:szCs w:val="21"/>
        </w:rPr>
        <w:t xml:space="preserve">OPEN</w:t>
      </w:r>
      <w:r>
        <w:rPr>
          <w:color w:val="16181D"/>
          <w:sz w:val="21"/>
          <w:szCs w:val="21"/>
        </w:rPr>
        <w:t xml:space="preserve"> — not settled, with an owner named and a note on what it blocks. Do not infer an answer; §14 is the list.</w:t>
      </w:r>
    </w:p>
    <w:p>
      <w:pPr>
        <w:spacing w:after="150" w:before="0"/>
      </w:pPr>
      <w:r>
        <w:rPr>
          <w:color w:val="16181D"/>
          <w:sz w:val="21"/>
          <w:szCs w:val="21"/>
        </w:rPr>
        <w:t xml:space="preserve">Version 1.0 failed by silently filling gaps with plausible-sounding inference. The convention above exists to make that failure visible if it recurs.</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0 · What version 1.0 got wrong</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4680"/>
        <w:gridCol w:w="4680"/>
      </w:tblGrid>
      <w:tr>
        <w:trPr>
          <w:cantSplit/>
          <w:tblHeader/>
        </w:trPr>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1.0 claimed</w:t>
            </w:r>
          </w:p>
        </w:tc>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Actually</w:t>
            </w:r>
          </w:p>
        </w:tc>
      </w:tr>
      <w:tr>
        <w:trPr>
          <w:cantSplit/>
          <w:tblHeader w:val="false"/>
        </w:trPr>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"Roughly 70% already exists"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Closer to 35–40% by build effort. 1.0 counted </w:t>
            </w:r>
            <w:r>
              <w:rPr>
                <w:b w:val="false"/>
                <w:bCs w:val="false"/>
                <w:i/>
                <w:iCs/>
                <w:color w:val="16181D"/>
                <w:sz w:val="18"/>
                <w:szCs w:val="18"/>
              </w:rPr>
              <w:t xml:space="preserve">"a school is a </w:t>
            </w:r>
            <w:r>
              <w:rPr>
                <w:rFonts w:ascii="Consolas" w:cs="Consolas" w:eastAsia="Consolas" w:hAnsi="Consolas"/>
                <w:b w:val="false"/>
                <w:bCs w:val="false"/>
                <w:i/>
                <w:iCs/>
                <w:color w:val="B4500C"/>
                <w:sz w:val="15"/>
                <w:szCs w:val="15"/>
              </w:rPr>
              <w:t xml:space="preserve">Property</w:t>
            </w:r>
            <w:r>
              <w:rPr>
                <w:b w:val="false"/>
                <w:bCs w:val="false"/>
                <w:i/>
                <w:iCs/>
                <w:color w:val="16181D"/>
                <w:sz w:val="18"/>
                <w:szCs w:val="18"/>
              </w:rPr>
              <w:t xml:space="preserve">"</w:t>
            </w:r>
            <w:r>
              <w:rPr>
                <w:b w:val="false"/>
                <w:bCs w:val="false"/>
                <w:color w:val="16181D"/>
                <w:sz w:val="18"/>
                <w:szCs w:val="18"/>
              </w:rPr>
              <w:t xml:space="preserve"> as equal in weight to </w:t>
            </w:r>
            <w:r>
              <w:rPr>
                <w:b w:val="false"/>
                <w:bCs w:val="false"/>
                <w:i/>
                <w:iCs/>
                <w:color w:val="16181D"/>
                <w:sz w:val="18"/>
                <w:szCs w:val="18"/>
              </w:rPr>
              <w:t xml:space="preserve">"build a dated inventory ledger"</w:t>
            </w:r>
            <w:r>
              <w:rPr>
                <w:b w:val="false"/>
                <w:bCs w:val="false"/>
                <w:color w:val="16181D"/>
                <w:sz w:val="18"/>
                <w:szCs w:val="18"/>
              </w:rPr>
              <w:t xml:space="preserve">.</w:t>
            </w:r>
          </w:p>
        </w:tc>
      </w:tr>
      <w:tr>
        <w:trPr>
          <w:cantSplit/>
          <w:tblHeader w:val="false"/>
        </w:trPr>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The flagship package contains four SX-02 NIL jobs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The social posts are </w:t>
            </w:r>
            <w:r>
              <w:rPr>
                <w:b/>
                <w:bCs/>
                <w:color w:val="16181D"/>
                <w:sz w:val="18"/>
                <w:szCs w:val="18"/>
              </w:rPr>
              <w:t xml:space="preserve">student-created</w:t>
            </w:r>
            <w:r>
              <w:rPr>
                <w:b w:val="false"/>
                <w:bCs w:val="false"/>
                <w:color w:val="16181D"/>
                <w:sz w:val="18"/>
                <w:szCs w:val="18"/>
              </w:rPr>
              <w:t xml:space="preserve">. The concept note says so twice. No </w:t>
            </w:r>
            <w:r>
              <w:rPr>
                <w:rFonts w:ascii="Consolas" w:cs="Consolas" w:eastAsia="Consolas" w:hAnsi="Consolas"/>
                <w:b w:val="false"/>
                <w:bCs w:val="false"/>
                <w:color w:val="B4500C"/>
                <w:sz w:val="15"/>
                <w:szCs w:val="15"/>
              </w:rPr>
              <w:t xml:space="preserve">CampaignOrder</w:t>
            </w:r>
            <w:r>
              <w:rPr>
                <w:b w:val="false"/>
                <w:bCs w:val="false"/>
                <w:color w:val="16181D"/>
                <w:sz w:val="18"/>
                <w:szCs w:val="18"/>
              </w:rPr>
              <w:t xml:space="preserve">, no athlete invitation, no athlete payment.</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P3-BE-12</w:t>
            </w:r>
            <w:r>
              <w:rPr>
                <w:b w:val="false"/>
                <w:bCs w:val="false"/>
                <w:color w:val="16181D"/>
                <w:sz w:val="18"/>
                <w:szCs w:val="18"/>
              </w:rPr>
              <w:t xml:space="preserve">'s margin floor needs amending</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It does not. There is no athlete cost in a NEXT package, so the per-line floor has nothing to evaluate. </w:t>
            </w:r>
            <w:r>
              <w:rPr>
                <w:b/>
                <w:bCs/>
                <w:color w:val="16181D"/>
                <w:sz w:val="18"/>
                <w:szCs w:val="18"/>
              </w:rPr>
              <w:t xml:space="preserve">No change to </w:t>
            </w:r>
            <w:r>
              <w:rPr>
                <w:rFonts w:ascii="Consolas" w:cs="Consolas" w:eastAsia="Consolas" w:hAnsi="Consolas"/>
                <w:b/>
                <w:bCs/>
                <w:color w:val="B4500C"/>
                <w:sz w:val="15"/>
                <w:szCs w:val="15"/>
              </w:rPr>
              <w:t xml:space="preserve">P3-BE-12</w:t>
            </w:r>
            <w:r>
              <w:rPr>
                <w:b/>
                <w:bCs/>
                <w:color w:val="16181D"/>
                <w:sz w:val="18"/>
                <w:szCs w:val="18"/>
              </w:rPr>
              <w:t xml:space="preserve">.</w:t>
            </w:r>
          </w:p>
        </w:tc>
      </w:tr>
      <w:tr>
        <w:trPr>
          <w:cantSplit/>
          <w:tblHeader w:val="false"/>
        </w:trPr>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"Is an ad-only sale a </w:t>
            </w:r>
            <w:r>
              <w:rPr>
                <w:rFonts w:ascii="Consolas" w:cs="Consolas" w:eastAsia="Consolas" w:hAnsi="Consolas"/>
                <w:b w:val="false"/>
                <w:bCs w:val="false"/>
                <w:color w:val="B4500C"/>
                <w:sz w:val="15"/>
                <w:szCs w:val="15"/>
              </w:rPr>
              <w:t xml:space="preserve">Campaign</w:t>
            </w:r>
            <w:r>
              <w:rPr>
                <w:b w:val="false"/>
                <w:bCs w:val="false"/>
                <w:color w:val="16181D"/>
                <w:sz w:val="18"/>
                <w:szCs w:val="18"/>
              </w:rPr>
              <w:t xml:space="preserve"> at all?" was an edge case</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Resolved: a NEXT campaign </w:t>
            </w:r>
            <w:r>
              <w:rPr>
                <w:b/>
                <w:bCs/>
                <w:color w:val="16181D"/>
                <w:sz w:val="18"/>
                <w:szCs w:val="18"/>
              </w:rPr>
              <w:t xml:space="preserve">is</w:t>
            </w:r>
            <w:r>
              <w:rPr>
                <w:b w:val="false"/>
                <w:bCs w:val="false"/>
                <w:color w:val="16181D"/>
                <w:sz w:val="18"/>
                <w:szCs w:val="18"/>
              </w:rPr>
              <w:t xml:space="preserve"> a </w:t>
            </w:r>
            <w:r>
              <w:rPr>
                <w:rFonts w:ascii="Consolas" w:cs="Consolas" w:eastAsia="Consolas" w:hAnsi="Consolas"/>
                <w:b w:val="false"/>
                <w:bCs w:val="false"/>
                <w:color w:val="B4500C"/>
                <w:sz w:val="15"/>
                <w:szCs w:val="15"/>
              </w:rPr>
              <w:t xml:space="preserve">Campaign</w:t>
            </w:r>
            <w:r>
              <w:rPr>
                <w:b w:val="false"/>
                <w:bCs w:val="false"/>
                <w:color w:val="16181D"/>
                <w:sz w:val="18"/>
                <w:szCs w:val="18"/>
              </w:rPr>
              <w:t xml:space="preserve"> (§5.2), because V3 defines it as a real object with placements, dates, deliverables and measurement.</w:t>
            </w:r>
          </w:p>
        </w:tc>
      </w:tr>
      <w:tr>
        <w:trPr>
          <w:cantSplit/>
          <w:tblHeader w:val="false"/>
        </w:trPr>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An advisor → BTG → sponsor approval chain</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Invented. V3 defines the real review in §5.3 and §5.7.</w:t>
            </w:r>
          </w:p>
        </w:tc>
      </w:tr>
    </w:tbl>
    <w:p>
      <w:pPr>
        <w:spacing w:after="200"/>
      </w:pP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 · The thirteen principles this is built on</w:t>
      </w:r>
    </w:p>
    <w:p>
      <w:pPr>
        <w:spacing w:after="150" w:before="0"/>
      </w:pPr>
      <w:r>
        <w:rPr>
          <w:color w:val="16181D"/>
          <w:sz w:val="21"/>
          <w:szCs w:val="21"/>
        </w:rPr>
        <w:t xml:space="preserve">V3 settles these. They are </w:t>
      </w:r>
      <w:r>
        <w:rPr>
          <w:b/>
          <w:bCs/>
          <w:color w:val="16181D"/>
          <w:sz w:val="21"/>
          <w:szCs w:val="21"/>
        </w:rPr>
        <w:t xml:space="preserve">DECIDED</w:t>
      </w:r>
      <w:r>
        <w:rPr>
          <w:color w:val="16181D"/>
          <w:sz w:val="21"/>
          <w:szCs w:val="21"/>
        </w:rPr>
        <w:t xml:space="preserve"> and the rest of the document implements them.</w:t>
      </w:r>
    </w:p>
    <w:p>
      <w:pPr>
        <w:pStyle w:val="ListParagraph"/>
        <w:numPr>
          <w:ilvl w:val="0"/>
          <w:numId w:val="3"/>
        </w:numPr>
        <w:spacing w:after="50" w:before="50"/>
      </w:pPr>
      <w:r>
        <w:rPr>
          <w:color w:val="16181D"/>
          <w:sz w:val="21"/>
          <w:szCs w:val="21"/>
        </w:rPr>
        <w:t xml:space="preserve">Featured does not mean represented.</w:t>
      </w:r>
    </w:p>
    <w:p>
      <w:pPr>
        <w:pStyle w:val="ListParagraph"/>
        <w:numPr>
          <w:ilvl w:val="0"/>
          <w:numId w:val="3"/>
        </w:numPr>
        <w:spacing w:after="50" w:before="50"/>
      </w:pPr>
      <w:r>
        <w:rPr>
          <w:color w:val="16181D"/>
          <w:sz w:val="21"/>
          <w:szCs w:val="21"/>
        </w:rPr>
        <w:t xml:space="preserve">Claiming a profile does not equal commercial activation.</w:t>
      </w:r>
    </w:p>
    <w:p>
      <w:pPr>
        <w:pStyle w:val="ListParagraph"/>
        <w:numPr>
          <w:ilvl w:val="0"/>
          <w:numId w:val="3"/>
        </w:numPr>
        <w:spacing w:after="50" w:before="50"/>
      </w:pPr>
      <w:r>
        <w:rPr>
          <w:color w:val="16181D"/>
          <w:sz w:val="21"/>
          <w:szCs w:val="21"/>
        </w:rPr>
        <w:t xml:space="preserve">Consent is granular — Feature, Public Profile, Commercial are three things.</w:t>
      </w:r>
    </w:p>
    <w:p>
      <w:pPr>
        <w:pStyle w:val="ListParagraph"/>
        <w:numPr>
          <w:ilvl w:val="0"/>
          <w:numId w:val="3"/>
        </w:numPr>
        <w:spacing w:after="50" w:before="50"/>
      </w:pPr>
      <w:r>
        <w:rPr>
          <w:color w:val="16181D"/>
          <w:sz w:val="21"/>
          <w:szCs w:val="21"/>
        </w:rPr>
        <w:t xml:space="preserve">Rights are explicit and checked before publication.</w:t>
      </w:r>
    </w:p>
    <w:p>
      <w:pPr>
        <w:pStyle w:val="ListParagraph"/>
        <w:numPr>
          <w:ilvl w:val="0"/>
          <w:numId w:val="3"/>
        </w:numPr>
        <w:spacing w:after="50" w:before="50"/>
      </w:pPr>
      <w:r>
        <w:rPr>
          <w:color w:val="16181D"/>
          <w:sz w:val="21"/>
          <w:szCs w:val="21"/>
        </w:rPr>
        <w:t xml:space="preserve">Students receive attribution; SponsorX or the school owns the customer relationship per the sponsor policy.</w:t>
      </w:r>
    </w:p>
    <w:p>
      <w:pPr>
        <w:pStyle w:val="ListParagraph"/>
        <w:numPr>
          <w:ilvl w:val="0"/>
          <w:numId w:val="3"/>
        </w:numPr>
        <w:spacing w:after="50" w:before="50"/>
      </w:pPr>
      <w:r>
        <w:rPr>
          <w:color w:val="16181D"/>
          <w:sz w:val="21"/>
          <w:szCs w:val="21"/>
        </w:rPr>
        <w:t xml:space="preserve">Student attribution survives graduation; account access does not.</w:t>
      </w:r>
    </w:p>
    <w:p>
      <w:pPr>
        <w:pStyle w:val="ListParagraph"/>
        <w:numPr>
          <w:ilvl w:val="0"/>
          <w:numId w:val="3"/>
        </w:numPr>
        <w:spacing w:after="50" w:before="50"/>
      </w:pPr>
      <w:r>
        <w:rPr>
          <w:color w:val="16181D"/>
          <w:sz w:val="21"/>
          <w:szCs w:val="21"/>
        </w:rPr>
        <w:t xml:space="preserve">Content conflicts and sponsor conflicts are separate workflows.</w:t>
      </w:r>
    </w:p>
    <w:p>
      <w:pPr>
        <w:pStyle w:val="ListParagraph"/>
        <w:numPr>
          <w:ilvl w:val="0"/>
          <w:numId w:val="3"/>
        </w:numPr>
        <w:spacing w:after="50" w:before="50"/>
      </w:pPr>
      <w:r>
        <w:rPr>
          <w:color w:val="16181D"/>
          <w:sz w:val="21"/>
          <w:szCs w:val="21"/>
        </w:rPr>
        <w:t xml:space="preserve">Digital and print engagement are tracked separately.</w:t>
      </w:r>
    </w:p>
    <w:p>
      <w:pPr>
        <w:pStyle w:val="ListParagraph"/>
        <w:numPr>
          <w:ilvl w:val="0"/>
          <w:numId w:val="3"/>
        </w:numPr>
        <w:spacing w:after="50" w:before="50"/>
      </w:pPr>
      <w:r>
        <w:rPr>
          <w:color w:val="16181D"/>
          <w:sz w:val="21"/>
          <w:szCs w:val="21"/>
        </w:rPr>
        <w:t xml:space="preserve">BTG content requires its own licence.</w:t>
      </w:r>
    </w:p>
    <w:p>
      <w:pPr>
        <w:pStyle w:val="ListParagraph"/>
        <w:numPr>
          <w:ilvl w:val="0"/>
          <w:numId w:val="3"/>
        </w:numPr>
        <w:spacing w:after="50" w:before="50"/>
      </w:pPr>
      <w:r>
        <w:rPr>
          <w:color w:val="16181D"/>
          <w:sz w:val="21"/>
          <w:szCs w:val="21"/>
        </w:rPr>
        <w:t xml:space="preserve">Free digital is the V1 reader product.</w:t>
      </w:r>
    </w:p>
    <w:p>
      <w:pPr>
        <w:pStyle w:val="ListParagraph"/>
        <w:numPr>
          <w:ilvl w:val="0"/>
          <w:numId w:val="3"/>
        </w:numPr>
        <w:spacing w:after="50" w:before="50"/>
      </w:pPr>
      <w:r>
        <w:rPr>
          <w:color w:val="16181D"/>
          <w:sz w:val="21"/>
          <w:szCs w:val="21"/>
        </w:rPr>
        <w:t xml:space="preserve">Print is an optional monetisation layer, never the foundation.</w:t>
      </w:r>
    </w:p>
    <w:p>
      <w:pPr>
        <w:pStyle w:val="ListParagraph"/>
        <w:numPr>
          <w:ilvl w:val="0"/>
          <w:numId w:val="3"/>
        </w:numPr>
        <w:spacing w:after="50" w:before="50"/>
      </w:pPr>
      <w:r>
        <w:rPr>
          <w:color w:val="16181D"/>
          <w:sz w:val="21"/>
          <w:szCs w:val="21"/>
        </w:rPr>
        <w:t xml:space="preserve">An edition cannot publish until its production gates are satisfied.</w:t>
      </w:r>
    </w:p>
    <w:p>
      <w:pPr>
        <w:pStyle w:val="ListParagraph"/>
        <w:numPr>
          <w:ilvl w:val="0"/>
          <w:numId w:val="3"/>
        </w:numPr>
        <w:spacing w:after="50" w:before="50"/>
      </w:pPr>
      <w:r>
        <w:rPr>
          <w:color w:val="16181D"/>
          <w:sz w:val="21"/>
          <w:szCs w:val="21"/>
        </w:rPr>
        <w:t xml:space="preserve">Regional revenue is allocated by predefined rules, not negotiated after the fact.</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2 · The verdict</w:t>
      </w:r>
    </w:p>
    <w:p>
      <w:pPr>
        <w:spacing w:after="150" w:before="0"/>
      </w:pPr>
      <w:r>
        <w:rPr>
          <w:b/>
          <w:bCs/>
          <w:color w:val="16181D"/>
          <w:sz w:val="21"/>
          <w:szCs w:val="21"/>
        </w:rPr>
        <w:t xml:space="preserve">DECIDED — NEXT is built inside the BTG tenant, sharing </w:t>
      </w:r>
      <w:r>
        <w:rPr>
          <w:rFonts w:ascii="Consolas" w:cs="Consolas" w:eastAsia="Consolas" w:hAnsi="Consolas"/>
          <w:b/>
          <w:bCs/>
          <w:color w:val="B4500C"/>
          <w:sz w:val="18"/>
          <w:szCs w:val="18"/>
        </w:rPr>
        <w:t xml:space="preserve">Sponsor</w:t>
      </w:r>
      <w:r>
        <w:rPr>
          <w:b/>
          <w:bCs/>
          <w:color w:val="16181D"/>
          <w:sz w:val="21"/>
          <w:szCs w:val="21"/>
        </w:rPr>
        <w:t xml:space="preserve">, </w:t>
      </w:r>
      <w:r>
        <w:rPr>
          <w:rFonts w:ascii="Consolas" w:cs="Consolas" w:eastAsia="Consolas" w:hAnsi="Consolas"/>
          <w:b/>
          <w:bCs/>
          <w:color w:val="B4500C"/>
          <w:sz w:val="18"/>
          <w:szCs w:val="18"/>
        </w:rPr>
        <w:t xml:space="preserve">Property</w:t>
      </w:r>
      <w:r>
        <w:rPr>
          <w:b/>
          <w:bCs/>
          <w:color w:val="16181D"/>
          <w:sz w:val="21"/>
          <w:szCs w:val="21"/>
        </w:rPr>
        <w:t xml:space="preserve">, the engagement funnel and asset storage.</w:t>
      </w:r>
    </w:p>
    <w:p>
      <w:pPr>
        <w:spacing w:after="150" w:before="0"/>
      </w:pPr>
      <w:r>
        <w:rPr>
          <w:color w:val="16181D"/>
          <w:sz w:val="21"/>
          <w:szCs w:val="21"/>
        </w:rPr>
        <w:t xml:space="preserve">A separate tenant or a separate application breaks the only thing that makes NEXT strategically valuable: the QR in the magazine and the athlete profile it opens would sit on opposite sides of a trust boundary, and every local business would become two customer records with two Zoho sync paths.</w:t>
      </w:r>
    </w:p>
    <w:p>
      <w:pPr>
        <w:spacing w:after="150" w:before="0"/>
      </w:pPr>
      <w:r>
        <w:rPr>
          <w:b/>
          <w:bCs/>
          <w:color w:val="16181D"/>
          <w:sz w:val="21"/>
          <w:szCs w:val="21"/>
        </w:rPr>
        <w:t xml:space="preserve">But it is not an extension of the Phase 1 loop.</w:t>
      </w:r>
      <w:r>
        <w:rPr>
          <w:color w:val="16181D"/>
          <w:sz w:val="21"/>
          <w:szCs w:val="21"/>
        </w:rPr>
        <w:t xml:space="preserve"> Phase 1's spine is </w:t>
      </w:r>
      <w:r>
        <w:rPr>
          <w:i/>
          <w:iCs/>
          <w:color w:val="16181D"/>
          <w:sz w:val="21"/>
          <w:szCs w:val="21"/>
        </w:rPr>
        <w:t xml:space="preserve">brief → match → invite → order → deliver → measure → report</w:t>
      </w:r>
      <w:r>
        <w:rPr>
          <w:color w:val="16181D"/>
          <w:sz w:val="21"/>
          <w:szCs w:val="21"/>
        </w:rPr>
        <w:t xml:space="preserve">. NEXT's is </w:t>
      </w:r>
      <w:r>
        <w:rPr>
          <w:i/>
          <w:iCs/>
          <w:color w:val="16181D"/>
          <w:sz w:val="21"/>
          <w:szCs w:val="21"/>
        </w:rPr>
        <w:t xml:space="preserve">recruit → assign → sell against a deadline → produce → clear rights → publish → measure → settle</w:t>
      </w:r>
      <w:r>
        <w:rPr>
          <w:color w:val="16181D"/>
          <w:sz w:val="21"/>
          <w:szCs w:val="21"/>
        </w:rPr>
        <w:t xml:space="preserve">. They share the reporting end and the funnel. They do not share the middle. NEXT is a second product on one platform, and calling it a module understates it.</w:t>
      </w:r>
    </w:p>
    <w:p>
      <w:pPr>
        <w:spacing w:after="150" w:before="0"/>
      </w:pPr>
      <w:r>
        <w:rPr>
          <w:b/>
          <w:bCs/>
          <w:color w:val="16181D"/>
          <w:sz w:val="21"/>
          <w:szCs w:val="21"/>
        </w:rPr>
        <w:t xml:space="preserve">V1 has no dependency on Phase 2 payments.</w:t>
      </w:r>
      <w:r>
        <w:rPr>
          <w:color w:val="16181D"/>
          <w:sz w:val="21"/>
          <w:szCs w:val="21"/>
        </w:rPr>
        <w:t xml:space="preserve"> V3's free-digital decision (principle 10) removes consumer checkout entirely. Every V1 transaction is a local business buying a package — which is what the platform already does.</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3 · What already exists</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3120"/>
        <w:gridCol w:w="3120"/>
        <w:gridCol w:w="3120"/>
      </w:tblGrid>
      <w:tr>
        <w:trPr>
          <w:cantSplit/>
          <w:tblHeader/>
        </w:trPr>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NEXT need</w:t>
            </w:r>
          </w:p>
        </w:tc>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Existing primitive</w:t>
            </w:r>
          </w:p>
        </w:tc>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Work</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Participating school</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Property</w:t>
            </w:r>
            <w:r>
              <w:rPr>
                <w:b w:val="false"/>
                <w:bCs w:val="false"/>
                <w:color w:val="16181D"/>
                <w:sz w:val="18"/>
                <w:szCs w:val="18"/>
              </w:rPr>
              <w:t xml:space="preserve"> where </w:t>
            </w:r>
            <w:r>
              <w:rPr>
                <w:rFonts w:ascii="Consolas" w:cs="Consolas" w:eastAsia="Consolas" w:hAnsi="Consolas"/>
                <w:b w:val="false"/>
                <w:bCs w:val="false"/>
                <w:color w:val="B4500C"/>
                <w:sz w:val="15"/>
                <w:szCs w:val="15"/>
              </w:rPr>
              <w:t xml:space="preserve">kind = "SCHOOL"</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none</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Local business</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Sponsor</w:t>
            </w:r>
            <w:r>
              <w:rPr>
                <w:b w:val="false"/>
                <w:bCs w:val="false"/>
                <w:color w:val="16181D"/>
                <w:sz w:val="18"/>
                <w:szCs w:val="18"/>
              </w:rPr>
              <w:t xml:space="preserve"> + Zoho account/deal, bi-directional</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none</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The sponsor campaign</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Campaign</w:t>
            </w:r>
            <w:r>
              <w:rPr>
                <w:b w:val="false"/>
                <w:bCs w:val="false"/>
                <w:color w:val="16181D"/>
                <w:sz w:val="18"/>
                <w:szCs w:val="18"/>
              </w:rPr>
              <w:t xml:space="preserve"> + </w:t>
            </w:r>
            <w:r>
              <w:rPr>
                <w:rFonts w:ascii="Consolas" w:cs="Consolas" w:eastAsia="Consolas" w:hAnsi="Consolas"/>
                <w:b w:val="false"/>
                <w:bCs w:val="false"/>
                <w:color w:val="B4500C"/>
                <w:sz w:val="15"/>
                <w:szCs w:val="15"/>
              </w:rPr>
              <w:t xml:space="preserve">Deliverable</w:t>
            </w:r>
            <w:r>
              <w:rPr>
                <w:b w:val="false"/>
                <w:bCs w:val="false"/>
                <w:color w:val="16181D"/>
                <w:sz w:val="18"/>
                <w:szCs w:val="18"/>
              </w:rPr>
              <w:t xml:space="preserve"> + </w:t>
            </w:r>
            <w:r>
              <w:rPr>
                <w:rFonts w:ascii="Consolas" w:cs="Consolas" w:eastAsia="Consolas" w:hAnsi="Consolas"/>
                <w:b w:val="false"/>
                <w:bCs w:val="false"/>
                <w:color w:val="B4500C"/>
                <w:sz w:val="15"/>
                <w:szCs w:val="15"/>
              </w:rPr>
              <w:t xml:space="preserve">MetricDaily</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small — §5.2</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Guardian authorisation for a minor</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Guardian.verifiedAt</w:t>
            </w:r>
          </w:p>
        </w:tc>
        <w:tc>
          <w:tcPr>
            <w:tcW w:type="dxa" w:w="3120"/>
            <w:tcMar>
              <w:top w:type="dxa" w:w="90"/>
              <w:left w:type="dxa" w:w="130"/>
              <w:bottom w:type="dxa" w:w="90"/>
              <w:right w:type="dxa" w:w="130"/>
            </w:tcMar>
          </w:tcPr>
          <w:p>
            <w:pPr>
              <w:spacing w:after="0" w:before="0" w:line="252"/>
            </w:pPr>
            <w:r>
              <w:rPr>
                <w:b/>
                <w:bCs/>
                <w:color w:val="16181D"/>
                <w:sz w:val="18"/>
                <w:szCs w:val="18"/>
              </w:rPr>
              <w:t xml:space="preserve">none — already written for this</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Article / photo / artwork review</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DeliverableState</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rename only</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Asset storage, signed URLs, derivatives</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CreativeAsset</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none</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Sponsor conflict checking</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category/conflict logic on briefs</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adapt — §5.6</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Public athlete page</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/(public)/athletes/[slug]</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extend — §5.4</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Tenancy, audit, RBAC scaffolding</w:t>
            </w:r>
          </w:p>
        </w:tc>
        <w:tc>
          <w:tcPr>
            <w:tcW w:type="dxa" w:w="312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scope.ts</w:t>
            </w:r>
            <w:r>
              <w:rPr>
                <w:b w:val="false"/>
                <w:bCs w:val="false"/>
                <w:color w:val="16181D"/>
                <w:sz w:val="18"/>
                <w:szCs w:val="18"/>
              </w:rPr>
              <w:t xml:space="preserve">, </w:t>
            </w:r>
            <w:r>
              <w:rPr>
                <w:rFonts w:ascii="Consolas" w:cs="Consolas" w:eastAsia="Consolas" w:hAnsi="Consolas"/>
                <w:b w:val="false"/>
                <w:bCs w:val="false"/>
                <w:color w:val="B4500C"/>
                <w:sz w:val="15"/>
                <w:szCs w:val="15"/>
              </w:rPr>
              <w:t xml:space="preserve">authz-policy.ts</w:t>
            </w:r>
            <w:r>
              <w:rPr>
                <w:b w:val="false"/>
                <w:bCs w:val="false"/>
                <w:color w:val="16181D"/>
                <w:sz w:val="18"/>
                <w:szCs w:val="18"/>
              </w:rPr>
              <w:t xml:space="preserve">, </w:t>
            </w:r>
            <w:r>
              <w:rPr>
                <w:rFonts w:ascii="Consolas" w:cs="Consolas" w:eastAsia="Consolas" w:hAnsi="Consolas"/>
                <w:b w:val="false"/>
                <w:bCs w:val="false"/>
                <w:color w:val="B4500C"/>
                <w:sz w:val="15"/>
                <w:szCs w:val="15"/>
              </w:rPr>
              <w:t xml:space="preserve">AuditLog</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extend</w:t>
            </w:r>
          </w:p>
        </w:tc>
      </w:tr>
    </w:tbl>
    <w:p>
      <w:pPr>
        <w:spacing w:after="200"/>
      </w:pPr>
    </w:p>
    <w:p>
      <w:pPr>
        <w:spacing w:after="150" w:before="0"/>
      </w:pPr>
      <w:r>
        <w:rPr>
          <w:color w:val="16181D"/>
          <w:sz w:val="21"/>
          <w:szCs w:val="21"/>
        </w:rPr>
        <w:t xml:space="preserve">Two of these are worth a sentence.</w:t>
      </w:r>
    </w:p>
    <w:p>
      <w:pPr>
        <w:spacing w:after="150" w:before="0"/>
      </w:pPr>
      <w:r>
        <w:rPr>
          <w:rFonts w:ascii="Consolas" w:cs="Consolas" w:eastAsia="Consolas" w:hAnsi="Consolas"/>
          <w:b/>
          <w:bCs/>
          <w:color w:val="B4500C"/>
          <w:sz w:val="18"/>
          <w:szCs w:val="18"/>
        </w:rPr>
        <w:t xml:space="preserve">Guardian.verifiedAt</w:t>
      </w:r>
      <w:r>
        <w:rPr>
          <w:b/>
          <w:bCs/>
          <w:color w:val="16181D"/>
          <w:sz w:val="21"/>
          <w:szCs w:val="21"/>
        </w:rPr>
        <w:t xml:space="preserve"> already carries the comment</w:t>
      </w:r>
      <w:r>
        <w:rPr>
          <w:color w:val="16181D"/>
          <w:sz w:val="21"/>
          <w:szCs w:val="21"/>
        </w:rPr>
        <w:t xml:space="preserve"> </w:t>
      </w:r>
      <w:r>
        <w:rPr>
          <w:i/>
          <w:iCs/>
          <w:color w:val="16181D"/>
          <w:sz w:val="21"/>
          <w:szCs w:val="21"/>
        </w:rPr>
        <w:t xml:space="preserve">"§37 pre-pilot gate — a minor cannot go ACTIVE without this set."</w:t>
      </w:r>
      <w:r>
        <w:rPr>
          <w:color w:val="16181D"/>
          <w:sz w:val="21"/>
          <w:szCs w:val="21"/>
        </w:rPr>
        <w:t xml:space="preserve"> V3's rule that guardian approval gates commercial activation is the rule this column was added to enforce. It is a straight reuse, not an adaptation.</w:t>
      </w:r>
    </w:p>
    <w:p>
      <w:pPr>
        <w:spacing w:after="150" w:before="0"/>
      </w:pPr>
      <w:r>
        <w:rPr>
          <w:rFonts w:ascii="Consolas" w:cs="Consolas" w:eastAsia="Consolas" w:hAnsi="Consolas"/>
          <w:b/>
          <w:bCs/>
          <w:color w:val="B4500C"/>
          <w:sz w:val="18"/>
          <w:szCs w:val="18"/>
        </w:rPr>
        <w:t xml:space="preserve">DeliverableState</w:t>
      </w:r>
      <w:r>
        <w:rPr>
          <w:b/>
          <w:bCs/>
          <w:color w:val="16181D"/>
          <w:sz w:val="21"/>
          <w:szCs w:val="21"/>
        </w:rPr>
        <w:t xml:space="preserve"> is already an editorial workflow.</w:t>
      </w:r>
      <w:r>
        <w:rPr>
          <w:color w:val="16181D"/>
          <w:sz w:val="21"/>
          <w:szCs w:val="21"/>
        </w:rPr>
        <w:t xml:space="preserve"> </w:t>
      </w:r>
      <w:r>
        <w:rPr>
          <w:rFonts w:ascii="Consolas" w:cs="Consolas" w:eastAsia="Consolas" w:hAnsi="Consolas"/>
          <w:color w:val="B4500C"/>
          <w:sz w:val="18"/>
          <w:szCs w:val="18"/>
        </w:rPr>
        <w:t xml:space="preserve">NOT_STARTED → DRAFT_SUBMITTED → BTG_REVIEW → SPONSOR_REVIEW → APPROVED → PUBLISHED → VERIFIED</w:t>
      </w:r>
      <w:r>
        <w:rPr>
          <w:color w:val="16181D"/>
          <w:sz w:val="21"/>
          <w:szCs w:val="21"/>
        </w:rPr>
        <w:t xml:space="preserve"> is what a student article does on its way to publication. No new state machine.</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4 · What is genuinely new</w:t>
      </w:r>
    </w:p>
    <w:p>
      <w:pPr>
        <w:spacing w:after="150" w:before="0"/>
      </w:pPr>
      <w:r>
        <w:rPr>
          <w:color w:val="16181D"/>
          <w:sz w:val="21"/>
          <w:szCs w:val="21"/>
        </w:rPr>
        <w:t xml:space="preserve">Nine things. Everything not listed here is reuse.</w:t>
      </w:r>
    </w:p>
    <w:p>
      <w:pPr>
        <w:spacing w:after="150" w:before="0"/>
      </w:pPr>
      <w:r>
        <w:rPr>
          <w:rFonts w:ascii="Consolas" w:cs="Consolas" w:eastAsia="Consolas" w:hAnsi="Consolas"/>
          <w:color w:val="B4500C"/>
          <w:sz w:val="18"/>
          <w:szCs w:val="18"/>
        </w:rPr>
        <w:t xml:space="preserve">Student</w:t>
      </w:r>
      <w:r>
        <w:rPr>
          <w:color w:val="16181D"/>
          <w:sz w:val="21"/>
          <w:szCs w:val="21"/>
        </w:rPr>
        <w:t xml:space="preserve"> · sales attribution · sponsor representation · </w:t>
      </w:r>
      <w:r>
        <w:rPr>
          <w:rFonts w:ascii="Consolas" w:cs="Consolas" w:eastAsia="Consolas" w:hAnsi="Consolas"/>
          <w:color w:val="B4500C"/>
          <w:sz w:val="18"/>
          <w:szCs w:val="18"/>
        </w:rPr>
        <w:t xml:space="preserve">Publication</w:t>
      </w:r>
      <w:r>
        <w:rPr>
          <w:color w:val="16181D"/>
          <w:sz w:val="21"/>
          <w:szCs w:val="21"/>
        </w:rPr>
        <w:t xml:space="preserve"> / </w:t>
      </w:r>
      <w:r>
        <w:rPr>
          <w:rFonts w:ascii="Consolas" w:cs="Consolas" w:eastAsia="Consolas" w:hAnsi="Consolas"/>
          <w:color w:val="B4500C"/>
          <w:sz w:val="18"/>
          <w:szCs w:val="18"/>
        </w:rPr>
        <w:t xml:space="preserve">Edition</w:t>
      </w:r>
      <w:r>
        <w:rPr>
          <w:color w:val="16181D"/>
          <w:sz w:val="21"/>
          <w:szCs w:val="21"/>
        </w:rPr>
        <w:t xml:space="preserve"> / </w:t>
      </w:r>
      <w:r>
        <w:rPr>
          <w:rFonts w:ascii="Consolas" w:cs="Consolas" w:eastAsia="Consolas" w:hAnsi="Consolas"/>
          <w:color w:val="B4500C"/>
          <w:sz w:val="18"/>
          <w:szCs w:val="18"/>
        </w:rPr>
        <w:t xml:space="preserve">AdSlot</w:t>
      </w:r>
      <w:r>
        <w:rPr>
          <w:color w:val="16181D"/>
          <w:sz w:val="21"/>
          <w:szCs w:val="21"/>
        </w:rPr>
        <w:t xml:space="preserve"> with the three-condition gate · the rights ledger · </w:t>
      </w:r>
      <w:r>
        <w:rPr>
          <w:rFonts w:ascii="Consolas" w:cs="Consolas" w:eastAsia="Consolas" w:hAnsi="Consolas"/>
          <w:color w:val="B4500C"/>
          <w:sz w:val="18"/>
          <w:szCs w:val="18"/>
        </w:rPr>
        <w:t xml:space="preserve">FEATURED</w:t>
      </w:r>
      <w:r>
        <w:rPr>
          <w:color w:val="16181D"/>
          <w:sz w:val="21"/>
          <w:szCs w:val="21"/>
        </w:rPr>
        <w:t xml:space="preserve"> athlete state and the claim flow · the points ledger · revenue splits and the DMV pool · edition engagement events.</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5 · The new models</w:t>
      </w:r>
    </w:p>
    <w:p>
      <w:pPr>
        <w:pStyle w:val="Heading2"/>
        <w:spacing w:after="120" w:before="280"/>
      </w:pPr>
      <w:r>
        <w:rPr>
          <w:b/>
          <w:bCs/>
          <w:color w:val="16181D"/>
          <w:sz w:val="23"/>
          <w:szCs w:val="23"/>
        </w:rPr>
        <w:t xml:space="preserve">5.1 · </w:t>
      </w:r>
      <w:r>
        <w:rPr>
          <w:rFonts w:ascii="Consolas" w:cs="Consolas" w:eastAsia="Consolas" w:hAnsi="Consolas"/>
          <w:b/>
          <w:bCs/>
          <w:color w:val="B4500C"/>
          <w:sz w:val="20"/>
          <w:szCs w:val="20"/>
        </w:rPr>
        <w:t xml:space="preserve">Student</w:t>
      </w:r>
      <w:r>
        <w:rPr>
          <w:b/>
          <w:bCs/>
          <w:color w:val="16181D"/>
          <w:sz w:val="23"/>
          <w:szCs w:val="23"/>
        </w:rPr>
        <w:t xml:space="preserve">, attribution, and sponsor representation</w:t>
      </w:r>
    </w:p>
    <w:p>
      <w:pPr>
        <w:spacing w:after="150" w:before="0"/>
      </w:pPr>
      <w:r>
        <w:rPr>
          <w:b/>
          <w:bCs/>
          <w:color w:val="16181D"/>
          <w:sz w:val="21"/>
          <w:szCs w:val="21"/>
        </w:rPr>
        <w:t xml:space="preserve">DECIDED (V3 §1).</w:t>
      </w:r>
      <w:r>
        <w:rPr>
          <w:color w:val="16181D"/>
          <w:sz w:val="21"/>
          <w:szCs w:val="21"/>
        </w:rPr>
        <w:t xml:space="preserve"> Three separate concepts that version 1.0 would have collapsed into one: </w:t>
      </w:r>
      <w:r>
        <w:rPr>
          <w:i/>
          <w:iCs/>
          <w:color w:val="16181D"/>
          <w:sz w:val="21"/>
          <w:szCs w:val="21"/>
        </w:rPr>
        <w:t xml:space="preserve">students own attribution, not the customer relationship.</w:t>
      </w:r>
    </w:p>
    <w:p>
      <w:pPr>
        <w:shd w:fill="F4F6F9" w:color="auto" w:val="clear"/>
        <w:spacing w:after="0" w:before="130" w:line="240"/>
        <w:ind w:left="260" w:right="260"/>
      </w:pPr>
      <w:r>
        <w:rPr>
          <w:rFonts w:ascii="Consolas" w:cs="Consolas" w:eastAsia="Consolas" w:hAnsi="Consolas"/>
          <w:color w:val="16181D"/>
          <w:sz w:val="16"/>
          <w:szCs w:val="16"/>
        </w:rPr>
        <w:t xml:space="preserve">model Student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propertyId  String                   // the school</w:t>
      </w:r>
    </w:p>
    <w:p>
      <w:pPr>
        <w:shd w:fill="F4F6F9" w:color="auto" w:val="clear"/>
        <w:spacing w:after="0" w:before="0" w:line="240"/>
        <w:ind w:left="260" w:right="260"/>
      </w:pPr>
      <w:r>
        <w:rPr>
          <w:rFonts w:ascii="Consolas" w:cs="Consolas" w:eastAsia="Consolas" w:hAnsi="Consolas"/>
          <w:color w:val="16181D"/>
          <w:sz w:val="16"/>
          <w:szCs w:val="16"/>
        </w:rPr>
        <w:t xml:space="preserve">  athleteId   String?      @unique     // an athlete correspondent is both</w:t>
      </w:r>
    </w:p>
    <w:p>
      <w:pPr>
        <w:shd w:fill="F4F6F9" w:color="auto" w:val="clear"/>
        <w:spacing w:after="0" w:before="0" w:line="240"/>
        <w:ind w:left="260" w:right="260"/>
      </w:pPr>
      <w:r>
        <w:rPr>
          <w:rFonts w:ascii="Consolas" w:cs="Consolas" w:eastAsia="Consolas" w:hAnsi="Consolas"/>
          <w:color w:val="16181D"/>
          <w:sz w:val="16"/>
          <w:szCs w:val="16"/>
        </w:rPr>
        <w:t xml:space="preserve">  guardianId  String?</w:t>
      </w:r>
    </w:p>
    <w:p>
      <w:pPr>
        <w:shd w:fill="F4F6F9" w:color="auto" w:val="clear"/>
        <w:spacing w:after="0" w:before="0" w:line="240"/>
        <w:ind w:left="260" w:right="260"/>
      </w:pPr>
      <w:r>
        <w:rPr>
          <w:rFonts w:ascii="Consolas" w:cs="Consolas" w:eastAsia="Consolas" w:hAnsi="Consolas"/>
          <w:color w:val="16181D"/>
          <w:sz w:val="16"/>
          <w:szCs w:val="16"/>
        </w:rPr>
        <w:t xml:space="preserve">  legalName   String</w:t>
      </w:r>
    </w:p>
    <w:p>
      <w:pPr>
        <w:shd w:fill="F4F6F9" w:color="auto" w:val="clear"/>
        <w:spacing w:after="0" w:before="0" w:line="240"/>
        <w:ind w:left="260" w:right="260"/>
      </w:pPr>
      <w:r>
        <w:rPr>
          <w:rFonts w:ascii="Consolas" w:cs="Consolas" w:eastAsia="Consolas" w:hAnsi="Consolas"/>
          <w:color w:val="16181D"/>
          <w:sz w:val="16"/>
          <w:szCs w:val="16"/>
        </w:rPr>
        <w:t xml:space="preserve">  displayName String</w:t>
      </w:r>
    </w:p>
    <w:p>
      <w:pPr>
        <w:shd w:fill="F4F6F9" w:color="auto" w:val="clear"/>
        <w:spacing w:after="0" w:before="0" w:line="240"/>
        <w:ind w:left="260" w:right="260"/>
      </w:pPr>
      <w:r>
        <w:rPr>
          <w:rFonts w:ascii="Consolas" w:cs="Consolas" w:eastAsia="Consolas" w:hAnsi="Consolas"/>
          <w:color w:val="16181D"/>
          <w:sz w:val="16"/>
          <w:szCs w:val="16"/>
        </w:rPr>
        <w:t xml:space="preserve">  /// Optional on purpose — V3 §2: school email must not be a hard requirement.</w:t>
      </w:r>
    </w:p>
    <w:p>
      <w:pPr>
        <w:shd w:fill="F4F6F9" w:color="auto" w:val="clear"/>
        <w:spacing w:after="0" w:before="0" w:line="240"/>
        <w:ind w:left="260" w:right="260"/>
      </w:pPr>
      <w:r>
        <w:rPr>
          <w:rFonts w:ascii="Consolas" w:cs="Consolas" w:eastAsia="Consolas" w:hAnsi="Consolas"/>
          <w:color w:val="16181D"/>
          <w:sz w:val="16"/>
          <w:szCs w:val="16"/>
        </w:rPr>
        <w:t xml:space="preserve">  email       String?</w:t>
      </w:r>
    </w:p>
    <w:p>
      <w:pPr>
        <w:shd w:fill="F4F6F9" w:color="auto" w:val="clear"/>
        <w:spacing w:after="0" w:before="0" w:line="240"/>
        <w:ind w:left="260" w:right="260"/>
      </w:pPr>
      <w:r>
        <w:rPr>
          <w:rFonts w:ascii="Consolas" w:cs="Consolas" w:eastAsia="Consolas" w:hAnsi="Consolas"/>
          <w:color w:val="16181D"/>
          <w:sz w:val="16"/>
          <w:szCs w:val="16"/>
        </w:rPr>
        <w:t xml:space="preserve">  gradYear    Int?</w:t>
      </w:r>
    </w:p>
    <w:p>
      <w:pPr>
        <w:shd w:fill="F4F6F9" w:color="auto" w:val="clear"/>
        <w:spacing w:after="0" w:before="0" w:line="240"/>
        <w:ind w:left="260" w:right="260"/>
      </w:pPr>
      <w:r>
        <w:rPr>
          <w:rFonts w:ascii="Consolas" w:cs="Consolas" w:eastAsia="Consolas" w:hAnsi="Consolas"/>
          <w:color w:val="16181D"/>
          <w:sz w:val="16"/>
          <w:szCs w:val="16"/>
        </w:rPr>
        <w:t xml:space="preserve">  /// EDITOR | WRITER | PHOTOGRAPHER | VIDEO | DESIGNER | SALES | CORRESPONDENT</w:t>
      </w:r>
    </w:p>
    <w:p>
      <w:pPr>
        <w:shd w:fill="F4F6F9" w:color="auto" w:val="clear"/>
        <w:spacing w:after="0" w:before="0" w:line="240"/>
        <w:ind w:left="260" w:right="260"/>
      </w:pPr>
      <w:r>
        <w:rPr>
          <w:rFonts w:ascii="Consolas" w:cs="Consolas" w:eastAsia="Consolas" w:hAnsi="Consolas"/>
          <w:color w:val="16181D"/>
          <w:sz w:val="16"/>
          <w:szCs w:val="16"/>
        </w:rPr>
        <w:t xml:space="preserve">  masthead    String[]</w:t>
      </w:r>
    </w:p>
    <w:p>
      <w:pPr>
        <w:shd w:fill="F4F6F9" w:color="auto" w:val="clear"/>
        <w:spacing w:after="0" w:before="0" w:line="240"/>
        <w:ind w:left="260" w:right="260"/>
      </w:pPr>
      <w:r>
        <w:rPr>
          <w:rFonts w:ascii="Consolas" w:cs="Consolas" w:eastAsia="Consolas" w:hAnsi="Consolas"/>
          <w:color w:val="16181D"/>
          <w:sz w:val="16"/>
          <w:szCs w:val="16"/>
        </w:rPr>
        <w:t xml:space="preserve">  state       StudentState @default(DRAFT)</w:t>
      </w:r>
    </w:p>
    <w:p>
      <w:pPr>
        <w:shd w:fill="F4F6F9" w:color="auto" w:val="clear"/>
        <w:spacing w:after="0" w:before="0" w:line="240"/>
        <w:ind w:left="260" w:right="260"/>
      </w:pPr>
      <w:r>
        <w:rPr>
          <w:rFonts w:ascii="Consolas" w:cs="Consolas" w:eastAsia="Consolas" w:hAnsi="Consolas"/>
          <w:color w:val="16181D"/>
          <w:sz w:val="16"/>
          <w:szCs w:val="16"/>
        </w:rPr>
        <w:t xml:space="preserve">  /// Graduated, transferred or withdrew. Access ends; attribution does not.</w:t>
      </w:r>
    </w:p>
    <w:p>
      <w:pPr>
        <w:shd w:fill="F4F6F9" w:color="auto" w:val="clear"/>
        <w:spacing w:after="0" w:before="0" w:line="240"/>
        <w:ind w:left="260" w:right="260"/>
      </w:pPr>
      <w:r>
        <w:rPr>
          <w:rFonts w:ascii="Consolas" w:cs="Consolas" w:eastAsia="Consolas" w:hAnsi="Consolas"/>
          <w:color w:val="16181D"/>
          <w:sz w:val="16"/>
          <w:szCs w:val="16"/>
        </w:rPr>
        <w:t xml:space="preserve">  leftAt      DateTime?</w:t>
      </w:r>
    </w:p>
    <w:p>
      <w:pPr>
        <w:shd w:fill="F4F6F9" w:color="auto" w:val="clear"/>
        <w:spacing w:after="0" w:before="0" w:line="240"/>
        <w:ind w:left="260" w:right="260"/>
      </w:pPr>
      <w:r>
        <w:rPr>
          <w:rFonts w:ascii="Consolas" w:cs="Consolas" w:eastAsia="Consolas" w:hAnsi="Consolas"/>
          <w:color w:val="16181D"/>
          <w:sz w:val="16"/>
          <w:szCs w:val="16"/>
        </w:rPr>
        <w:t xml:space="preserve">  createdAt   DateTime     @default(now())</w:t>
      </w:r>
    </w:p>
    <w:p>
      <w:pPr>
        <w:shd w:fill="F4F6F9" w:color="auto" w:val="clear"/>
        <w:spacing w:after="0" w:before="0" w:line="240"/>
        <w:ind w:left="260" w:right="260"/>
      </w:pPr>
      <w:r>
        <w:rPr>
          <w:rFonts w:ascii="Consolas" w:cs="Consolas" w:eastAsia="Consolas" w:hAnsi="Consolas"/>
          <w:color w:val="16181D"/>
          <w:sz w:val="16"/>
          <w:szCs w:val="16"/>
        </w:rPr>
        <w:t xml:space="preserve">}</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Mirrors AthleteState deliberately — a student application is reviewed by an</w:t>
      </w:r>
    </w:p>
    <w:p>
      <w:pPr>
        <w:shd w:fill="F4F6F9" w:color="auto" w:val="clear"/>
        <w:spacing w:after="0" w:before="0" w:line="240"/>
        <w:ind w:left="260" w:right="260"/>
      </w:pPr>
      <w:r>
        <w:rPr>
          <w:rFonts w:ascii="Consolas" w:cs="Consolas" w:eastAsia="Consolas" w:hAnsi="Consolas"/>
          <w:color w:val="16181D"/>
          <w:sz w:val="16"/>
          <w:szCs w:val="16"/>
        </w:rPr>
        <w:t xml:space="preserve">/// advisor exactly as an athlete application is reviewed by a network manager.</w:t>
      </w:r>
    </w:p>
    <w:p>
      <w:pPr>
        <w:shd w:fill="F4F6F9" w:color="auto" w:val="clear"/>
        <w:spacing w:after="0" w:before="0" w:line="240"/>
        <w:ind w:left="260" w:right="260"/>
      </w:pPr>
      <w:r>
        <w:rPr>
          <w:rFonts w:ascii="Consolas" w:cs="Consolas" w:eastAsia="Consolas" w:hAnsi="Consolas"/>
          <w:color w:val="16181D"/>
          <w:sz w:val="16"/>
          <w:szCs w:val="16"/>
        </w:rPr>
        <w:t xml:space="preserve">/// INACTIVE is the V3 §1 "left the programme" state.</w:t>
      </w:r>
    </w:p>
    <w:p>
      <w:pPr>
        <w:shd w:fill="F4F6F9" w:color="auto" w:val="clear"/>
        <w:spacing w:after="0" w:before="0" w:line="240"/>
        <w:ind w:left="260" w:right="260"/>
      </w:pPr>
      <w:r>
        <w:rPr>
          <w:rFonts w:ascii="Consolas" w:cs="Consolas" w:eastAsia="Consolas" w:hAnsi="Consolas"/>
          <w:color w:val="16181D"/>
          <w:sz w:val="16"/>
          <w:szCs w:val="16"/>
        </w:rPr>
        <w:t xml:space="preserve">enum StudentState {</w:t>
      </w:r>
    </w:p>
    <w:p>
      <w:pPr>
        <w:shd w:fill="F4F6F9" w:color="auto" w:val="clear"/>
        <w:spacing w:after="0" w:before="0" w:line="240"/>
        <w:ind w:left="260" w:right="260"/>
      </w:pPr>
      <w:r>
        <w:rPr>
          <w:rFonts w:ascii="Consolas" w:cs="Consolas" w:eastAsia="Consolas" w:hAnsi="Consolas"/>
          <w:color w:val="16181D"/>
          <w:sz w:val="16"/>
          <w:szCs w:val="16"/>
        </w:rPr>
        <w:t xml:space="preserve">  DRAFT SUBMITTED UNDER_REVIEW APPROVED ACTIVE INACTIVE SUSPENDED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color w:val="16181D"/>
          <w:sz w:val="21"/>
          <w:szCs w:val="21"/>
        </w:rPr>
        <w:t xml:space="preserve">A </w:t>
      </w:r>
      <w:r>
        <w:rPr>
          <w:rFonts w:ascii="Consolas" w:cs="Consolas" w:eastAsia="Consolas" w:hAnsi="Consolas"/>
          <w:color w:val="B4500C"/>
          <w:sz w:val="18"/>
          <w:szCs w:val="18"/>
        </w:rPr>
        <w:t xml:space="preserve">Student</w:t>
      </w:r>
      <w:r>
        <w:rPr>
          <w:color w:val="16181D"/>
          <w:sz w:val="21"/>
          <w:szCs w:val="21"/>
        </w:rPr>
        <w:t xml:space="preserve"> is not an </w:t>
      </w:r>
      <w:r>
        <w:rPr>
          <w:rFonts w:ascii="Consolas" w:cs="Consolas" w:eastAsia="Consolas" w:hAnsi="Consolas"/>
          <w:color w:val="B4500C"/>
          <w:sz w:val="18"/>
          <w:szCs w:val="18"/>
        </w:rPr>
        <w:t xml:space="preserve">Athlete</w:t>
      </w:r>
      <w:r>
        <w:rPr>
          <w:color w:val="16181D"/>
          <w:sz w:val="21"/>
          <w:szCs w:val="21"/>
        </w:rPr>
        <w:t xml:space="preserve">. Different attributes (a masthead role, not a sport and a rate card), different compensation semantics (§5.5), and an athlete correspondent is </w:t>
      </w:r>
      <w:r>
        <w:rPr>
          <w:i/>
          <w:iCs/>
          <w:color w:val="16181D"/>
          <w:sz w:val="21"/>
          <w:szCs w:val="21"/>
        </w:rPr>
        <w:t xml:space="preserve">both</w:t>
      </w:r>
      <w:r>
        <w:rPr>
          <w:color w:val="16181D"/>
          <w:sz w:val="21"/>
          <w:szCs w:val="21"/>
        </w:rPr>
        <w:t xml:space="preserve">, which a single model cannot express.</w:t>
      </w:r>
    </w:p>
    <w:p>
      <w:pPr>
        <w:spacing w:after="150" w:before="0"/>
      </w:pPr>
      <w:r>
        <w:rPr>
          <w:b/>
          <w:bCs/>
          <w:color w:val="16181D"/>
          <w:sz w:val="21"/>
          <w:szCs w:val="21"/>
        </w:rPr>
        <w:t xml:space="preserve">Attribution is an immutable ledger row.</w:t>
      </w:r>
      <w:r>
        <w:rPr>
          <w:color w:val="16181D"/>
          <w:sz w:val="21"/>
          <w:szCs w:val="21"/>
        </w:rPr>
        <w:t xml:space="preserve"> V3: </w:t>
      </w:r>
      <w:r>
        <w:rPr>
          <w:i/>
          <w:iCs/>
          <w:color w:val="16181D"/>
          <w:sz w:val="21"/>
          <w:szCs w:val="21"/>
        </w:rPr>
        <w:t xml:space="preserve">"Jordan remains credited forever in the historical sales record"</w:t>
      </w:r>
      <w:r>
        <w:rPr>
          <w:color w:val="16181D"/>
          <w:sz w:val="21"/>
          <w:szCs w:val="21"/>
        </w:rPr>
        <w:t xml:space="preserve"> — a student's portfolio depends on it.</w:t>
      </w:r>
    </w:p>
    <w:p>
      <w:pPr>
        <w:shd w:fill="F4F6F9" w:color="auto" w:val="clear"/>
        <w:spacing w:after="0" w:before="130" w:line="240"/>
        <w:ind w:left="260" w:right="260"/>
      </w:pPr>
      <w:r>
        <w:rPr>
          <w:rFonts w:ascii="Consolas" w:cs="Consolas" w:eastAsia="Consolas" w:hAnsi="Consolas"/>
          <w:color w:val="16181D"/>
          <w:sz w:val="16"/>
          <w:szCs w:val="16"/>
        </w:rPr>
        <w:t xml:space="preserve">/// Never updated, never deleted. One row per originated sale.</w:t>
      </w:r>
    </w:p>
    <w:p>
      <w:pPr>
        <w:shd w:fill="F4F6F9" w:color="auto" w:val="clear"/>
        <w:spacing w:after="0" w:before="0" w:line="240"/>
        <w:ind w:left="260" w:right="260"/>
      </w:pPr>
      <w:r>
        <w:rPr>
          <w:rFonts w:ascii="Consolas" w:cs="Consolas" w:eastAsia="Consolas" w:hAnsi="Consolas"/>
          <w:color w:val="16181D"/>
          <w:sz w:val="16"/>
          <w:szCs w:val="16"/>
        </w:rPr>
        <w:t xml:space="preserve">model SalesAttribution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studentId    String</w:t>
      </w:r>
    </w:p>
    <w:p>
      <w:pPr>
        <w:shd w:fill="F4F6F9" w:color="auto" w:val="clear"/>
        <w:spacing w:after="0" w:before="0" w:line="240"/>
        <w:ind w:left="260" w:right="260"/>
      </w:pPr>
      <w:r>
        <w:rPr>
          <w:rFonts w:ascii="Consolas" w:cs="Consolas" w:eastAsia="Consolas" w:hAnsi="Consolas"/>
          <w:color w:val="16181D"/>
          <w:sz w:val="16"/>
          <w:szCs w:val="16"/>
        </w:rPr>
        <w:t xml:space="preserve">  sponsorId    String</w:t>
      </w:r>
    </w:p>
    <w:p>
      <w:pPr>
        <w:shd w:fill="F4F6F9" w:color="auto" w:val="clear"/>
        <w:spacing w:after="0" w:before="0" w:line="240"/>
        <w:ind w:left="260" w:right="260"/>
      </w:pPr>
      <w:r>
        <w:rPr>
          <w:rFonts w:ascii="Consolas" w:cs="Consolas" w:eastAsia="Consolas" w:hAnsi="Consolas"/>
          <w:color w:val="16181D"/>
          <w:sz w:val="16"/>
          <w:szCs w:val="16"/>
        </w:rPr>
        <w:t xml:space="preserve">  campaignId   String?</w:t>
      </w:r>
    </w:p>
    <w:p>
      <w:pPr>
        <w:shd w:fill="F4F6F9" w:color="auto" w:val="clear"/>
        <w:spacing w:after="0" w:before="0" w:line="240"/>
        <w:ind w:left="260" w:right="260"/>
      </w:pPr>
      <w:r>
        <w:rPr>
          <w:rFonts w:ascii="Consolas" w:cs="Consolas" w:eastAsia="Consolas" w:hAnsi="Consolas"/>
          <w:color w:val="16181D"/>
          <w:sz w:val="16"/>
          <w:szCs w:val="16"/>
        </w:rPr>
        <w:t xml:space="preserve">  editionId    String?</w:t>
      </w:r>
    </w:p>
    <w:p>
      <w:pPr>
        <w:shd w:fill="F4F6F9" w:color="auto" w:val="clear"/>
        <w:spacing w:after="0" w:before="0" w:line="240"/>
        <w:ind w:left="260" w:right="260"/>
      </w:pPr>
      <w:r>
        <w:rPr>
          <w:rFonts w:ascii="Consolas" w:cs="Consolas" w:eastAsia="Consolas" w:hAnsi="Consolas"/>
          <w:color w:val="16181D"/>
          <w:sz w:val="16"/>
          <w:szCs w:val="16"/>
        </w:rPr>
        <w:t xml:space="preserve">  /// cents, at close</w:t>
      </w:r>
    </w:p>
    <w:p>
      <w:pPr>
        <w:shd w:fill="F4F6F9" w:color="auto" w:val="clear"/>
        <w:spacing w:after="0" w:before="0" w:line="240"/>
        <w:ind w:left="260" w:right="260"/>
      </w:pPr>
      <w:r>
        <w:rPr>
          <w:rFonts w:ascii="Consolas" w:cs="Consolas" w:eastAsia="Consolas" w:hAnsi="Consolas"/>
          <w:color w:val="16181D"/>
          <w:sz w:val="16"/>
          <w:szCs w:val="16"/>
        </w:rPr>
        <w:t xml:space="preserve">  value        Int</w:t>
      </w:r>
    </w:p>
    <w:p>
      <w:pPr>
        <w:shd w:fill="F4F6F9" w:color="auto" w:val="clear"/>
        <w:spacing w:after="0" w:before="0" w:line="240"/>
        <w:ind w:left="260" w:right="260"/>
      </w:pPr>
      <w:r>
        <w:rPr>
          <w:rFonts w:ascii="Consolas" w:cs="Consolas" w:eastAsia="Consolas" w:hAnsi="Consolas"/>
          <w:color w:val="16181D"/>
          <w:sz w:val="16"/>
          <w:szCs w:val="16"/>
        </w:rPr>
        <w:t xml:space="preserve">  originatedAt DateTime @default(now())</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@@index([tenantId, studentId])</w:t>
      </w:r>
    </w:p>
    <w:p>
      <w:pPr>
        <w:shd w:fill="F4F6F9" w:color="auto" w:val="clear"/>
        <w:spacing w:after="0" w:before="0" w:line="240"/>
        <w:ind w:left="260" w:right="260"/>
      </w:pPr>
      <w:r>
        <w:rPr>
          <w:rFonts w:ascii="Consolas" w:cs="Consolas" w:eastAsia="Consolas" w:hAnsi="Consolas"/>
          <w:color w:val="16181D"/>
          <w:sz w:val="16"/>
          <w:szCs w:val="16"/>
        </w:rPr>
        <w:t xml:space="preserve">  @@index([sponsorId])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b/>
          <w:bCs/>
          <w:color w:val="16181D"/>
          <w:sz w:val="21"/>
          <w:szCs w:val="21"/>
        </w:rPr>
        <w:t xml:space="preserve">Representation is mutable and separate.</w:t>
      </w:r>
      <w:r>
        <w:rPr>
          <w:color w:val="16181D"/>
          <w:sz w:val="21"/>
          <w:szCs w:val="21"/>
        </w:rPr>
        <w:t xml:space="preserve"> </w:t>
      </w:r>
      <w:r>
        <w:rPr>
          <w:rFonts w:ascii="Consolas" w:cs="Consolas" w:eastAsia="Consolas" w:hAnsi="Consolas"/>
          <w:color w:val="B4500C"/>
          <w:sz w:val="18"/>
          <w:szCs w:val="18"/>
        </w:rPr>
        <w:t xml:space="preserve">Sponsor</w:t>
      </w:r>
      <w:r>
        <w:rPr>
          <w:color w:val="16181D"/>
          <w:sz w:val="21"/>
          <w:szCs w:val="21"/>
        </w:rPr>
        <w:t xml:space="preserve"> gains:</w:t>
      </w:r>
    </w:p>
    <w:p>
      <w:pPr>
        <w:shd w:fill="F4F6F9" w:color="auto" w:val="clear"/>
        <w:spacing w:after="0" w:before="130" w:line="240"/>
        <w:ind w:left="260" w:right="260"/>
      </w:pPr>
      <w:r>
        <w:rPr>
          <w:rFonts w:ascii="Consolas" w:cs="Consolas" w:eastAsia="Consolas" w:hAnsi="Consolas"/>
          <w:color w:val="16181D"/>
          <w:sz w:val="16"/>
          <w:szCs w:val="16"/>
        </w:rPr>
        <w:t xml:space="preserve">  /// SCHOOL | SPONSORX | STUDENT_ORIGINATED — the V3 §1 ownership policy.</w:t>
      </w:r>
    </w:p>
    <w:p>
      <w:pPr>
        <w:shd w:fill="F4F6F9" w:color="auto" w:val="clear"/>
        <w:spacing w:after="0" w:before="0" w:line="240"/>
        <w:ind w:left="260" w:right="260"/>
      </w:pPr>
      <w:r>
        <w:rPr>
          <w:rFonts w:ascii="Consolas" w:cs="Consolas" w:eastAsia="Consolas" w:hAnsi="Consolas"/>
          <w:color w:val="16181D"/>
          <w:sz w:val="16"/>
          <w:szCs w:val="16"/>
        </w:rPr>
        <w:t xml:space="preserve">  ownership         String</w:t>
      </w:r>
    </w:p>
    <w:p>
      <w:pPr>
        <w:shd w:fill="F4F6F9" w:color="auto" w:val="clear"/>
        <w:spacing w:after="0" w:before="0" w:line="240"/>
        <w:ind w:left="260" w:right="260"/>
      </w:pPr>
      <w:r>
        <w:rPr>
          <w:rFonts w:ascii="Consolas" w:cs="Consolas" w:eastAsia="Consolas" w:hAnsi="Consolas"/>
          <w:color w:val="16181D"/>
          <w:sz w:val="16"/>
          <w:szCs w:val="16"/>
        </w:rPr>
        <w:t xml:space="preserve">  schoolPropertyId  String?</w:t>
      </w:r>
    </w:p>
    <w:p>
      <w:pPr>
        <w:shd w:fill="F4F6F9" w:color="auto" w:val="clear"/>
        <w:spacing w:after="0" w:before="0" w:line="240"/>
        <w:ind w:left="260" w:right="260"/>
      </w:pPr>
      <w:r>
        <w:rPr>
          <w:rFonts w:ascii="Consolas" w:cs="Consolas" w:eastAsia="Consolas" w:hAnsi="Consolas"/>
          <w:color w:val="16181D"/>
          <w:sz w:val="16"/>
          <w:szCs w:val="16"/>
        </w:rPr>
        <w:t xml:space="preserve">  /// The student currently working this account. NOT ownership, and not</w:t>
      </w:r>
    </w:p>
    <w:p>
      <w:pPr>
        <w:shd w:fill="F4F6F9" w:color="auto" w:val="clear"/>
        <w:spacing w:after="0" w:before="0" w:line="240"/>
        <w:ind w:left="260" w:right="260"/>
      </w:pPr>
      <w:r>
        <w:rPr>
          <w:rFonts w:ascii="Consolas" w:cs="Consolas" w:eastAsia="Consolas" w:hAnsi="Consolas"/>
          <w:color w:val="16181D"/>
          <w:sz w:val="16"/>
          <w:szCs w:val="16"/>
        </w:rPr>
        <w:t xml:space="preserve">  /// attribution — reassigning this changes nothing about who originated it.</w:t>
      </w:r>
    </w:p>
    <w:p>
      <w:pPr>
        <w:shd w:fill="F4F6F9" w:color="auto" w:val="clear"/>
        <w:spacing w:after="190" w:before="0" w:line="240"/>
        <w:ind w:left="260" w:right="260"/>
      </w:pPr>
      <w:r>
        <w:rPr>
          <w:rFonts w:ascii="Consolas" w:cs="Consolas" w:eastAsia="Consolas" w:hAnsi="Consolas"/>
          <w:color w:val="16181D"/>
          <w:sz w:val="16"/>
          <w:szCs w:val="16"/>
        </w:rPr>
        <w:t xml:space="preserve">  assignedStudentId String?</w:t>
      </w:r>
    </w:p>
    <w:p>
      <w:pPr>
        <w:spacing w:after="150" w:before="0"/>
      </w:pPr>
      <w:r>
        <w:rPr>
          <w:color w:val="16181D"/>
          <w:sz w:val="21"/>
          <w:szCs w:val="21"/>
        </w:rPr>
        <w:t xml:space="preserve">So when Jordan graduates: </w:t>
      </w:r>
      <w:r>
        <w:rPr>
          <w:rFonts w:ascii="Consolas" w:cs="Consolas" w:eastAsia="Consolas" w:hAnsi="Consolas"/>
          <w:color w:val="B4500C"/>
          <w:sz w:val="18"/>
          <w:szCs w:val="18"/>
        </w:rPr>
        <w:t xml:space="preserve">Student.state → INACTIVE</w:t>
      </w:r>
      <w:r>
        <w:rPr>
          <w:color w:val="16181D"/>
          <w:sz w:val="21"/>
          <w:szCs w:val="21"/>
        </w:rPr>
        <w:t xml:space="preserve">, his </w:t>
      </w:r>
      <w:r>
        <w:rPr>
          <w:rFonts w:ascii="Consolas" w:cs="Consolas" w:eastAsia="Consolas" w:hAnsi="Consolas"/>
          <w:color w:val="B4500C"/>
          <w:sz w:val="18"/>
          <w:szCs w:val="18"/>
        </w:rPr>
        <w:t xml:space="preserve">SalesAttribution</w:t>
      </w:r>
      <w:r>
        <w:rPr>
          <w:color w:val="16181D"/>
          <w:sz w:val="21"/>
          <w:szCs w:val="21"/>
        </w:rPr>
        <w:t xml:space="preserve"> rows are untouched, </w:t>
      </w:r>
      <w:r>
        <w:rPr>
          <w:rFonts w:ascii="Consolas" w:cs="Consolas" w:eastAsia="Consolas" w:hAnsi="Consolas"/>
          <w:color w:val="B4500C"/>
          <w:sz w:val="18"/>
          <w:szCs w:val="18"/>
        </w:rPr>
        <w:t xml:space="preserve">Sponsor.assignedStudentId</w:t>
      </w:r>
      <w:r>
        <w:rPr>
          <w:color w:val="16181D"/>
          <w:sz w:val="21"/>
          <w:szCs w:val="21"/>
        </w:rPr>
        <w:t xml:space="preserve"> may move to another student, and </w:t>
      </w:r>
      <w:r>
        <w:rPr>
          <w:rFonts w:ascii="Consolas" w:cs="Consolas" w:eastAsia="Consolas" w:hAnsi="Consolas"/>
          <w:color w:val="B4500C"/>
          <w:sz w:val="18"/>
          <w:szCs w:val="18"/>
        </w:rPr>
        <w:t xml:space="preserve">Sponsor.ownership</w:t>
      </w:r>
      <w:r>
        <w:rPr>
          <w:color w:val="16181D"/>
          <w:sz w:val="21"/>
          <w:szCs w:val="21"/>
        </w:rPr>
        <w:t xml:space="preserve"> never moves because it was never his.</w:t>
      </w:r>
    </w:p>
    <w:p>
      <w:pPr>
        <w:pStyle w:val="Heading2"/>
        <w:spacing w:after="120" w:before="280"/>
      </w:pPr>
      <w:r>
        <w:rPr>
          <w:b/>
          <w:bCs/>
          <w:color w:val="16181D"/>
          <w:sz w:val="23"/>
          <w:szCs w:val="23"/>
        </w:rPr>
        <w:t xml:space="preserve">5.2 · </w:t>
      </w:r>
      <w:r>
        <w:rPr>
          <w:rFonts w:ascii="Consolas" w:cs="Consolas" w:eastAsia="Consolas" w:hAnsi="Consolas"/>
          <w:b/>
          <w:bCs/>
          <w:color w:val="B4500C"/>
          <w:sz w:val="20"/>
          <w:szCs w:val="20"/>
        </w:rPr>
        <w:t xml:space="preserve">Publication</w:t>
      </w:r>
      <w:r>
        <w:rPr>
          <w:b/>
          <w:bCs/>
          <w:color w:val="16181D"/>
          <w:sz w:val="23"/>
          <w:szCs w:val="23"/>
        </w:rPr>
        <w:t xml:space="preserve">, </w:t>
      </w:r>
      <w:r>
        <w:rPr>
          <w:rFonts w:ascii="Consolas" w:cs="Consolas" w:eastAsia="Consolas" w:hAnsi="Consolas"/>
          <w:b/>
          <w:bCs/>
          <w:color w:val="B4500C"/>
          <w:sz w:val="20"/>
          <w:szCs w:val="20"/>
        </w:rPr>
        <w:t xml:space="preserve">Edition</w:t>
      </w:r>
      <w:r>
        <w:rPr>
          <w:b/>
          <w:bCs/>
          <w:color w:val="16181D"/>
          <w:sz w:val="23"/>
          <w:szCs w:val="23"/>
        </w:rPr>
        <w:t xml:space="preserve">, </w:t>
      </w:r>
      <w:r>
        <w:rPr>
          <w:rFonts w:ascii="Consolas" w:cs="Consolas" w:eastAsia="Consolas" w:hAnsi="Consolas"/>
          <w:b/>
          <w:bCs/>
          <w:color w:val="B4500C"/>
          <w:sz w:val="20"/>
          <w:szCs w:val="20"/>
        </w:rPr>
        <w:t xml:space="preserve">AdSlot</w:t>
      </w:r>
      <w:r>
        <w:rPr>
          <w:b/>
          <w:bCs/>
          <w:color w:val="16181D"/>
          <w:sz w:val="23"/>
          <w:szCs w:val="23"/>
        </w:rPr>
        <w:t xml:space="preserve"> — and the production gate</w:t>
      </w:r>
    </w:p>
    <w:p>
      <w:pPr>
        <w:spacing w:after="150" w:before="0"/>
      </w:pPr>
      <w:r>
        <w:rPr>
          <w:b/>
          <w:bCs/>
          <w:color w:val="16181D"/>
          <w:sz w:val="21"/>
          <w:szCs w:val="21"/>
        </w:rPr>
        <w:t xml:space="preserve">DECIDED.</w:t>
      </w:r>
      <w:r>
        <w:rPr>
          <w:color w:val="16181D"/>
          <w:sz w:val="21"/>
          <w:szCs w:val="21"/>
        </w:rPr>
        <w:t xml:space="preserve"> A back cover is quantity </w:t>
      </w:r>
      <w:r>
        <w:rPr>
          <w:b/>
          <w:bCs/>
          <w:color w:val="16181D"/>
          <w:sz w:val="21"/>
          <w:szCs w:val="21"/>
        </w:rPr>
        <w:t xml:space="preserve">one</w:t>
      </w:r>
      <w:r>
        <w:rPr>
          <w:color w:val="16181D"/>
          <w:sz w:val="21"/>
          <w:szCs w:val="21"/>
        </w:rPr>
        <w:t xml:space="preserve">, on </w:t>
      </w:r>
      <w:r>
        <w:rPr>
          <w:b/>
          <w:bCs/>
          <w:color w:val="16181D"/>
          <w:sz w:val="21"/>
          <w:szCs w:val="21"/>
        </w:rPr>
        <w:t xml:space="preserve">one</w:t>
      </w:r>
      <w:r>
        <w:rPr>
          <w:color w:val="16181D"/>
          <w:sz w:val="21"/>
          <w:szCs w:val="21"/>
        </w:rPr>
        <w:t xml:space="preserve"> edition, unsellable after the close date. Scarcity, position and a deadline are three properties </w:t>
      </w:r>
      <w:r>
        <w:rPr>
          <w:rFonts w:ascii="Consolas" w:cs="Consolas" w:eastAsia="Consolas" w:hAnsi="Consolas"/>
          <w:color w:val="B4500C"/>
          <w:sz w:val="18"/>
          <w:szCs w:val="18"/>
        </w:rPr>
        <w:t xml:space="preserve">NilJob</w:t>
      </w:r>
      <w:r>
        <w:rPr>
          <w:color w:val="16181D"/>
          <w:sz w:val="21"/>
          <w:szCs w:val="21"/>
        </w:rPr>
        <w:t xml:space="preserve"> has no column for, and forcing them in would corrupt the </w:t>
      </w:r>
      <w:r>
        <w:rPr>
          <w:rFonts w:ascii="Consolas" w:cs="Consolas" w:eastAsia="Consolas" w:hAnsi="Consolas"/>
          <w:color w:val="B4500C"/>
          <w:sz w:val="18"/>
          <w:szCs w:val="18"/>
        </w:rPr>
        <w:t xml:space="preserve">sellFloor*</w:t>
      </w:r>
      <w:r>
        <w:rPr>
          <w:color w:val="16181D"/>
          <w:sz w:val="21"/>
          <w:szCs w:val="21"/>
        </w:rPr>
        <w:t xml:space="preserve"> derivation </w:t>
      </w:r>
      <w:r>
        <w:rPr>
          <w:rFonts w:ascii="Consolas" w:cs="Consolas" w:eastAsia="Consolas" w:hAnsi="Consolas"/>
          <w:color w:val="B4500C"/>
          <w:sz w:val="18"/>
          <w:szCs w:val="18"/>
        </w:rPr>
        <w:t xml:space="preserve">P0-PMO-13</w:t>
      </w:r>
      <w:r>
        <w:rPr>
          <w:color w:val="16181D"/>
          <w:sz w:val="21"/>
          <w:szCs w:val="21"/>
        </w:rPr>
        <w:t xml:space="preserve"> settled.</w:t>
      </w:r>
    </w:p>
    <w:p>
      <w:pPr>
        <w:pStyle w:val="ListParagraph"/>
        <w:numPr>
          <w:ilvl w:val="0"/>
          <w:numId w:val="2"/>
        </w:numPr>
        <w:spacing w:after="50" w:before="50"/>
      </w:pPr>
      <w:r>
        <w:rPr>
          <w:rFonts w:ascii="Consolas" w:cs="Consolas" w:eastAsia="Consolas" w:hAnsi="Consolas"/>
          <w:b/>
          <w:bCs/>
          <w:color w:val="B4500C"/>
          <w:sz w:val="18"/>
          <w:szCs w:val="18"/>
        </w:rPr>
        <w:t xml:space="preserve">Publication</w:t>
      </w:r>
      <w:r>
        <w:rPr>
          <w:color w:val="16181D"/>
          <w:sz w:val="21"/>
          <w:szCs w:val="21"/>
        </w:rPr>
        <w:t xml:space="preserve"> — the masthead. Per school (</w:t>
      </w:r>
      <w:r>
        <w:rPr>
          <w:rFonts w:ascii="Consolas" w:cs="Consolas" w:eastAsia="Consolas" w:hAnsi="Consolas"/>
          <w:color w:val="B4500C"/>
          <w:sz w:val="18"/>
          <w:szCs w:val="18"/>
        </w:rPr>
        <w:t xml:space="preserve">propertyId</w:t>
      </w:r>
      <w:r>
        <w:rPr>
          <w:color w:val="16181D"/>
          <w:sz w:val="21"/>
          <w:szCs w:val="21"/>
        </w:rPr>
        <w:t xml:space="preserve">), or regional with </w:t>
      </w:r>
      <w:r>
        <w:rPr>
          <w:rFonts w:ascii="Consolas" w:cs="Consolas" w:eastAsia="Consolas" w:hAnsi="Consolas"/>
          <w:color w:val="B4500C"/>
          <w:sz w:val="18"/>
          <w:szCs w:val="18"/>
        </w:rPr>
        <w:t xml:space="preserve">propertyId</w:t>
      </w:r>
      <w:r>
        <w:rPr>
          <w:color w:val="16181D"/>
          <w:sz w:val="21"/>
          <w:szCs w:val="21"/>
        </w:rPr>
        <w:t xml:space="preserve"> null for the DMV edition.</w:t>
      </w:r>
    </w:p>
    <w:p>
      <w:pPr>
        <w:pStyle w:val="ListParagraph"/>
        <w:numPr>
          <w:ilvl w:val="0"/>
          <w:numId w:val="2"/>
        </w:numPr>
        <w:spacing w:after="50" w:before="50"/>
      </w:pPr>
      <w:r>
        <w:rPr>
          <w:rFonts w:ascii="Consolas" w:cs="Consolas" w:eastAsia="Consolas" w:hAnsi="Consolas"/>
          <w:b/>
          <w:bCs/>
          <w:color w:val="B4500C"/>
          <w:sz w:val="18"/>
          <w:szCs w:val="18"/>
        </w:rPr>
        <w:t xml:space="preserve">Edition</w:t>
      </w:r>
      <w:r>
        <w:rPr>
          <w:color w:val="16181D"/>
          <w:sz w:val="21"/>
          <w:szCs w:val="21"/>
        </w:rPr>
        <w:t xml:space="preserve"> — Fall / Winter / Spring / Year-End, carrying the three V3 §3 conditions as explicit columns rather than as a computed opinion:</w:t>
      </w:r>
    </w:p>
    <w:p>
      <w:pPr>
        <w:shd w:fill="F4F6F9" w:color="auto" w:val="clear"/>
        <w:spacing w:after="0" w:before="130" w:line="240"/>
        <w:ind w:left="260" w:right="260"/>
      </w:pPr>
      <w:r>
        <w:rPr>
          <w:rFonts w:ascii="Consolas" w:cs="Consolas" w:eastAsia="Consolas" w:hAnsi="Consolas"/>
          <w:color w:val="16181D"/>
          <w:sz w:val="16"/>
          <w:szCs w:val="16"/>
        </w:rPr>
        <w:t xml:space="preserve">model Edition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publicationId  String</w:t>
      </w:r>
    </w:p>
    <w:p>
      <w:pPr>
        <w:shd w:fill="F4F6F9" w:color="auto" w:val="clear"/>
        <w:spacing w:after="0" w:before="0" w:line="240"/>
        <w:ind w:left="260" w:right="260"/>
      </w:pPr>
      <w:r>
        <w:rPr>
          <w:rFonts w:ascii="Consolas" w:cs="Consolas" w:eastAsia="Consolas" w:hAnsi="Consolas"/>
          <w:color w:val="16181D"/>
          <w:sz w:val="16"/>
          <w:szCs w:val="16"/>
        </w:rPr>
        <w:t xml:space="preserve">  label          String                    // "Fall 2026"</w:t>
      </w:r>
    </w:p>
    <w:p>
      <w:pPr>
        <w:shd w:fill="F4F6F9" w:color="auto" w:val="clear"/>
        <w:spacing w:after="0" w:before="0" w:line="240"/>
        <w:ind w:left="260" w:right="260"/>
      </w:pPr>
      <w:r>
        <w:rPr>
          <w:rFonts w:ascii="Consolas" w:cs="Consolas" w:eastAsia="Consolas" w:hAnsi="Consolas"/>
          <w:color w:val="16181D"/>
          <w:sz w:val="16"/>
          <w:szCs w:val="16"/>
        </w:rPr>
        <w:t xml:space="preserve">  closeDate      DateTime                  // ad deadline</w:t>
      </w:r>
    </w:p>
    <w:p>
      <w:pPr>
        <w:shd w:fill="F4F6F9" w:color="auto" w:val="clear"/>
        <w:spacing w:after="0" w:before="0" w:line="240"/>
        <w:ind w:left="260" w:right="260"/>
      </w:pPr>
      <w:r>
        <w:rPr>
          <w:rFonts w:ascii="Consolas" w:cs="Consolas" w:eastAsia="Consolas" w:hAnsi="Consolas"/>
          <w:color w:val="16181D"/>
          <w:sz w:val="16"/>
          <w:szCs w:val="16"/>
        </w:rPr>
        <w:t xml:space="preserve">  publishTarget  DateTime</w:t>
      </w:r>
    </w:p>
    <w:p>
      <w:pPr>
        <w:shd w:fill="F4F6F9" w:color="auto" w:val="clear"/>
        <w:spacing w:after="0" w:before="0" w:line="240"/>
        <w:ind w:left="260" w:right="260"/>
      </w:pPr>
      <w:r>
        <w:rPr>
          <w:rFonts w:ascii="Consolas" w:cs="Consolas" w:eastAsia="Consolas" w:hAnsi="Consolas"/>
          <w:color w:val="16181D"/>
          <w:sz w:val="16"/>
          <w:szCs w:val="16"/>
        </w:rPr>
        <w:t xml:space="preserve">  /// V3 §3 — all three must hold for the planned format.</w:t>
      </w:r>
    </w:p>
    <w:p>
      <w:pPr>
        <w:shd w:fill="F4F6F9" w:color="auto" w:val="clear"/>
        <w:spacing w:after="0" w:before="0" w:line="240"/>
        <w:ind w:left="260" w:right="260"/>
      </w:pPr>
      <w:r>
        <w:rPr>
          <w:rFonts w:ascii="Consolas" w:cs="Consolas" w:eastAsia="Consolas" w:hAnsi="Consolas"/>
          <w:color w:val="16181D"/>
          <w:sz w:val="16"/>
          <w:szCs w:val="16"/>
        </w:rPr>
        <w:t xml:space="preserve">  contentReady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rightsCleared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revenueMet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 cents — the minimum viable edition threshold</w:t>
      </w:r>
    </w:p>
    <w:p>
      <w:pPr>
        <w:shd w:fill="F4F6F9" w:color="auto" w:val="clear"/>
        <w:spacing w:after="0" w:before="0" w:line="240"/>
        <w:ind w:left="260" w:right="260"/>
      </w:pPr>
      <w:r>
        <w:rPr>
          <w:rFonts w:ascii="Consolas" w:cs="Consolas" w:eastAsia="Consolas" w:hAnsi="Consolas"/>
          <w:color w:val="16181D"/>
          <w:sz w:val="16"/>
          <w:szCs w:val="16"/>
        </w:rPr>
        <w:t xml:space="preserve">  thresholdCents Int</w:t>
      </w:r>
    </w:p>
    <w:p>
      <w:pPr>
        <w:shd w:fill="F4F6F9" w:color="auto" w:val="clear"/>
        <w:spacing w:after="0" w:before="0" w:line="240"/>
        <w:ind w:left="260" w:right="260"/>
      </w:pPr>
      <w:r>
        <w:rPr>
          <w:rFonts w:ascii="Consolas" w:cs="Consolas" w:eastAsia="Consolas" w:hAnsi="Consolas"/>
          <w:color w:val="16181D"/>
          <w:sz w:val="16"/>
          <w:szCs w:val="16"/>
        </w:rPr>
        <w:t xml:space="preserve">  state          EditionState @default(PLANNING)</w:t>
      </w:r>
    </w:p>
    <w:p>
      <w:pPr>
        <w:shd w:fill="F4F6F9" w:color="auto" w:val="clear"/>
        <w:spacing w:after="0" w:before="0" w:line="240"/>
        <w:ind w:left="260" w:right="260"/>
      </w:pPr>
      <w:r>
        <w:rPr>
          <w:rFonts w:ascii="Consolas" w:cs="Consolas" w:eastAsia="Consolas" w:hAnsi="Consolas"/>
          <w:color w:val="16181D"/>
          <w:sz w:val="16"/>
          <w:szCs w:val="16"/>
        </w:rPr>
        <w:t xml:space="preserve">}</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enum EditionState {</w:t>
      </w:r>
    </w:p>
    <w:p>
      <w:pPr>
        <w:shd w:fill="F4F6F9" w:color="auto" w:val="clear"/>
        <w:spacing w:after="0" w:before="0" w:line="240"/>
        <w:ind w:left="260" w:right="260"/>
      </w:pPr>
      <w:r>
        <w:rPr>
          <w:rFonts w:ascii="Consolas" w:cs="Consolas" w:eastAsia="Consolas" w:hAnsi="Consolas"/>
          <w:color w:val="16181D"/>
          <w:sz w:val="16"/>
          <w:szCs w:val="16"/>
        </w:rPr>
        <w:t xml:space="preserve">  PLANNING SELLING CLOSED IN_PRODUCTION</w:t>
      </w:r>
    </w:p>
    <w:p>
      <w:pPr>
        <w:shd w:fill="F4F6F9" w:color="auto" w:val="clear"/>
        <w:spacing w:after="0" w:before="0" w:line="240"/>
        <w:ind w:left="260" w:right="260"/>
      </w:pPr>
      <w:r>
        <w:rPr>
          <w:rFonts w:ascii="Consolas" w:cs="Consolas" w:eastAsia="Consolas" w:hAnsi="Consolas"/>
          <w:color w:val="16181D"/>
          <w:sz w:val="16"/>
          <w:szCs w:val="16"/>
        </w:rPr>
        <w:t xml:space="preserve">  PUBLISHED_DIGITAL PRINTED DISTRIBUTED CANCELLED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pStyle w:val="ListParagraph"/>
        <w:numPr>
          <w:ilvl w:val="0"/>
          <w:numId w:val="2"/>
        </w:numPr>
        <w:spacing w:after="50" w:before="50"/>
      </w:pPr>
      <w:r>
        <w:rPr>
          <w:rFonts w:ascii="Consolas" w:cs="Consolas" w:eastAsia="Consolas" w:hAnsi="Consolas"/>
          <w:b/>
          <w:bCs/>
          <w:color w:val="B4500C"/>
          <w:sz w:val="18"/>
          <w:szCs w:val="18"/>
        </w:rPr>
        <w:t xml:space="preserve">AdSlot</w:t>
      </w:r>
      <w:r>
        <w:rPr>
          <w:color w:val="16181D"/>
          <w:sz w:val="21"/>
          <w:szCs w:val="21"/>
        </w:rPr>
        <w:t xml:space="preserve"> — the inventory ledger. One row per sellable position per edition, with a </w:t>
      </w:r>
      <w:r>
        <w:rPr>
          <w:rFonts w:ascii="Consolas" w:cs="Consolas" w:eastAsia="Consolas" w:hAnsi="Consolas"/>
          <w:color w:val="B4500C"/>
          <w:sz w:val="18"/>
          <w:szCs w:val="18"/>
        </w:rPr>
        <w:t xml:space="preserve">slotCode</w:t>
      </w:r>
      <w:r>
        <w:rPr>
          <w:color w:val="16181D"/>
          <w:sz w:val="21"/>
          <w:szCs w:val="21"/>
        </w:rPr>
        <w:t xml:space="preserve">, an integer-cents price, a quantity, and a nullable </w:t>
      </w:r>
      <w:r>
        <w:rPr>
          <w:rFonts w:ascii="Consolas" w:cs="Consolas" w:eastAsia="Consolas" w:hAnsi="Consolas"/>
          <w:color w:val="B4500C"/>
          <w:sz w:val="18"/>
          <w:szCs w:val="18"/>
        </w:rPr>
        <w:t xml:space="preserve">campaignId</w:t>
      </w:r>
      <w:r>
        <w:rPr>
          <w:color w:val="16181D"/>
          <w:sz w:val="21"/>
          <w:szCs w:val="21"/>
        </w:rPr>
        <w:t xml:space="preserve"> once sold. This is what makes the back cover unsellable twice.</w:t>
      </w:r>
    </w:p>
    <w:p>
      <w:pPr>
        <w:spacing w:after="150" w:before="0"/>
      </w:pPr>
      <w:r>
        <w:rPr>
          <w:b/>
          <w:bCs/>
          <w:color w:val="16181D"/>
          <w:sz w:val="21"/>
          <w:szCs w:val="21"/>
        </w:rPr>
        <w:t xml:space="preserve">DECIDED — a NEXT sale is an ordinary </w:t>
      </w:r>
      <w:r>
        <w:rPr>
          <w:rFonts w:ascii="Consolas" w:cs="Consolas" w:eastAsia="Consolas" w:hAnsi="Consolas"/>
          <w:b/>
          <w:bCs/>
          <w:color w:val="B4500C"/>
          <w:sz w:val="18"/>
          <w:szCs w:val="18"/>
        </w:rPr>
        <w:t xml:space="preserve">Campaign</w:t>
      </w:r>
      <w:r>
        <w:rPr>
          <w:b/>
          <w:bCs/>
          <w:color w:val="16181D"/>
          <w:sz w:val="21"/>
          <w:szCs w:val="21"/>
        </w:rPr>
        <w:t xml:space="preserve">.</w:t>
      </w:r>
      <w:r>
        <w:rPr>
          <w:color w:val="16181D"/>
          <w:sz w:val="21"/>
          <w:szCs w:val="21"/>
        </w:rPr>
        <w:t xml:space="preserve"> V3 defines a SponsorX Campaign as </w:t>
      </w:r>
      <w:r>
        <w:rPr>
          <w:i/>
          <w:iCs/>
          <w:color w:val="16181D"/>
          <w:sz w:val="21"/>
          <w:szCs w:val="21"/>
        </w:rPr>
        <w:t xml:space="preserve">"a paid package purchased by a sponsor containing defined media placements, content, distribution and measurable deliverables"</w:t>
      </w:r>
      <w:r>
        <w:rPr>
          <w:color w:val="16181D"/>
          <w:sz w:val="21"/>
          <w:szCs w:val="21"/>
        </w:rPr>
        <w:t xml:space="preserve">, with dates, impressions and assigned student sales credit. That is </w:t>
      </w:r>
      <w:r>
        <w:rPr>
          <w:rFonts w:ascii="Consolas" w:cs="Consolas" w:eastAsia="Consolas" w:hAnsi="Consolas"/>
          <w:color w:val="B4500C"/>
          <w:sz w:val="18"/>
          <w:szCs w:val="18"/>
        </w:rPr>
        <w:t xml:space="preserve">Campaign</w:t>
      </w:r>
      <w:r>
        <w:rPr>
          <w:color w:val="16181D"/>
          <w:sz w:val="21"/>
          <w:szCs w:val="21"/>
        </w:rPr>
        <w:t xml:space="preserve"> + </w:t>
      </w:r>
      <w:r>
        <w:rPr>
          <w:rFonts w:ascii="Consolas" w:cs="Consolas" w:eastAsia="Consolas" w:hAnsi="Consolas"/>
          <w:color w:val="B4500C"/>
          <w:sz w:val="18"/>
          <w:szCs w:val="18"/>
        </w:rPr>
        <w:t xml:space="preserve">Deliverable</w:t>
      </w:r>
      <w:r>
        <w:rPr>
          <w:color w:val="16181D"/>
          <w:sz w:val="21"/>
          <w:szCs w:val="21"/>
        </w:rPr>
        <w:t xml:space="preserve"> + </w:t>
      </w:r>
      <w:r>
        <w:rPr>
          <w:rFonts w:ascii="Consolas" w:cs="Consolas" w:eastAsia="Consolas" w:hAnsi="Consolas"/>
          <w:color w:val="B4500C"/>
          <w:sz w:val="18"/>
          <w:szCs w:val="18"/>
        </w:rPr>
        <w:t xml:space="preserve">MetricDaily</w:t>
      </w:r>
      <w:r>
        <w:rPr>
          <w:color w:val="16181D"/>
          <w:sz w:val="21"/>
          <w:szCs w:val="21"/>
        </w:rPr>
        <w:t xml:space="preserve"> + a </w:t>
      </w:r>
      <w:r>
        <w:rPr>
          <w:rFonts w:ascii="Consolas" w:cs="Consolas" w:eastAsia="Consolas" w:hAnsi="Consolas"/>
          <w:color w:val="B4500C"/>
          <w:sz w:val="18"/>
          <w:szCs w:val="18"/>
        </w:rPr>
        <w:t xml:space="preserve">SalesAttribution</w:t>
      </w:r>
      <w:r>
        <w:rPr>
          <w:color w:val="16181D"/>
          <w:sz w:val="21"/>
          <w:szCs w:val="21"/>
        </w:rPr>
        <w:t xml:space="preserve"> row. It gets a Zoho deal like any other campaign.</w:t>
      </w:r>
    </w:p>
    <w:p>
      <w:pPr>
        <w:spacing w:after="150" w:before="0"/>
      </w:pPr>
      <w:r>
        <w:rPr>
          <w:color w:val="16181D"/>
          <w:sz w:val="21"/>
          <w:szCs w:val="21"/>
        </w:rPr>
        <w:t xml:space="preserve">It carries </w:t>
      </w:r>
      <w:r>
        <w:rPr>
          <w:b/>
          <w:bCs/>
          <w:color w:val="16181D"/>
          <w:sz w:val="21"/>
          <w:szCs w:val="21"/>
        </w:rPr>
        <w:t xml:space="preserve">no </w:t>
      </w:r>
      <w:r>
        <w:rPr>
          <w:rFonts w:ascii="Consolas" w:cs="Consolas" w:eastAsia="Consolas" w:hAnsi="Consolas"/>
          <w:b/>
          <w:bCs/>
          <w:color w:val="B4500C"/>
          <w:sz w:val="18"/>
          <w:szCs w:val="18"/>
        </w:rPr>
        <w:t xml:space="preserve">CampaignOrder</w:t>
      </w:r>
      <w:r>
        <w:rPr>
          <w:color w:val="16181D"/>
          <w:sz w:val="21"/>
          <w:szCs w:val="21"/>
        </w:rPr>
        <w:t xml:space="preserve">, because an order requires an athlete and a job and a NEXT campaign has neither. A campaign with zero orders must therefore skip </w:t>
      </w:r>
      <w:r>
        <w:rPr>
          <w:rFonts w:ascii="Consolas" w:cs="Consolas" w:eastAsia="Consolas" w:hAnsi="Consolas"/>
          <w:color w:val="B4500C"/>
          <w:sz w:val="18"/>
          <w:szCs w:val="18"/>
        </w:rPr>
        <w:t xml:space="preserve">STAFFING</w:t>
      </w:r>
      <w:r>
        <w:rPr>
          <w:color w:val="16181D"/>
          <w:sz w:val="21"/>
          <w:szCs w:val="21"/>
        </w:rPr>
        <w:t xml:space="preserve"> — there is nobody to staff.</w:t>
      </w:r>
    </w:p>
    <w:p>
      <w:pPr>
        <w:spacing w:after="150" w:before="0"/>
      </w:pPr>
      <w:r>
        <w:rPr>
          <w:rFonts w:ascii="Consolas" w:cs="Consolas" w:eastAsia="Consolas" w:hAnsi="Consolas"/>
          <w:b/>
          <w:bCs/>
          <w:color w:val="B4500C"/>
          <w:sz w:val="18"/>
          <w:szCs w:val="18"/>
        </w:rPr>
        <w:t xml:space="preserve">SponsorPackage</w:t>
      </w:r>
      <w:r>
        <w:rPr>
          <w:b/>
          <w:bCs/>
          <w:color w:val="16181D"/>
          <w:sz w:val="21"/>
          <w:szCs w:val="21"/>
        </w:rPr>
        <w:t xml:space="preserve"> needs no schema change.</w:t>
      </w:r>
      <w:r>
        <w:rPr>
          <w:color w:val="16181D"/>
          <w:sz w:val="21"/>
          <w:szCs w:val="21"/>
        </w:rPr>
        <w:t xml:space="preserve"> Its </w:t>
      </w:r>
      <w:r>
        <w:rPr>
          <w:rFonts w:ascii="Consolas" w:cs="Consolas" w:eastAsia="Consolas" w:hAnsi="Consolas"/>
          <w:color w:val="B4500C"/>
          <w:sz w:val="18"/>
          <w:szCs w:val="18"/>
        </w:rPr>
        <w:t xml:space="preserve">includes</w:t>
      </w:r>
      <w:r>
        <w:rPr>
          <w:color w:val="16181D"/>
          <w:sz w:val="21"/>
          <w:szCs w:val="21"/>
        </w:rPr>
        <w:t xml:space="preserve"> field already means </w:t>
      </w:r>
      <w:r>
        <w:rPr>
          <w:i/>
          <w:iCs/>
          <w:color w:val="16181D"/>
          <w:sz w:val="21"/>
          <w:szCs w:val="21"/>
        </w:rPr>
        <w:t xml:space="preserve">"non-NIL inventory sold alongside the jobs"</w:t>
      </w:r>
      <w:r>
        <w:rPr>
          <w:color w:val="16181D"/>
          <w:sz w:val="21"/>
          <w:szCs w:val="21"/>
        </w:rPr>
        <w:t xml:space="preserve"> (</w:t>
      </w:r>
      <w:r>
        <w:rPr>
          <w:rFonts w:ascii="Consolas" w:cs="Consolas" w:eastAsia="Consolas" w:hAnsi="Consolas"/>
          <w:color w:val="B4500C"/>
          <w:sz w:val="18"/>
          <w:szCs w:val="18"/>
        </w:rPr>
        <w:t xml:space="preserve">P0-PMO-13</w:t>
      </w:r>
      <w:r>
        <w:rPr>
          <w:color w:val="16181D"/>
          <w:sz w:val="21"/>
          <w:szCs w:val="21"/>
        </w:rPr>
        <w:t xml:space="preserve"> §5). A NEXT package has an empty </w:t>
      </w:r>
      <w:r>
        <w:rPr>
          <w:rFonts w:ascii="Consolas" w:cs="Consolas" w:eastAsia="Consolas" w:hAnsi="Consolas"/>
          <w:color w:val="B4500C"/>
          <w:sz w:val="18"/>
          <w:szCs w:val="18"/>
        </w:rPr>
        <w:t xml:space="preserve">lineItems</w:t>
      </w:r>
      <w:r>
        <w:rPr>
          <w:color w:val="16181D"/>
          <w:sz w:val="21"/>
          <w:szCs w:val="21"/>
        </w:rPr>
        <w:t xml:space="preserve"> and its inventory in </w:t>
      </w:r>
      <w:r>
        <w:rPr>
          <w:rFonts w:ascii="Consolas" w:cs="Consolas" w:eastAsia="Consolas" w:hAnsi="Consolas"/>
          <w:color w:val="B4500C"/>
          <w:sz w:val="18"/>
          <w:szCs w:val="18"/>
        </w:rPr>
        <w:t xml:space="preserve">includes</w:t>
      </w:r>
      <w:r>
        <w:rPr>
          <w:color w:val="16181D"/>
          <w:sz w:val="21"/>
          <w:szCs w:val="21"/>
        </w:rPr>
        <w:t xml:space="preserve">, referencing slot codes that </w:t>
      </w:r>
      <w:r>
        <w:rPr>
          <w:rFonts w:ascii="Consolas" w:cs="Consolas" w:eastAsia="Consolas" w:hAnsi="Consolas"/>
          <w:color w:val="B4500C"/>
          <w:sz w:val="18"/>
          <w:szCs w:val="18"/>
        </w:rPr>
        <w:t xml:space="preserve">AdSlot</w:t>
      </w:r>
      <w:r>
        <w:rPr>
          <w:color w:val="16181D"/>
          <w:sz w:val="21"/>
          <w:szCs w:val="21"/>
        </w:rPr>
        <w:t xml:space="preserve"> makes real.</w:t>
      </w:r>
    </w:p>
    <w:p>
      <w:pPr>
        <w:spacing w:after="150" w:before="0"/>
      </w:pPr>
      <w:r>
        <w:rPr>
          <w:b/>
          <w:bCs/>
          <w:color w:val="16181D"/>
          <w:sz w:val="21"/>
          <w:szCs w:val="21"/>
        </w:rPr>
        <w:t xml:space="preserve">Who decides production: SponsorX.</w:t>
      </w:r>
      <w:r>
        <w:rPr>
          <w:color w:val="16181D"/>
          <w:sz w:val="21"/>
          <w:szCs w:val="21"/>
        </w:rPr>
        <w:t xml:space="preserve"> V3 §3 — the advisor and school approve school-specific content and student participation, but publishing economics and rights are not theirs to carry.</w:t>
      </w:r>
    </w:p>
    <w:p>
      <w:pPr>
        <w:pStyle w:val="Heading2"/>
        <w:spacing w:after="120" w:before="280"/>
      </w:pPr>
      <w:r>
        <w:rPr>
          <w:b/>
          <w:bCs/>
          <w:color w:val="16181D"/>
          <w:sz w:val="23"/>
          <w:szCs w:val="23"/>
        </w:rPr>
        <w:t xml:space="preserve">5.3 · The rights ledger</w:t>
      </w:r>
    </w:p>
    <w:p>
      <w:pPr>
        <w:spacing w:after="150" w:before="0"/>
      </w:pPr>
      <w:r>
        <w:rPr>
          <w:b/>
          <w:bCs/>
          <w:color w:val="16181D"/>
          <w:sz w:val="21"/>
          <w:szCs w:val="21"/>
        </w:rPr>
        <w:t xml:space="preserve">DECIDED — see §6.1 for the reasoning, which diverges from V3's wording.</w:t>
      </w:r>
    </w:p>
    <w:p>
      <w:pPr>
        <w:spacing w:after="150" w:before="0"/>
      </w:pPr>
      <w:r>
        <w:rPr>
          <w:color w:val="16181D"/>
          <w:sz w:val="21"/>
          <w:szCs w:val="21"/>
        </w:rPr>
        <w:t xml:space="preserve">One table answers the one question the production gate asks: </w:t>
      </w:r>
      <w:r>
        <w:rPr>
          <w:i/>
          <w:iCs/>
          <w:color w:val="16181D"/>
          <w:sz w:val="21"/>
          <w:szCs w:val="21"/>
        </w:rPr>
        <w:t xml:space="preserve">what may we do with this asset?</w:t>
      </w:r>
    </w:p>
    <w:p>
      <w:pPr>
        <w:shd w:fill="F4F6F9" w:color="auto" w:val="clear"/>
        <w:spacing w:after="0" w:before="130" w:line="240"/>
        <w:ind w:left="260" w:right="260"/>
      </w:pPr>
      <w:r>
        <w:rPr>
          <w:rFonts w:ascii="Consolas" w:cs="Consolas" w:eastAsia="Consolas" w:hAnsi="Consolas"/>
          <w:color w:val="16181D"/>
          <w:sz w:val="16"/>
          <w:szCs w:val="16"/>
        </w:rPr>
        <w:t xml:space="preserve">model ContentRight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assetId     String                    // CreativeAsset</w:t>
      </w:r>
    </w:p>
    <w:p>
      <w:pPr>
        <w:shd w:fill="F4F6F9" w:color="auto" w:val="clear"/>
        <w:spacing w:after="0" w:before="0" w:line="240"/>
        <w:ind w:left="260" w:right="260"/>
      </w:pPr>
      <w:r>
        <w:rPr>
          <w:rFonts w:ascii="Consolas" w:cs="Consolas" w:eastAsia="Consolas" w:hAnsi="Consolas"/>
          <w:color w:val="16181D"/>
          <w:sz w:val="16"/>
          <w:szCs w:val="16"/>
        </w:rPr>
        <w:t xml:space="preserve">  /// STUDENT | ATHLETE | GUARDIAN | BTG | THIRD_PARTY</w:t>
      </w:r>
    </w:p>
    <w:p>
      <w:pPr>
        <w:shd w:fill="F4F6F9" w:color="auto" w:val="clear"/>
        <w:spacing w:after="0" w:before="0" w:line="240"/>
        <w:ind w:left="260" w:right="260"/>
      </w:pPr>
      <w:r>
        <w:rPr>
          <w:rFonts w:ascii="Consolas" w:cs="Consolas" w:eastAsia="Consolas" w:hAnsi="Consolas"/>
          <w:color w:val="16181D"/>
          <w:sz w:val="16"/>
          <w:szCs w:val="16"/>
        </w:rPr>
        <w:t xml:space="preserve">  grantorKind String</w:t>
      </w:r>
    </w:p>
    <w:p>
      <w:pPr>
        <w:shd w:fill="F4F6F9" w:color="auto" w:val="clear"/>
        <w:spacing w:after="0" w:before="0" w:line="240"/>
        <w:ind w:left="260" w:right="260"/>
      </w:pPr>
      <w:r>
        <w:rPr>
          <w:rFonts w:ascii="Consolas" w:cs="Consolas" w:eastAsia="Consolas" w:hAnsi="Consolas"/>
          <w:color w:val="16181D"/>
          <w:sz w:val="16"/>
          <w:szCs w:val="16"/>
        </w:rPr>
        <w:t xml:space="preserve">  grantorRef  String</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mayPublishDigital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mayPublishPrint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mayPromote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 V3 §6 — BTG content defaults FALSE here. Editorial use is not a licence</w:t>
      </w:r>
    </w:p>
    <w:p>
      <w:pPr>
        <w:shd w:fill="F4F6F9" w:color="auto" w:val="clear"/>
        <w:spacing w:after="0" w:before="0" w:line="240"/>
        <w:ind w:left="260" w:right="260"/>
      </w:pPr>
      <w:r>
        <w:rPr>
          <w:rFonts w:ascii="Consolas" w:cs="Consolas" w:eastAsia="Consolas" w:hAnsi="Consolas"/>
          <w:color w:val="16181D"/>
          <w:sz w:val="16"/>
          <w:szCs w:val="16"/>
        </w:rPr>
        <w:t xml:space="preserve">  /// to resell journalism inside a sponsor's campaign.</w:t>
      </w:r>
    </w:p>
    <w:p>
      <w:pPr>
        <w:shd w:fill="F4F6F9" w:color="auto" w:val="clear"/>
        <w:spacing w:after="0" w:before="0" w:line="240"/>
        <w:ind w:left="260" w:right="260"/>
      </w:pPr>
      <w:r>
        <w:rPr>
          <w:rFonts w:ascii="Consolas" w:cs="Consolas" w:eastAsia="Consolas" w:hAnsi="Consolas"/>
          <w:color w:val="16181D"/>
          <w:sz w:val="16"/>
          <w:szCs w:val="16"/>
        </w:rPr>
        <w:t xml:space="preserve">  mayReuseCommercially Boolean @default(false)</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territory    String?</w:t>
      </w:r>
    </w:p>
    <w:p>
      <w:pPr>
        <w:shd w:fill="F4F6F9" w:color="auto" w:val="clear"/>
        <w:spacing w:after="0" w:before="0" w:line="240"/>
        <w:ind w:left="260" w:right="260"/>
      </w:pPr>
      <w:r>
        <w:rPr>
          <w:rFonts w:ascii="Consolas" w:cs="Consolas" w:eastAsia="Consolas" w:hAnsi="Consolas"/>
          <w:color w:val="16181D"/>
          <w:sz w:val="16"/>
          <w:szCs w:val="16"/>
        </w:rPr>
        <w:t xml:space="preserve">  startsAt     DateTime</w:t>
      </w:r>
    </w:p>
    <w:p>
      <w:pPr>
        <w:shd w:fill="F4F6F9" w:color="auto" w:val="clear"/>
        <w:spacing w:after="0" w:before="0" w:line="240"/>
        <w:ind w:left="260" w:right="260"/>
      </w:pPr>
      <w:r>
        <w:rPr>
          <w:rFonts w:ascii="Consolas" w:cs="Consolas" w:eastAsia="Consolas" w:hAnsi="Consolas"/>
          <w:color w:val="16181D"/>
          <w:sz w:val="16"/>
          <w:szCs w:val="16"/>
        </w:rPr>
        <w:t xml:space="preserve">  endsAt       DateTime?</w:t>
      </w:r>
    </w:p>
    <w:p>
      <w:pPr>
        <w:shd w:fill="F4F6F9" w:color="auto" w:val="clear"/>
        <w:spacing w:after="0" w:before="0" w:line="240"/>
        <w:ind w:left="260" w:right="260"/>
      </w:pPr>
      <w:r>
        <w:rPr>
          <w:rFonts w:ascii="Consolas" w:cs="Consolas" w:eastAsia="Consolas" w:hAnsi="Consolas"/>
          <w:color w:val="16181D"/>
          <w:sz w:val="16"/>
          <w:szCs w:val="16"/>
        </w:rPr>
        <w:t xml:space="preserve">  attribution  String?</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 Consent-based grants point at the acceptance; negotiated licences at a</w:t>
      </w:r>
    </w:p>
    <w:p>
      <w:pPr>
        <w:shd w:fill="F4F6F9" w:color="auto" w:val="clear"/>
        <w:spacing w:after="0" w:before="0" w:line="240"/>
        <w:ind w:left="260" w:right="260"/>
      </w:pPr>
      <w:r>
        <w:rPr>
          <w:rFonts w:ascii="Consolas" w:cs="Consolas" w:eastAsia="Consolas" w:hAnsi="Consolas"/>
          <w:color w:val="16181D"/>
          <w:sz w:val="16"/>
          <w:szCs w:val="16"/>
        </w:rPr>
        <w:t xml:space="preserve">  /// contract reference. Exactly one is set.</w:t>
      </w:r>
    </w:p>
    <w:p>
      <w:pPr>
        <w:shd w:fill="F4F6F9" w:color="auto" w:val="clear"/>
        <w:spacing w:after="0" w:before="0" w:line="240"/>
        <w:ind w:left="260" w:right="260"/>
      </w:pPr>
      <w:r>
        <w:rPr>
          <w:rFonts w:ascii="Consolas" w:cs="Consolas" w:eastAsia="Consolas" w:hAnsi="Consolas"/>
          <w:color w:val="16181D"/>
          <w:sz w:val="16"/>
          <w:szCs w:val="16"/>
        </w:rPr>
        <w:t xml:space="preserve">  acceptanceId String?</w:t>
      </w:r>
    </w:p>
    <w:p>
      <w:pPr>
        <w:shd w:fill="F4F6F9" w:color="auto" w:val="clear"/>
        <w:spacing w:after="0" w:before="0" w:line="240"/>
        <w:ind w:left="260" w:right="260"/>
      </w:pPr>
      <w:r>
        <w:rPr>
          <w:rFonts w:ascii="Consolas" w:cs="Consolas" w:eastAsia="Consolas" w:hAnsi="Consolas"/>
          <w:color w:val="16181D"/>
          <w:sz w:val="16"/>
          <w:szCs w:val="16"/>
        </w:rPr>
        <w:t xml:space="preserve">  licenseRef   String?</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@@index([tenantId, assetId])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b/>
          <w:bCs/>
          <w:color w:val="16181D"/>
          <w:sz w:val="21"/>
          <w:szCs w:val="21"/>
        </w:rPr>
        <w:t xml:space="preserve">The gate rule:</w:t>
      </w:r>
      <w:r>
        <w:rPr>
          <w:color w:val="16181D"/>
          <w:sz w:val="21"/>
          <w:szCs w:val="21"/>
        </w:rPr>
        <w:t xml:space="preserve"> an edition sets </w:t>
      </w:r>
      <w:r>
        <w:rPr>
          <w:rFonts w:ascii="Consolas" w:cs="Consolas" w:eastAsia="Consolas" w:hAnsi="Consolas"/>
          <w:color w:val="B4500C"/>
          <w:sz w:val="18"/>
          <w:szCs w:val="18"/>
        </w:rPr>
        <w:t xml:space="preserve">rightsCleared</w:t>
      </w:r>
      <w:r>
        <w:rPr>
          <w:color w:val="16181D"/>
          <w:sz w:val="21"/>
          <w:szCs w:val="21"/>
        </w:rPr>
        <w:t xml:space="preserve"> only when every asset in it has a </w:t>
      </w:r>
      <w:r>
        <w:rPr>
          <w:rFonts w:ascii="Consolas" w:cs="Consolas" w:eastAsia="Consolas" w:hAnsi="Consolas"/>
          <w:color w:val="B4500C"/>
          <w:sz w:val="18"/>
          <w:szCs w:val="18"/>
        </w:rPr>
        <w:t xml:space="preserve">ContentRight</w:t>
      </w:r>
      <w:r>
        <w:rPr>
          <w:color w:val="16181D"/>
          <w:sz w:val="21"/>
          <w:szCs w:val="21"/>
        </w:rPr>
        <w:t xml:space="preserve"> covering the intended use for the publication date. Print and digital are separate permissions, so a digital-first V1 can clear while print rights are still outstanding.</w:t>
      </w:r>
    </w:p>
    <w:p>
      <w:pPr>
        <w:pStyle w:val="Heading2"/>
        <w:spacing w:after="120" w:before="280"/>
      </w:pPr>
      <w:r>
        <w:rPr>
          <w:b/>
          <w:bCs/>
          <w:color w:val="16181D"/>
          <w:sz w:val="23"/>
          <w:szCs w:val="23"/>
        </w:rPr>
        <w:t xml:space="preserve">5.4 · Featured athletes and the claim flow</w:t>
      </w:r>
    </w:p>
    <w:p>
      <w:pPr>
        <w:spacing w:after="150" w:before="0"/>
      </w:pPr>
      <w:r>
        <w:rPr>
          <w:b/>
          <w:bCs/>
          <w:color w:val="16181D"/>
          <w:sz w:val="21"/>
          <w:szCs w:val="21"/>
        </w:rPr>
        <w:t xml:space="preserve">DECIDED (V3 §2, principles 1–2).</w:t>
      </w:r>
      <w:r>
        <w:rPr>
          <w:color w:val="16181D"/>
          <w:sz w:val="21"/>
          <w:szCs w:val="21"/>
        </w:rPr>
        <w:t xml:space="preserve"> The single most important correction in the whole concept: being featured is not being represented.</w:t>
      </w:r>
    </w:p>
    <w:p>
      <w:pPr>
        <w:spacing w:after="150" w:before="0"/>
      </w:pPr>
      <w:r>
        <w:rPr>
          <w:rFonts w:ascii="Consolas" w:cs="Consolas" w:eastAsia="Consolas" w:hAnsi="Consolas"/>
          <w:color w:val="B4500C"/>
          <w:sz w:val="18"/>
          <w:szCs w:val="18"/>
        </w:rPr>
        <w:t xml:space="preserve">AthleteState</w:t>
      </w:r>
      <w:r>
        <w:rPr>
          <w:color w:val="16181D"/>
          <w:sz w:val="21"/>
          <w:szCs w:val="21"/>
        </w:rPr>
        <w:t xml:space="preserve"> gains one value:</w:t>
      </w:r>
    </w:p>
    <w:p>
      <w:pPr>
        <w:shd w:fill="F4F6F9" w:color="auto" w:val="clear"/>
        <w:spacing w:after="0" w:before="130" w:line="240"/>
        <w:ind w:left="260" w:right="260"/>
      </w:pPr>
      <w:r>
        <w:rPr>
          <w:rFonts w:ascii="Consolas" w:cs="Consolas" w:eastAsia="Consolas" w:hAnsi="Consolas"/>
          <w:color w:val="16181D"/>
          <w:sz w:val="16"/>
          <w:szCs w:val="16"/>
        </w:rPr>
        <w:t xml:space="preserve">enum AthleteState {</w:t>
      </w:r>
    </w:p>
    <w:p>
      <w:pPr>
        <w:shd w:fill="F4F6F9" w:color="auto" w:val="clear"/>
        <w:spacing w:after="0" w:before="0" w:line="240"/>
        <w:ind w:left="260" w:right="260"/>
      </w:pPr>
      <w:r>
        <w:rPr>
          <w:rFonts w:ascii="Consolas" w:cs="Consolas" w:eastAsia="Consolas" w:hAnsi="Consolas"/>
          <w:color w:val="16181D"/>
          <w:sz w:val="16"/>
          <w:szCs w:val="16"/>
        </w:rPr>
        <w:t xml:space="preserve">  FEATURED          // NEW — created by editorial, never applied for. Read-only.</w:t>
      </w:r>
    </w:p>
    <w:p>
      <w:pPr>
        <w:shd w:fill="F4F6F9" w:color="auto" w:val="clear"/>
        <w:spacing w:after="0" w:before="0" w:line="240"/>
        <w:ind w:left="260" w:right="260"/>
      </w:pPr>
      <w:r>
        <w:rPr>
          <w:rFonts w:ascii="Consolas" w:cs="Consolas" w:eastAsia="Consolas" w:hAnsi="Consolas"/>
          <w:color w:val="16181D"/>
          <w:sz w:val="16"/>
          <w:szCs w:val="16"/>
        </w:rPr>
        <w:t xml:space="preserve">  DRAFT SUBMITTED UNDER_REVIEW APPROVED CHANGES_REQUESTED REJECTED</w:t>
      </w:r>
    </w:p>
    <w:p>
      <w:pPr>
        <w:shd w:fill="F4F6F9" w:color="auto" w:val="clear"/>
        <w:spacing w:after="0" w:before="0" w:line="240"/>
        <w:ind w:left="260" w:right="260"/>
      </w:pPr>
      <w:r>
        <w:rPr>
          <w:rFonts w:ascii="Consolas" w:cs="Consolas" w:eastAsia="Consolas" w:hAnsi="Consolas"/>
          <w:color w:val="16181D"/>
          <w:sz w:val="16"/>
          <w:szCs w:val="16"/>
        </w:rPr>
        <w:t xml:space="preserve">  ACTIVE SUSPENDED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color w:val="16181D"/>
          <w:sz w:val="21"/>
          <w:szCs w:val="21"/>
        </w:rPr>
        <w:t xml:space="preserve">A </w:t>
      </w:r>
      <w:r>
        <w:rPr>
          <w:rFonts w:ascii="Consolas" w:cs="Consolas" w:eastAsia="Consolas" w:hAnsi="Consolas"/>
          <w:color w:val="B4500C"/>
          <w:sz w:val="18"/>
          <w:szCs w:val="18"/>
        </w:rPr>
        <w:t xml:space="preserve">FEATURED</w:t>
      </w:r>
      <w:r>
        <w:rPr>
          <w:color w:val="16181D"/>
          <w:sz w:val="21"/>
          <w:szCs w:val="21"/>
        </w:rPr>
        <w:t xml:space="preserve"> athlete has a public profile and </w:t>
      </w:r>
      <w:r>
        <w:rPr>
          <w:b/>
          <w:bCs/>
          <w:color w:val="16181D"/>
          <w:sz w:val="21"/>
          <w:szCs w:val="21"/>
        </w:rPr>
        <w:t xml:space="preserve">cannot</w:t>
      </w:r>
      <w:r>
        <w:rPr>
          <w:color w:val="16181D"/>
          <w:sz w:val="21"/>
          <w:szCs w:val="21"/>
        </w:rPr>
        <w:t xml:space="preserve"> receive campaign invitations, cannot hold rates, and appears in no matching query. The claim path is </w:t>
      </w:r>
      <w:r>
        <w:rPr>
          <w:rFonts w:ascii="Consolas" w:cs="Consolas" w:eastAsia="Consolas" w:hAnsi="Consolas"/>
          <w:color w:val="B4500C"/>
          <w:sz w:val="18"/>
          <w:szCs w:val="18"/>
        </w:rPr>
        <w:t xml:space="preserve">FEATURED → UNDER_REVIEW → ACTIVE</w:t>
      </w:r>
      <w:r>
        <w:rPr>
          <w:color w:val="16181D"/>
          <w:sz w:val="21"/>
          <w:szCs w:val="21"/>
        </w:rPr>
        <w:t xml:space="preserve">, and it requires three assertions:</w:t>
      </w:r>
    </w:p>
    <w:p>
      <w:pPr>
        <w:pStyle w:val="ListParagraph"/>
        <w:numPr>
          <w:ilvl w:val="0"/>
          <w:numId w:val="3"/>
        </w:numPr>
        <w:spacing w:after="50" w:before="50"/>
      </w:pPr>
      <w:r>
        <w:rPr>
          <w:b/>
          <w:bCs/>
          <w:color w:val="16181D"/>
          <w:sz w:val="21"/>
          <w:szCs w:val="21"/>
        </w:rPr>
        <w:t xml:space="preserve">Athlete:</w:t>
      </w:r>
      <w:r>
        <w:rPr>
          <w:color w:val="16181D"/>
          <w:sz w:val="21"/>
          <w:szCs w:val="21"/>
        </w:rPr>
        <w:t xml:space="preserve"> "that's me" — initiates the claim.</w:t>
      </w:r>
    </w:p>
    <w:p>
      <w:pPr>
        <w:pStyle w:val="ListParagraph"/>
        <w:numPr>
          <w:ilvl w:val="0"/>
          <w:numId w:val="3"/>
        </w:numPr>
        <w:spacing w:after="50" w:before="50"/>
      </w:pPr>
      <w:r>
        <w:rPr>
          <w:b/>
          <w:bCs/>
          <w:color w:val="16181D"/>
          <w:sz w:val="21"/>
          <w:szCs w:val="21"/>
        </w:rPr>
        <w:t xml:space="preserve">School:</w:t>
      </w:r>
      <w:r>
        <w:rPr>
          <w:color w:val="16181D"/>
          <w:sz w:val="21"/>
          <w:szCs w:val="21"/>
        </w:rPr>
        <w:t xml:space="preserve"> roster match plus advisor verification confirms it. School email is a secondary signal, never a requirement (V3 §2).</w:t>
      </w:r>
    </w:p>
    <w:p>
      <w:pPr>
        <w:pStyle w:val="ListParagraph"/>
        <w:numPr>
          <w:ilvl w:val="0"/>
          <w:numId w:val="3"/>
        </w:numPr>
        <w:spacing w:after="50" w:before="50"/>
      </w:pPr>
      <w:r>
        <w:rPr>
          <w:b/>
          <w:bCs/>
          <w:color w:val="16181D"/>
          <w:sz w:val="21"/>
          <w:szCs w:val="21"/>
        </w:rPr>
        <w:t xml:space="preserve">Guardian:</w:t>
      </w:r>
      <w:r>
        <w:rPr>
          <w:color w:val="16181D"/>
          <w:sz w:val="21"/>
          <w:szCs w:val="21"/>
        </w:rPr>
        <w:t xml:space="preserve"> authorises the applicable permissions, if the athlete is a minor. Commercial activation cannot complete without it.</w:t>
      </w:r>
    </w:p>
    <w:p>
      <w:pPr>
        <w:spacing w:after="150" w:before="0"/>
      </w:pPr>
      <w:r>
        <w:rPr>
          <w:b/>
          <w:bCs/>
          <w:color w:val="16181D"/>
          <w:sz w:val="21"/>
          <w:szCs w:val="21"/>
        </w:rPr>
        <w:t xml:space="preserve">Consent is three agreements, not one</w:t>
      </w:r>
      <w:r>
        <w:rPr>
          <w:color w:val="16181D"/>
          <w:sz w:val="21"/>
          <w:szCs w:val="21"/>
        </w:rPr>
        <w:t xml:space="preserve"> (principle 3). </w:t>
      </w:r>
      <w:r>
        <w:rPr>
          <w:rFonts w:ascii="Consolas" w:cs="Consolas" w:eastAsia="Consolas" w:hAnsi="Consolas"/>
          <w:color w:val="B4500C"/>
          <w:sz w:val="18"/>
          <w:szCs w:val="18"/>
        </w:rPr>
        <w:t xml:space="preserve">Agreement.kind</w:t>
      </w:r>
      <w:r>
        <w:rPr>
          <w:color w:val="16181D"/>
          <w:sz w:val="21"/>
          <w:szCs w:val="21"/>
        </w:rPr>
        <w:t xml:space="preserve"> is already a free string; its vocabulary extends from </w:t>
      </w:r>
      <w:r>
        <w:rPr>
          <w:rFonts w:ascii="Consolas" w:cs="Consolas" w:eastAsia="Consolas" w:hAnsi="Consolas"/>
          <w:color w:val="B4500C"/>
          <w:sz w:val="18"/>
          <w:szCs w:val="18"/>
        </w:rPr>
        <w:t xml:space="preserve">COLLAB | CAMPAIGN_ORDER | GUARDIAN | RELEASE</w:t>
      </w:r>
      <w:r>
        <w:rPr>
          <w:color w:val="16181D"/>
          <w:sz w:val="21"/>
          <w:szCs w:val="21"/>
        </w:rPr>
        <w:t xml:space="preserve"> to add </w:t>
      </w:r>
      <w:r>
        <w:rPr>
          <w:rFonts w:ascii="Consolas" w:cs="Consolas" w:eastAsia="Consolas" w:hAnsi="Consolas"/>
          <w:b/>
          <w:bCs/>
          <w:color w:val="B4500C"/>
          <w:sz w:val="18"/>
          <w:szCs w:val="18"/>
        </w:rPr>
        <w:t xml:space="preserve">FEATURE</w:t>
      </w:r>
      <w:r>
        <w:rPr>
          <w:color w:val="16181D"/>
          <w:sz w:val="21"/>
          <w:szCs w:val="21"/>
        </w:rPr>
        <w:t xml:space="preserve">, </w:t>
      </w:r>
      <w:r>
        <w:rPr>
          <w:rFonts w:ascii="Consolas" w:cs="Consolas" w:eastAsia="Consolas" w:hAnsi="Consolas"/>
          <w:b/>
          <w:bCs/>
          <w:color w:val="B4500C"/>
          <w:sz w:val="18"/>
          <w:szCs w:val="18"/>
        </w:rPr>
        <w:t xml:space="preserve">PROFILE</w:t>
      </w:r>
      <w:r>
        <w:rPr>
          <w:color w:val="16181D"/>
          <w:sz w:val="21"/>
          <w:szCs w:val="21"/>
        </w:rPr>
        <w:t xml:space="preserve"> and </w:t>
      </w:r>
      <w:r>
        <w:rPr>
          <w:rFonts w:ascii="Consolas" w:cs="Consolas" w:eastAsia="Consolas" w:hAnsi="Consolas"/>
          <w:b/>
          <w:bCs/>
          <w:color w:val="B4500C"/>
          <w:sz w:val="18"/>
          <w:szCs w:val="18"/>
        </w:rPr>
        <w:t xml:space="preserve">COMMERCIAL</w:t>
      </w:r>
      <w:r>
        <w:rPr>
          <w:color w:val="16181D"/>
          <w:sz w:val="21"/>
          <w:szCs w:val="21"/>
        </w:rPr>
        <w:t xml:space="preserve">. That is data and a comment, not a schema change.</w:t>
      </w:r>
    </w:p>
    <w:p>
      <w:pPr>
        <w:spacing w:after="150" w:before="0"/>
      </w:pPr>
      <w:r>
        <w:rPr>
          <w:b/>
          <w:bCs/>
          <w:color w:val="16181D"/>
          <w:sz w:val="21"/>
          <w:szCs w:val="21"/>
        </w:rPr>
        <w:t xml:space="preserve">GPA is not in this model and must not be added on template pressure.</w:t>
      </w:r>
      <w:r>
        <w:rPr>
          <w:color w:val="16181D"/>
          <w:sz w:val="21"/>
          <w:szCs w:val="21"/>
        </w:rPr>
        <w:t xml:space="preserve"> The concept note lists it on the profile; a minor's academic record on a public page is a different data-protection posture from anything the platform holds today. </w:t>
      </w:r>
      <w:r>
        <w:rPr>
          <w:b/>
          <w:bCs/>
          <w:color w:val="16181D"/>
          <w:sz w:val="21"/>
          <w:szCs w:val="21"/>
        </w:rPr>
        <w:t xml:space="preserve">OPEN — §14.</w:t>
      </w:r>
    </w:p>
    <w:p>
      <w:pPr>
        <w:pStyle w:val="Heading2"/>
        <w:spacing w:after="120" w:before="280"/>
      </w:pPr>
      <w:r>
        <w:rPr>
          <w:b/>
          <w:bCs/>
          <w:color w:val="16181D"/>
          <w:sz w:val="23"/>
          <w:szCs w:val="23"/>
        </w:rPr>
        <w:t xml:space="preserve">5.5 · Points, and why payout is separately gated</w:t>
      </w:r>
    </w:p>
    <w:p>
      <w:pPr>
        <w:spacing w:after="150" w:before="0"/>
      </w:pPr>
      <w:r>
        <w:rPr>
          <w:b/>
          <w:bCs/>
          <w:color w:val="16181D"/>
          <w:sz w:val="21"/>
          <w:szCs w:val="21"/>
        </w:rPr>
        <w:t xml:space="preserve">DECIDED.</w:t>
      </w:r>
      <w:r>
        <w:rPr>
          <w:color w:val="16181D"/>
          <w:sz w:val="21"/>
          <w:szCs w:val="21"/>
        </w:rPr>
        <w:t xml:space="preserve"> Accruals are recorded; converting them to anything is a separate, gated act.</w:t>
      </w:r>
    </w:p>
    <w:p>
      <w:pPr>
        <w:shd w:fill="F4F6F9" w:color="auto" w:val="clear"/>
        <w:spacing w:after="0" w:before="130" w:line="240"/>
        <w:ind w:left="260" w:right="260"/>
      </w:pPr>
      <w:r>
        <w:rPr>
          <w:rFonts w:ascii="Consolas" w:cs="Consolas" w:eastAsia="Consolas" w:hAnsi="Consolas"/>
          <w:color w:val="16181D"/>
          <w:sz w:val="16"/>
          <w:szCs w:val="16"/>
        </w:rPr>
        <w:t xml:space="preserve">model StudentPointAccrual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studentId String</w:t>
      </w:r>
    </w:p>
    <w:p>
      <w:pPr>
        <w:shd w:fill="F4F6F9" w:color="auto" w:val="clear"/>
        <w:spacing w:after="0" w:before="0" w:line="240"/>
        <w:ind w:left="260" w:right="260"/>
      </w:pPr>
      <w:r>
        <w:rPr>
          <w:rFonts w:ascii="Consolas" w:cs="Consolas" w:eastAsia="Consolas" w:hAnsi="Consolas"/>
          <w:color w:val="16181D"/>
          <w:sz w:val="16"/>
          <w:szCs w:val="16"/>
        </w:rPr>
        <w:t xml:space="preserve">  /// ARTICLE 50 | INTERVIEW 25 | APPOINTMENT 25 | SALES_500 100 | VIEWS_BONUS</w:t>
      </w:r>
    </w:p>
    <w:p>
      <w:pPr>
        <w:shd w:fill="F4F6F9" w:color="auto" w:val="clear"/>
        <w:spacing w:after="0" w:before="0" w:line="240"/>
        <w:ind w:left="260" w:right="260"/>
      </w:pPr>
      <w:r>
        <w:rPr>
          <w:rFonts w:ascii="Consolas" w:cs="Consolas" w:eastAsia="Consolas" w:hAnsi="Consolas"/>
          <w:color w:val="16181D"/>
          <w:sz w:val="16"/>
          <w:szCs w:val="16"/>
        </w:rPr>
        <w:t xml:space="preserve">  reason    String</w:t>
      </w:r>
    </w:p>
    <w:p>
      <w:pPr>
        <w:shd w:fill="F4F6F9" w:color="auto" w:val="clear"/>
        <w:spacing w:after="0" w:before="0" w:line="240"/>
        <w:ind w:left="260" w:right="260"/>
      </w:pPr>
      <w:r>
        <w:rPr>
          <w:rFonts w:ascii="Consolas" w:cs="Consolas" w:eastAsia="Consolas" w:hAnsi="Consolas"/>
          <w:color w:val="16181D"/>
          <w:sz w:val="16"/>
          <w:szCs w:val="16"/>
        </w:rPr>
        <w:t xml:space="preserve">  points    Int</w:t>
      </w:r>
    </w:p>
    <w:p>
      <w:pPr>
        <w:shd w:fill="F4F6F9" w:color="auto" w:val="clear"/>
        <w:spacing w:after="0" w:before="0" w:line="240"/>
        <w:ind w:left="260" w:right="260"/>
      </w:pPr>
      <w:r>
        <w:rPr>
          <w:rFonts w:ascii="Consolas" w:cs="Consolas" w:eastAsia="Consolas" w:hAnsi="Consolas"/>
          <w:color w:val="16181D"/>
          <w:sz w:val="16"/>
          <w:szCs w:val="16"/>
        </w:rPr>
        <w:t xml:space="preserve">  editionId String?</w:t>
      </w:r>
    </w:p>
    <w:p>
      <w:pPr>
        <w:shd w:fill="F4F6F9" w:color="auto" w:val="clear"/>
        <w:spacing w:after="0" w:before="0" w:line="240"/>
        <w:ind w:left="260" w:right="260"/>
      </w:pPr>
      <w:r>
        <w:rPr>
          <w:rFonts w:ascii="Consolas" w:cs="Consolas" w:eastAsia="Consolas" w:hAnsi="Consolas"/>
          <w:color w:val="16181D"/>
          <w:sz w:val="16"/>
          <w:szCs w:val="16"/>
        </w:rPr>
        <w:t xml:space="preserve">  accruedAt DateTime @default(now())</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@@index([tenantId, studentId])</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b/>
          <w:bCs/>
          <w:color w:val="16181D"/>
          <w:sz w:val="21"/>
          <w:szCs w:val="21"/>
        </w:rPr>
        <w:t xml:space="preserve">No </w:t>
      </w:r>
      <w:r>
        <w:rPr>
          <w:rFonts w:ascii="Consolas" w:cs="Consolas" w:eastAsia="Consolas" w:hAnsi="Consolas"/>
          <w:b/>
          <w:bCs/>
          <w:color w:val="B4500C"/>
          <w:sz w:val="18"/>
          <w:szCs w:val="18"/>
        </w:rPr>
        <w:t xml:space="preserve">EarningState</w:t>
      </w:r>
      <w:r>
        <w:rPr>
          <w:b/>
          <w:bCs/>
          <w:color w:val="16181D"/>
          <w:sz w:val="21"/>
          <w:szCs w:val="21"/>
        </w:rPr>
        <w:t xml:space="preserve">. No cents column. No relation to </w:t>
      </w:r>
      <w:r>
        <w:rPr>
          <w:rFonts w:ascii="Consolas" w:cs="Consolas" w:eastAsia="Consolas" w:hAnsi="Consolas"/>
          <w:b/>
          <w:bCs/>
          <w:color w:val="B4500C"/>
          <w:sz w:val="18"/>
          <w:szCs w:val="18"/>
        </w:rPr>
        <w:t xml:space="preserve">Earning</w:t>
      </w:r>
      <w:r>
        <w:rPr>
          <w:b/>
          <w:bCs/>
          <w:color w:val="16181D"/>
          <w:sz w:val="21"/>
          <w:szCs w:val="21"/>
        </w:rPr>
        <w:t xml:space="preserve">.</w:t>
      </w:r>
      <w:r>
        <w:rPr>
          <w:color w:val="16181D"/>
          <w:sz w:val="21"/>
          <w:szCs w:val="21"/>
        </w:rPr>
        <w:t xml:space="preserve"> Points and money must not share a table, or a finance reconciliation of athlete payouts starts returning minors' scholarship balances.</w:t>
      </w:r>
    </w:p>
    <w:p>
      <w:pPr>
        <w:spacing w:after="150" w:before="0"/>
      </w:pPr>
      <w:r>
        <w:rPr>
          <w:color w:val="16181D"/>
          <w:sz w:val="21"/>
          <w:szCs w:val="21"/>
        </w:rPr>
        <w:t xml:space="preserve">This shape holds whether the programme ends up paying points, scholarships or commission (§14) — only the redemption record changes, and it is written against whatever the legal answer turns out to be.</w:t>
      </w:r>
    </w:p>
    <w:p>
      <w:pPr>
        <w:pStyle w:val="Heading2"/>
        <w:spacing w:after="120" w:before="280"/>
      </w:pPr>
      <w:r>
        <w:rPr>
          <w:b/>
          <w:bCs/>
          <w:color w:val="16181D"/>
          <w:sz w:val="23"/>
          <w:szCs w:val="23"/>
        </w:rPr>
        <w:t xml:space="preserve">5.6 · Two conflict checks, named separately</w:t>
      </w:r>
    </w:p>
    <w:p>
      <w:pPr>
        <w:spacing w:after="150" w:before="0"/>
      </w:pPr>
      <w:r>
        <w:rPr>
          <w:b/>
          <w:bCs/>
          <w:color w:val="16181D"/>
          <w:sz w:val="21"/>
          <w:szCs w:val="21"/>
        </w:rPr>
        <w:t xml:space="preserve">DECIDED (V3 §4).</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3120"/>
        <w:gridCol w:w="3120"/>
        <w:gridCol w:w="3120"/>
      </w:tblGrid>
      <w:tr>
        <w:trPr>
          <w:cantSplit/>
          <w:tblHeader/>
        </w:trPr>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
            </w:r>
          </w:p>
        </w:tc>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Content Conflict Check</w:t>
            </w:r>
          </w:p>
        </w:tc>
        <w:tc>
          <w:tcPr>
            <w:tcW w:type="dxa" w:w="3120"/>
            <w:shd w:fill="EEF4FB" w:color="auto" w:val="clear"/>
            <w:tcMar>
              <w:top w:type="dxa" w:w="90"/>
              <w:left w:type="dxa" w:w="130"/>
              <w:bottom w:type="dxa" w:w="90"/>
              <w:right w:type="dxa" w:w="130"/>
            </w:tcMar>
          </w:tcPr>
          <w:p>
            <w:pPr>
              <w:spacing w:after="0" w:before="0" w:line="252"/>
            </w:pPr>
            <w:r>
              <w:rPr>
                <w:b/>
                <w:bCs/>
                <w:color w:val="1F6FB2"/>
                <w:sz w:val="18"/>
                <w:szCs w:val="18"/>
              </w:rPr>
              <w:t xml:space="preserve">Sponsor Acceptance Check</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When</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Before content is finalised</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After a student closes a prospect</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Asks</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Can this content coexist with the athlete's relationships and school restrictions?</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Can SponsorX accept this business?</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Owner</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Editorial / programme operations, with school input</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Commercial operations</w:t>
            </w:r>
          </w:p>
        </w:tc>
      </w:tr>
      <w:tr>
        <w:trPr>
          <w:cantSplit/>
          <w:tblHeader w:val="false"/>
        </w:trPr>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On failure</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Hold → edit, substitute or remove → re-review</w:t>
            </w:r>
          </w:p>
        </w:tc>
        <w:tc>
          <w:tcPr>
            <w:tcW w:type="dxa" w:w="3120"/>
            <w:tcMar>
              <w:top w:type="dxa" w:w="90"/>
              <w:left w:type="dxa" w:w="130"/>
              <w:bottom w:type="dxa" w:w="90"/>
              <w:right w:type="dxa" w:w="130"/>
            </w:tcMar>
          </w:tcPr>
          <w:p>
            <w:pPr>
              <w:spacing w:after="0" w:before="0" w:line="252"/>
            </w:pPr>
            <w:r>
              <w:rPr>
                <w:b w:val="false"/>
                <w:bCs w:val="false"/>
                <w:color w:val="16181D"/>
                <w:sz w:val="18"/>
                <w:szCs w:val="18"/>
              </w:rPr>
              <w:t xml:space="preserve">Reject with a </w:t>
            </w:r>
            <w:r>
              <w:rPr>
                <w:b/>
                <w:bCs/>
                <w:color w:val="16181D"/>
                <w:sz w:val="18"/>
                <w:szCs w:val="18"/>
              </w:rPr>
              <w:t xml:space="preserve">reason code</w:t>
            </w:r>
            <w:r>
              <w:rPr>
                <w:b w:val="false"/>
                <w:bCs w:val="false"/>
                <w:color w:val="16181D"/>
                <w:sz w:val="18"/>
                <w:szCs w:val="18"/>
              </w:rPr>
              <w:t xml:space="preserve">, notify the student, </w:t>
            </w:r>
            <w:r>
              <w:rPr>
                <w:b/>
                <w:bCs/>
                <w:color w:val="16181D"/>
                <w:sz w:val="18"/>
                <w:szCs w:val="18"/>
              </w:rPr>
              <w:t xml:space="preserve">no loss of eligible sales credit</w:t>
            </w:r>
          </w:p>
        </w:tc>
      </w:tr>
    </w:tbl>
    <w:p>
      <w:pPr>
        <w:spacing w:after="200"/>
      </w:pPr>
    </w:p>
    <w:p>
      <w:pPr>
        <w:spacing w:after="150" w:before="0"/>
      </w:pPr>
      <w:r>
        <w:rPr>
          <w:color w:val="16181D"/>
          <w:sz w:val="21"/>
          <w:szCs w:val="21"/>
        </w:rPr>
        <w:t xml:space="preserve">That last cell is a requirement, not a courtesy. If a student develops a legitimate prospect over three weeks and SponsorX refuses it because the school holds an exclusivity the student could not have known about, the rejection must not cost them standing — and where possible should offer a redirect to an open category.</w:t>
      </w:r>
    </w:p>
    <w:p>
      <w:pPr>
        <w:pStyle w:val="Heading2"/>
        <w:spacing w:after="120" w:before="280"/>
      </w:pPr>
      <w:r>
        <w:rPr>
          <w:b/>
          <w:bCs/>
          <w:color w:val="16181D"/>
          <w:sz w:val="23"/>
          <w:szCs w:val="23"/>
        </w:rPr>
        <w:t xml:space="preserve">5.7 · Revenue splits and the DMV pool</w:t>
      </w:r>
    </w:p>
    <w:p>
      <w:pPr>
        <w:spacing w:after="150" w:before="0"/>
      </w:pPr>
      <w:r>
        <w:rPr>
          <w:b/>
          <w:bCs/>
          <w:color w:val="16181D"/>
          <w:sz w:val="21"/>
          <w:szCs w:val="21"/>
        </w:rPr>
        <w:t xml:space="preserve">DECIDED.</w:t>
      </w:r>
      <w:r>
        <w:rPr>
          <w:color w:val="16181D"/>
          <w:sz w:val="21"/>
          <w:szCs w:val="21"/>
        </w:rPr>
        <w:t xml:space="preserve"> </w:t>
      </w:r>
      <w:r>
        <w:rPr>
          <w:rFonts w:ascii="Consolas" w:cs="Consolas" w:eastAsia="Consolas" w:hAnsi="Consolas"/>
          <w:color w:val="B4500C"/>
          <w:sz w:val="18"/>
          <w:szCs w:val="18"/>
        </w:rPr>
        <w:t xml:space="preserve">Earning</w:t>
      </w:r>
      <w:r>
        <w:rPr>
          <w:color w:val="16181D"/>
          <w:sz w:val="21"/>
          <w:szCs w:val="21"/>
        </w:rPr>
        <w:t xml:space="preserve"> is left alone. It means athlete NIL compensation, one athlete, one order, with a </w:t>
      </w:r>
      <w:r>
        <w:rPr>
          <w:rFonts w:ascii="Consolas" w:cs="Consolas" w:eastAsia="Consolas" w:hAnsi="Consolas"/>
          <w:color w:val="B4500C"/>
          <w:sz w:val="18"/>
          <w:szCs w:val="18"/>
        </w:rPr>
        <w:t xml:space="preserve">taxYear</w:t>
      </w:r>
      <w:r>
        <w:rPr>
          <w:color w:val="16181D"/>
          <w:sz w:val="21"/>
          <w:szCs w:val="21"/>
        </w:rPr>
        <w:t xml:space="preserve"> rollup, and making it polymorphic would put schools and internal funds into the table finance reconciles payouts from.</w:t>
      </w:r>
    </w:p>
    <w:p>
      <w:pPr>
        <w:spacing w:after="150" w:before="0"/>
      </w:pPr>
      <w:r>
        <w:rPr>
          <w:rFonts w:ascii="Consolas" w:cs="Consolas" w:eastAsia="Consolas" w:hAnsi="Consolas"/>
          <w:color w:val="B4500C"/>
          <w:sz w:val="18"/>
          <w:szCs w:val="18"/>
        </w:rPr>
        <w:t xml:space="preserve">RevenueSplit</w:t>
      </w:r>
      <w:r>
        <w:rPr>
          <w:color w:val="16181D"/>
          <w:sz w:val="21"/>
          <w:szCs w:val="21"/>
        </w:rPr>
        <w:t xml:space="preserve"> attaches to the </w:t>
      </w:r>
      <w:r>
        <w:rPr>
          <w:rFonts w:ascii="Consolas" w:cs="Consolas" w:eastAsia="Consolas" w:hAnsi="Consolas"/>
          <w:color w:val="B4500C"/>
          <w:sz w:val="18"/>
          <w:szCs w:val="18"/>
        </w:rPr>
        <w:t xml:space="preserve">Edition</w:t>
      </w:r>
      <w:r>
        <w:rPr>
          <w:color w:val="16181D"/>
          <w:sz w:val="21"/>
          <w:szCs w:val="21"/>
        </w:rPr>
        <w:t xml:space="preserve">, with a </w:t>
      </w:r>
      <w:r>
        <w:rPr>
          <w:rFonts w:ascii="Consolas" w:cs="Consolas" w:eastAsia="Consolas" w:hAnsi="Consolas"/>
          <w:color w:val="B4500C"/>
          <w:sz w:val="18"/>
          <w:szCs w:val="18"/>
        </w:rPr>
        <w:t xml:space="preserve">payeeKind</w:t>
      </w:r>
      <w:r>
        <w:rPr>
          <w:color w:val="16181D"/>
          <w:sz w:val="21"/>
          <w:szCs w:val="21"/>
        </w:rPr>
        <w:t xml:space="preserve"> (</w:t>
      </w:r>
      <w:r>
        <w:rPr>
          <w:rFonts w:ascii="Consolas" w:cs="Consolas" w:eastAsia="Consolas" w:hAnsi="Consolas"/>
          <w:color w:val="B4500C"/>
          <w:sz w:val="18"/>
          <w:szCs w:val="18"/>
        </w:rPr>
        <w:t xml:space="preserve">SPONSORX | SCHOOL | STUDENT_POOL | EDITORIAL_FUND</w:t>
      </w:r>
      <w:r>
        <w:rPr>
          <w:color w:val="16181D"/>
          <w:sz w:val="21"/>
          <w:szCs w:val="21"/>
        </w:rPr>
        <w:t xml:space="preserve">), a basis-points share and a computed amount in cents.</w:t>
      </w:r>
    </w:p>
    <w:p>
      <w:pPr>
        <w:spacing w:after="150" w:before="0"/>
      </w:pPr>
      <w:r>
        <w:rPr>
          <w:b/>
          <w:bCs/>
          <w:color w:val="16181D"/>
          <w:sz w:val="21"/>
          <w:szCs w:val="21"/>
        </w:rPr>
        <w:t xml:space="preserve">The DMV edition separates sales credit from content contribution</w:t>
      </w:r>
      <w:r>
        <w:rPr>
          <w:color w:val="16181D"/>
          <w:sz w:val="21"/>
          <w:szCs w:val="21"/>
        </w:rPr>
        <w:t xml:space="preserve"> (V3 §8). Sales credit is an ordinary </w:t>
      </w:r>
      <w:r>
        <w:rPr>
          <w:rFonts w:ascii="Consolas" w:cs="Consolas" w:eastAsia="Consolas" w:hAnsi="Consolas"/>
          <w:color w:val="B4500C"/>
          <w:sz w:val="18"/>
          <w:szCs w:val="18"/>
        </w:rPr>
        <w:t xml:space="preserve">SalesAttribution</w:t>
      </w:r>
      <w:r>
        <w:rPr>
          <w:color w:val="16181D"/>
          <w:sz w:val="21"/>
          <w:szCs w:val="21"/>
        </w:rPr>
        <w:t xml:space="preserve"> row. Contribution is new:</w:t>
      </w:r>
    </w:p>
    <w:p>
      <w:pPr>
        <w:shd w:fill="F4F6F9" w:color="auto" w:val="clear"/>
        <w:spacing w:after="0" w:before="130" w:line="240"/>
        <w:ind w:left="260" w:right="260"/>
      </w:pPr>
      <w:r>
        <w:rPr>
          <w:rFonts w:ascii="Consolas" w:cs="Consolas" w:eastAsia="Consolas" w:hAnsi="Consolas"/>
          <w:color w:val="16181D"/>
          <w:sz w:val="16"/>
          <w:szCs w:val="16"/>
        </w:rPr>
        <w:t xml:space="preserve">model ContentContribution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editionId  String</w:t>
      </w:r>
    </w:p>
    <w:p>
      <w:pPr>
        <w:shd w:fill="F4F6F9" w:color="auto" w:val="clear"/>
        <w:spacing w:after="0" w:before="0" w:line="240"/>
        <w:ind w:left="260" w:right="260"/>
      </w:pPr>
      <w:r>
        <w:rPr>
          <w:rFonts w:ascii="Consolas" w:cs="Consolas" w:eastAsia="Consolas" w:hAnsi="Consolas"/>
          <w:color w:val="16181D"/>
          <w:sz w:val="16"/>
          <w:szCs w:val="16"/>
        </w:rPr>
        <w:t xml:space="preserve">  studentId  String</w:t>
      </w:r>
    </w:p>
    <w:p>
      <w:pPr>
        <w:shd w:fill="F4F6F9" w:color="auto" w:val="clear"/>
        <w:spacing w:after="0" w:before="0" w:line="240"/>
        <w:ind w:left="260" w:right="260"/>
      </w:pPr>
      <w:r>
        <w:rPr>
          <w:rFonts w:ascii="Consolas" w:cs="Consolas" w:eastAsia="Consolas" w:hAnsi="Consolas"/>
          <w:color w:val="16181D"/>
          <w:sz w:val="16"/>
          <w:szCs w:val="16"/>
        </w:rPr>
        <w:t xml:space="preserve">  propertyId String              // the contributing school</w:t>
      </w:r>
    </w:p>
    <w:p>
      <w:pPr>
        <w:shd w:fill="F4F6F9" w:color="auto" w:val="clear"/>
        <w:spacing w:after="0" w:before="0" w:line="240"/>
        <w:ind w:left="260" w:right="260"/>
      </w:pPr>
      <w:r>
        <w:rPr>
          <w:rFonts w:ascii="Consolas" w:cs="Consolas" w:eastAsia="Consolas" w:hAnsi="Consolas"/>
          <w:color w:val="16181D"/>
          <w:sz w:val="16"/>
          <w:szCs w:val="16"/>
        </w:rPr>
        <w:t xml:space="preserve">  /// FEATURE 5 | PHOTO_PACKAGE 3 | INTERVIEW 3 | VIDEO 5</w:t>
      </w:r>
    </w:p>
    <w:p>
      <w:pPr>
        <w:shd w:fill="F4F6F9" w:color="auto" w:val="clear"/>
        <w:spacing w:after="0" w:before="0" w:line="240"/>
        <w:ind w:left="260" w:right="260"/>
      </w:pPr>
      <w:r>
        <w:rPr>
          <w:rFonts w:ascii="Consolas" w:cs="Consolas" w:eastAsia="Consolas" w:hAnsi="Consolas"/>
          <w:color w:val="16181D"/>
          <w:sz w:val="16"/>
          <w:szCs w:val="16"/>
        </w:rPr>
        <w:t xml:space="preserve">  kind       String</w:t>
      </w:r>
    </w:p>
    <w:p>
      <w:pPr>
        <w:shd w:fill="F4F6F9" w:color="auto" w:val="clear"/>
        <w:spacing w:after="0" w:before="0" w:line="240"/>
        <w:ind w:left="260" w:right="260"/>
      </w:pPr>
      <w:r>
        <w:rPr>
          <w:rFonts w:ascii="Consolas" w:cs="Consolas" w:eastAsia="Consolas" w:hAnsi="Consolas"/>
          <w:color w:val="16181D"/>
          <w:sz w:val="16"/>
          <w:szCs w:val="16"/>
        </w:rPr>
        <w:t xml:space="preserve">  units      Int</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color w:val="16181D"/>
          <w:sz w:val="21"/>
          <w:szCs w:val="21"/>
        </w:rPr>
        <w:t xml:space="preserve">Allocation is </w:t>
      </w:r>
      <w:r>
        <w:rPr>
          <w:rFonts w:ascii="Consolas" w:cs="Consolas" w:eastAsia="Consolas" w:hAnsi="Consolas"/>
          <w:color w:val="B4500C"/>
          <w:sz w:val="18"/>
          <w:szCs w:val="18"/>
        </w:rPr>
        <w:t xml:space="preserve">units ÷ total eligible units × pool</w:t>
      </w:r>
      <w:r>
        <w:rPr>
          <w:color w:val="16181D"/>
          <w:sz w:val="21"/>
          <w:szCs w:val="21"/>
        </w:rPr>
        <w:t xml:space="preserve">, computed, never argued after publication. A school contributing no selected content receives nothing from the content-based pool.</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6 · Four engineering decisions taken in this document</w:t>
      </w:r>
    </w:p>
    <w:p>
      <w:pPr>
        <w:spacing w:after="150" w:before="0"/>
      </w:pPr>
      <w:r>
        <w:rPr>
          <w:color w:val="16181D"/>
          <w:sz w:val="21"/>
          <w:szCs w:val="21"/>
        </w:rPr>
        <w:t xml:space="preserve">These are not in the concept work. They are calls about your codebase, taken here so they are on the record rather than discovered during implementation.</w:t>
      </w:r>
    </w:p>
    <w:p>
      <w:pPr>
        <w:pStyle w:val="Heading2"/>
        <w:spacing w:after="120" w:before="280"/>
      </w:pPr>
      <w:r>
        <w:rPr>
          <w:b/>
          <w:bCs/>
          <w:color w:val="16181D"/>
          <w:sz w:val="23"/>
          <w:szCs w:val="23"/>
        </w:rPr>
        <w:t xml:space="preserve">6.1 · One rights ledger, not three</w:t>
      </w:r>
    </w:p>
    <w:p>
      <w:pPr>
        <w:spacing w:after="150" w:before="0"/>
      </w:pPr>
      <w:r>
        <w:rPr>
          <w:color w:val="16181D"/>
          <w:sz w:val="21"/>
          <w:szCs w:val="21"/>
        </w:rPr>
        <w:t xml:space="preserve">V3 says BTG content </w:t>
      </w:r>
      <w:r>
        <w:rPr>
          <w:i/>
          <w:iCs/>
          <w:color w:val="16181D"/>
          <w:sz w:val="21"/>
          <w:szCs w:val="21"/>
        </w:rPr>
        <w:t xml:space="preserve">"should not be squeezed into either the student rights or athlete consent system."</w:t>
      </w:r>
      <w:r>
        <w:rPr>
          <w:color w:val="16181D"/>
          <w:sz w:val="21"/>
          <w:szCs w:val="21"/>
        </w:rPr>
        <w:t xml:space="preserve"> The </w:t>
      </w:r>
      <w:r>
        <w:rPr>
          <w:b/>
          <w:bCs/>
          <w:color w:val="16181D"/>
          <w:sz w:val="21"/>
          <w:szCs w:val="21"/>
        </w:rPr>
        <w:t xml:space="preserve">capture</w:t>
      </w:r>
      <w:r>
        <w:rPr>
          <w:color w:val="16181D"/>
          <w:sz w:val="21"/>
          <w:szCs w:val="21"/>
        </w:rPr>
        <w:t xml:space="preserve"> genuinely differs — a guardian ticking a box is not a negotiated media licence. The </w:t>
      </w:r>
      <w:r>
        <w:rPr>
          <w:b/>
          <w:bCs/>
          <w:color w:val="16181D"/>
          <w:sz w:val="21"/>
          <w:szCs w:val="21"/>
        </w:rPr>
        <w:t xml:space="preserve">record</w:t>
      </w:r>
      <w:r>
        <w:rPr>
          <w:color w:val="16181D"/>
          <w:sz w:val="21"/>
          <w:szCs w:val="21"/>
        </w:rPr>
        <w:t xml:space="preserve"> should not.</w:t>
      </w:r>
    </w:p>
    <w:p>
      <w:pPr>
        <w:spacing w:after="150" w:before="0"/>
      </w:pPr>
      <w:r>
        <w:rPr>
          <w:color w:val="16181D"/>
          <w:sz w:val="21"/>
          <w:szCs w:val="21"/>
        </w:rPr>
        <w:t xml:space="preserve">Principle 4 makes "rights cleared" a hard publication gate. A gate is only as reliable as the single place it checks. Three rights systems means the gate queries three sources and reconciles three shapes of answer for every asset in every edition, and that is exactly where uncleared material slips through.</w:t>
      </w:r>
    </w:p>
    <w:p>
      <w:pPr>
        <w:spacing w:after="150" w:before="0"/>
      </w:pPr>
      <w:r>
        <w:rPr>
          <w:color w:val="16181D"/>
          <w:sz w:val="21"/>
          <w:szCs w:val="21"/>
        </w:rPr>
        <w:t xml:space="preserve">So: one </w:t>
      </w:r>
      <w:r>
        <w:rPr>
          <w:rFonts w:ascii="Consolas" w:cs="Consolas" w:eastAsia="Consolas" w:hAnsi="Consolas"/>
          <w:color w:val="B4500C"/>
          <w:sz w:val="18"/>
          <w:szCs w:val="18"/>
        </w:rPr>
        <w:t xml:space="preserve">ContentRight</w:t>
      </w:r>
      <w:r>
        <w:rPr>
          <w:color w:val="16181D"/>
          <w:sz w:val="21"/>
          <w:szCs w:val="21"/>
        </w:rPr>
        <w:t xml:space="preserve"> table, a </w:t>
      </w:r>
      <w:r>
        <w:rPr>
          <w:rFonts w:ascii="Consolas" w:cs="Consolas" w:eastAsia="Consolas" w:hAnsi="Consolas"/>
          <w:color w:val="B4500C"/>
          <w:sz w:val="18"/>
          <w:szCs w:val="18"/>
        </w:rPr>
        <w:t xml:space="preserve">grantorKind</w:t>
      </w:r>
      <w:r>
        <w:rPr>
          <w:color w:val="16181D"/>
          <w:sz w:val="21"/>
          <w:szCs w:val="21"/>
        </w:rPr>
        <w:t xml:space="preserve">, three population paths.</w:t>
      </w:r>
    </w:p>
    <w:p>
      <w:pPr>
        <w:pStyle w:val="Heading2"/>
        <w:spacing w:after="120" w:before="280"/>
      </w:pPr>
      <w:r>
        <w:rPr>
          <w:b/>
          <w:bCs/>
          <w:color w:val="16181D"/>
          <w:sz w:val="23"/>
          <w:szCs w:val="23"/>
        </w:rPr>
        <w:t xml:space="preserve">6.2 · </w:t>
      </w:r>
      <w:r>
        <w:rPr>
          <w:rFonts w:ascii="Consolas" w:cs="Consolas" w:eastAsia="Consolas" w:hAnsi="Consolas"/>
          <w:b/>
          <w:bCs/>
          <w:color w:val="B4500C"/>
          <w:sz w:val="20"/>
          <w:szCs w:val="20"/>
        </w:rPr>
        <w:t xml:space="preserve">AgreementAcceptance</w:t>
      </w:r>
      <w:r>
        <w:rPr>
          <w:b/>
          <w:bCs/>
          <w:color w:val="16181D"/>
          <w:sz w:val="23"/>
          <w:szCs w:val="23"/>
        </w:rPr>
        <w:t xml:space="preserve"> gains typed subjects</w:t>
      </w:r>
    </w:p>
    <w:p>
      <w:pPr>
        <w:spacing w:after="150" w:before="0"/>
      </w:pPr>
      <w:r>
        <w:rPr>
          <w:color w:val="16181D"/>
          <w:sz w:val="21"/>
          <w:szCs w:val="21"/>
        </w:rPr>
        <w:t xml:space="preserve">The consent design has a blocker in the current schema. </w:t>
      </w:r>
      <w:r>
        <w:rPr>
          <w:rFonts w:ascii="Consolas" w:cs="Consolas" w:eastAsia="Consolas" w:hAnsi="Consolas"/>
          <w:color w:val="B4500C"/>
          <w:sz w:val="18"/>
          <w:szCs w:val="18"/>
        </w:rPr>
        <w:t xml:space="preserve">AgreementAcceptance.userId</w:t>
      </w:r>
      <w:r>
        <w:rPr>
          <w:color w:val="16181D"/>
          <w:sz w:val="21"/>
          <w:szCs w:val="21"/>
        </w:rPr>
        <w:t xml:space="preserve"> is required and points at </w:t>
      </w:r>
      <w:r>
        <w:rPr>
          <w:rFonts w:ascii="Consolas" w:cs="Consolas" w:eastAsia="Consolas" w:hAnsi="Consolas"/>
          <w:color w:val="B4500C"/>
          <w:sz w:val="18"/>
          <w:szCs w:val="18"/>
        </w:rPr>
        <w:t xml:space="preserve">User</w:t>
      </w:r>
      <w:r>
        <w:rPr>
          <w:color w:val="16181D"/>
          <w:sz w:val="21"/>
          <w:szCs w:val="21"/>
        </w:rPr>
        <w:t xml:space="preserve">, and every </w:t>
      </w:r>
      <w:r>
        <w:rPr>
          <w:rFonts w:ascii="Consolas" w:cs="Consolas" w:eastAsia="Consolas" w:hAnsi="Consolas"/>
          <w:color w:val="B4500C"/>
          <w:sz w:val="18"/>
          <w:szCs w:val="18"/>
        </w:rPr>
        <w:t xml:space="preserve">User</w:t>
      </w:r>
      <w:r>
        <w:rPr>
          <w:color w:val="16181D"/>
          <w:sz w:val="21"/>
          <w:szCs w:val="21"/>
        </w:rPr>
        <w:t xml:space="preserve"> requires a Clerk identity. A </w:t>
      </w:r>
      <w:r>
        <w:rPr>
          <w:b/>
          <w:bCs/>
          <w:color w:val="16181D"/>
          <w:sz w:val="21"/>
          <w:szCs w:val="21"/>
        </w:rPr>
        <w:t xml:space="preserve">featured</w:t>
      </w:r>
      <w:r>
        <w:rPr>
          <w:color w:val="16181D"/>
          <w:sz w:val="21"/>
          <w:szCs w:val="21"/>
        </w:rPr>
        <w:t xml:space="preserve"> athlete has no login — that is the point of read-only — and a guardian has no account at all. There is nowhere to record the consent that principle 3 depends on.</w:t>
      </w:r>
    </w:p>
    <w:p>
      <w:pPr>
        <w:shd w:fill="F4F6F9" w:color="auto" w:val="clear"/>
        <w:spacing w:after="0" w:before="130" w:line="240"/>
        <w:ind w:left="260" w:right="260"/>
      </w:pPr>
      <w:r>
        <w:rPr>
          <w:rFonts w:ascii="Consolas" w:cs="Consolas" w:eastAsia="Consolas" w:hAnsi="Consolas"/>
          <w:color w:val="16181D"/>
          <w:sz w:val="16"/>
          <w:szCs w:val="16"/>
        </w:rPr>
        <w:t xml:space="preserve">  /// Exactly one of userId / athleteId / studentId is set — enforced by a</w:t>
      </w:r>
    </w:p>
    <w:p>
      <w:pPr>
        <w:shd w:fill="F4F6F9" w:color="auto" w:val="clear"/>
        <w:spacing w:after="0" w:before="0" w:line="240"/>
        <w:ind w:left="260" w:right="260"/>
      </w:pPr>
      <w:r>
        <w:rPr>
          <w:rFonts w:ascii="Consolas" w:cs="Consolas" w:eastAsia="Consolas" w:hAnsi="Consolas"/>
          <w:color w:val="16181D"/>
          <w:sz w:val="16"/>
          <w:szCs w:val="16"/>
        </w:rPr>
        <w:t xml:space="preserve">  /// check constraint in prisma/sql/, not expressible here.</w:t>
      </w:r>
    </w:p>
    <w:p>
      <w:pPr>
        <w:shd w:fill="F4F6F9" w:color="auto" w:val="clear"/>
        <w:spacing w:after="0" w:before="0" w:line="240"/>
        <w:ind w:left="260" w:right="260"/>
      </w:pPr>
      <w:r>
        <w:rPr>
          <w:rFonts w:ascii="Consolas" w:cs="Consolas" w:eastAsia="Consolas" w:hAnsi="Consolas"/>
          <w:color w:val="16181D"/>
          <w:sz w:val="16"/>
          <w:szCs w:val="16"/>
        </w:rPr>
        <w:t xml:space="preserve">  userId     String?     // was: String, required</w:t>
      </w:r>
    </w:p>
    <w:p>
      <w:pPr>
        <w:shd w:fill="F4F6F9" w:color="auto" w:val="clear"/>
        <w:spacing w:after="0" w:before="0" w:line="240"/>
        <w:ind w:left="260" w:right="260"/>
      </w:pPr>
      <w:r>
        <w:rPr>
          <w:rFonts w:ascii="Consolas" w:cs="Consolas" w:eastAsia="Consolas" w:hAnsi="Consolas"/>
          <w:color w:val="16181D"/>
          <w:sz w:val="16"/>
          <w:szCs w:val="16"/>
        </w:rPr>
        <w:t xml:space="preserve">  athleteId  String?</w:t>
      </w:r>
    </w:p>
    <w:p>
      <w:pPr>
        <w:shd w:fill="F4F6F9" w:color="auto" w:val="clear"/>
        <w:spacing w:after="0" w:before="0" w:line="240"/>
        <w:ind w:left="260" w:right="260"/>
      </w:pPr>
      <w:r>
        <w:rPr>
          <w:rFonts w:ascii="Consolas" w:cs="Consolas" w:eastAsia="Consolas" w:hAnsi="Consolas"/>
          <w:color w:val="16181D"/>
          <w:sz w:val="16"/>
          <w:szCs w:val="16"/>
        </w:rPr>
        <w:t xml:space="preserve">  studentId  String?</w:t>
      </w:r>
    </w:p>
    <w:p>
      <w:pPr>
        <w:shd w:fill="F4F6F9" w:color="auto" w:val="clear"/>
        <w:spacing w:after="0" w:before="0" w:line="240"/>
        <w:ind w:left="260" w:right="260"/>
      </w:pPr>
      <w:r>
        <w:rPr>
          <w:rFonts w:ascii="Consolas" w:cs="Consolas" w:eastAsia="Consolas" w:hAnsi="Consolas"/>
          <w:color w:val="16181D"/>
          <w:sz w:val="16"/>
          <w:szCs w:val="16"/>
        </w:rPr>
        <w:t xml:space="preserve">  /// UNCHANGED meaning: who authorised on behalf of a minor subject.</w:t>
      </w:r>
    </w:p>
    <w:p>
      <w:pPr>
        <w:shd w:fill="F4F6F9" w:color="auto" w:val="clear"/>
        <w:spacing w:after="190" w:before="0" w:line="240"/>
        <w:ind w:left="260" w:right="260"/>
      </w:pPr>
      <w:r>
        <w:rPr>
          <w:rFonts w:ascii="Consolas" w:cs="Consolas" w:eastAsia="Consolas" w:hAnsi="Consolas"/>
          <w:color w:val="16181D"/>
          <w:sz w:val="16"/>
          <w:szCs w:val="16"/>
        </w:rPr>
        <w:t xml:space="preserve">  guardianId String?</w:t>
      </w:r>
    </w:p>
    <w:p>
      <w:pPr>
        <w:spacing w:after="150" w:before="0"/>
      </w:pPr>
      <w:r>
        <w:rPr>
          <w:rFonts w:ascii="Consolas" w:cs="Consolas" w:eastAsia="Consolas" w:hAnsi="Consolas"/>
          <w:color w:val="B4500C"/>
          <w:sz w:val="18"/>
          <w:szCs w:val="18"/>
        </w:rPr>
        <w:t xml:space="preserve">guardianId</w:t>
      </w:r>
      <w:r>
        <w:rPr>
          <w:color w:val="16181D"/>
          <w:sz w:val="21"/>
          <w:szCs w:val="21"/>
        </w:rPr>
        <w:t xml:space="preserve"> already means "the guardian who co-signed", so a guardian giving feature consent for a minor is </w:t>
      </w:r>
      <w:r>
        <w:rPr>
          <w:rFonts w:ascii="Consolas" w:cs="Consolas" w:eastAsia="Consolas" w:hAnsi="Consolas"/>
          <w:color w:val="B4500C"/>
          <w:sz w:val="18"/>
          <w:szCs w:val="18"/>
        </w:rPr>
        <w:t xml:space="preserve">athleteId</w:t>
      </w:r>
      <w:r>
        <w:rPr>
          <w:color w:val="16181D"/>
          <w:sz w:val="21"/>
          <w:szCs w:val="21"/>
        </w:rPr>
        <w:t xml:space="preserve"> = the subject, </w:t>
      </w:r>
      <w:r>
        <w:rPr>
          <w:rFonts w:ascii="Consolas" w:cs="Consolas" w:eastAsia="Consolas" w:hAnsi="Consolas"/>
          <w:color w:val="B4500C"/>
          <w:sz w:val="18"/>
          <w:szCs w:val="18"/>
        </w:rPr>
        <w:t xml:space="preserve">guardianId</w:t>
      </w:r>
      <w:r>
        <w:rPr>
          <w:color w:val="16181D"/>
          <w:sz w:val="21"/>
          <w:szCs w:val="21"/>
        </w:rPr>
        <w:t xml:space="preserve"> = the signer, </w:t>
      </w:r>
      <w:r>
        <w:rPr>
          <w:rFonts w:ascii="Consolas" w:cs="Consolas" w:eastAsia="Consolas" w:hAnsi="Consolas"/>
          <w:color w:val="B4500C"/>
          <w:sz w:val="18"/>
          <w:szCs w:val="18"/>
        </w:rPr>
        <w:t xml:space="preserve">userId</w:t>
      </w:r>
      <w:r>
        <w:rPr>
          <w:color w:val="16181D"/>
          <w:sz w:val="21"/>
          <w:szCs w:val="21"/>
        </w:rPr>
        <w:t xml:space="preserve"> = null. No new model.</w:t>
      </w:r>
    </w:p>
    <w:p>
      <w:pPr>
        <w:pStyle w:val="Heading2"/>
        <w:spacing w:after="120" w:before="280"/>
      </w:pPr>
      <w:r>
        <w:rPr>
          <w:b/>
          <w:bCs/>
          <w:color w:val="16181D"/>
          <w:sz w:val="23"/>
          <w:szCs w:val="23"/>
        </w:rPr>
        <w:t xml:space="preserve">6.3 · Attribution is immutable; representation is not</w:t>
      </w:r>
    </w:p>
    <w:p>
      <w:pPr>
        <w:spacing w:after="150" w:before="0"/>
      </w:pPr>
      <w:r>
        <w:rPr>
          <w:color w:val="16181D"/>
          <w:sz w:val="21"/>
          <w:szCs w:val="21"/>
        </w:rPr>
        <w:t xml:space="preserve">Covered in §5.1. Stated here because it is the decision most likely to be undone by someone trying to be helpful: a </w:t>
      </w:r>
      <w:r>
        <w:rPr>
          <w:rFonts w:ascii="Consolas" w:cs="Consolas" w:eastAsia="Consolas" w:hAnsi="Consolas"/>
          <w:color w:val="B4500C"/>
          <w:sz w:val="18"/>
          <w:szCs w:val="18"/>
        </w:rPr>
        <w:t xml:space="preserve">SalesAttribution</w:t>
      </w:r>
      <w:r>
        <w:rPr>
          <w:color w:val="16181D"/>
          <w:sz w:val="21"/>
          <w:szCs w:val="21"/>
        </w:rPr>
        <w:t xml:space="preserve"> row is never updated and never deleted, including when the student leaves, is suspended, or the sponsor churns. Reassigning an account touches </w:t>
      </w:r>
      <w:r>
        <w:rPr>
          <w:rFonts w:ascii="Consolas" w:cs="Consolas" w:eastAsia="Consolas" w:hAnsi="Consolas"/>
          <w:color w:val="B4500C"/>
          <w:sz w:val="18"/>
          <w:szCs w:val="18"/>
        </w:rPr>
        <w:t xml:space="preserve">Sponsor.assignedStudentId</w:t>
      </w:r>
      <w:r>
        <w:rPr>
          <w:color w:val="16181D"/>
          <w:sz w:val="21"/>
          <w:szCs w:val="21"/>
        </w:rPr>
        <w:t xml:space="preserve"> and nothing else.</w:t>
      </w:r>
    </w:p>
    <w:p>
      <w:pPr>
        <w:pStyle w:val="Heading2"/>
        <w:spacing w:after="120" w:before="280"/>
      </w:pPr>
      <w:r>
        <w:rPr>
          <w:b/>
          <w:bCs/>
          <w:color w:val="16181D"/>
          <w:sz w:val="23"/>
          <w:szCs w:val="23"/>
        </w:rPr>
        <w:t xml:space="preserve">6.4 · Edition engagement is its own event stream</w:t>
      </w:r>
    </w:p>
    <w:p>
      <w:pPr>
        <w:spacing w:after="150" w:before="0"/>
      </w:pPr>
      <w:r>
        <w:rPr>
          <w:color w:val="16181D"/>
          <w:sz w:val="21"/>
          <w:szCs w:val="21"/>
        </w:rPr>
        <w:t xml:space="preserve">V3 §5 wants </w:t>
      </w:r>
      <w:r>
        <w:rPr>
          <w:rFonts w:ascii="Consolas" w:cs="Consolas" w:eastAsia="Consolas" w:hAnsi="Consolas"/>
          <w:color w:val="B4500C"/>
          <w:sz w:val="18"/>
          <w:szCs w:val="18"/>
        </w:rPr>
        <w:t xml:space="preserve">QR_SCAN</w:t>
      </w:r>
      <w:r>
        <w:rPr>
          <w:color w:val="16181D"/>
          <w:sz w:val="21"/>
          <w:szCs w:val="21"/>
        </w:rPr>
        <w:t xml:space="preserve"> and </w:t>
      </w:r>
      <w:r>
        <w:rPr>
          <w:rFonts w:ascii="Consolas" w:cs="Consolas" w:eastAsia="Consolas" w:hAnsi="Consolas"/>
          <w:color w:val="B4500C"/>
          <w:sz w:val="18"/>
          <w:szCs w:val="18"/>
        </w:rPr>
        <w:t xml:space="preserve">LINK_CLICK</w:t>
      </w:r>
      <w:r>
        <w:rPr>
          <w:color w:val="16181D"/>
          <w:sz w:val="21"/>
          <w:szCs w:val="21"/>
        </w:rPr>
        <w:t xml:space="preserve"> as separate acquisition events feeding shared destinations. The obvious move is to extend </w:t>
      </w:r>
      <w:r>
        <w:rPr>
          <w:rFonts w:ascii="Consolas" w:cs="Consolas" w:eastAsia="Consolas" w:hAnsi="Consolas"/>
          <w:color w:val="B4500C"/>
          <w:sz w:val="18"/>
          <w:szCs w:val="18"/>
        </w:rPr>
        <w:t xml:space="preserve">RewardEventType</w:t>
      </w:r>
      <w:r>
        <w:rPr>
          <w:color w:val="16181D"/>
          <w:sz w:val="21"/>
          <w:szCs w:val="21"/>
        </w:rPr>
        <w:t xml:space="preserve">. </w:t>
      </w:r>
      <w:r>
        <w:rPr>
          <w:b/>
          <w:bCs/>
          <w:color w:val="16181D"/>
          <w:sz w:val="21"/>
          <w:szCs w:val="21"/>
        </w:rPr>
        <w:t xml:space="preserve">Do not.</w:t>
      </w:r>
    </w:p>
    <w:p>
      <w:pPr>
        <w:spacing w:after="150" w:before="0"/>
      </w:pPr>
      <w:r>
        <w:rPr>
          <w:rFonts w:ascii="Consolas" w:cs="Consolas" w:eastAsia="Consolas" w:hAnsi="Consolas"/>
          <w:color w:val="B4500C"/>
          <w:sz w:val="18"/>
          <w:szCs w:val="18"/>
        </w:rPr>
        <w:t xml:space="preserve">RewardEventType</w:t>
      </w:r>
      <w:r>
        <w:rPr>
          <w:color w:val="16181D"/>
          <w:sz w:val="21"/>
          <w:szCs w:val="21"/>
        </w:rPr>
        <w:t xml:space="preserve"> belongs to </w:t>
      </w:r>
      <w:r>
        <w:rPr>
          <w:rFonts w:ascii="Consolas" w:cs="Consolas" w:eastAsia="Consolas" w:hAnsi="Consolas"/>
          <w:color w:val="B4500C"/>
          <w:sz w:val="18"/>
          <w:szCs w:val="18"/>
        </w:rPr>
        <w:t xml:space="preserve">RewardToken</w:t>
      </w:r>
      <w:r>
        <w:rPr>
          <w:color w:val="16181D"/>
          <w:sz w:val="21"/>
          <w:szCs w:val="21"/>
        </w:rPr>
        <w:t xml:space="preserve"> and describes </w:t>
      </w:r>
      <w:r>
        <w:rPr>
          <w:i/>
          <w:iCs/>
          <w:color w:val="16181D"/>
          <w:sz w:val="21"/>
          <w:szCs w:val="21"/>
        </w:rPr>
        <w:t xml:space="preserve">a fan's journey through a reward</w:t>
      </w:r>
      <w:r>
        <w:rPr>
          <w:color w:val="16181D"/>
          <w:sz w:val="21"/>
          <w:szCs w:val="21"/>
        </w:rPr>
        <w:t xml:space="preserve">. An article engagement is a different subject, and the schema already carries a comment about what happened last time two different subjects were collapsed into one table.</w:t>
      </w:r>
    </w:p>
    <w:p>
      <w:pPr>
        <w:shd w:fill="F4F6F9" w:color="auto" w:val="clear"/>
        <w:spacing w:after="0" w:before="130" w:line="240"/>
        <w:ind w:left="260" w:right="260"/>
      </w:pPr>
      <w:r>
        <w:rPr>
          <w:rFonts w:ascii="Consolas" w:cs="Consolas" w:eastAsia="Consolas" w:hAnsi="Consolas"/>
          <w:color w:val="16181D"/>
          <w:sz w:val="16"/>
          <w:szCs w:val="16"/>
        </w:rPr>
        <w:t xml:space="preserve">model EditionEvent {</w:t>
      </w:r>
    </w:p>
    <w:p>
      <w:pPr>
        <w:shd w:fill="F4F6F9" w:color="auto" w:val="clear"/>
        <w:spacing w:after="0" w:before="0" w:line="240"/>
        <w:ind w:left="260" w:right="260"/>
      </w:pPr>
      <w:r>
        <w:rPr>
          <w:rFonts w:ascii="Consolas" w:cs="Consolas" w:eastAsia="Consolas" w:hAnsi="Consolas"/>
          <w:color w:val="16181D"/>
          <w:sz w:val="16"/>
          <w:szCs w:val="16"/>
        </w:rPr>
        <w:t xml:space="preserve">  id        String         @id @default(cuid())</w:t>
      </w:r>
    </w:p>
    <w:p>
      <w:pPr>
        <w:shd w:fill="F4F6F9" w:color="auto" w:val="clear"/>
        <w:spacing w:after="0" w:before="0" w:line="240"/>
        <w:ind w:left="260" w:right="260"/>
      </w:pPr>
      <w:r>
        <w:rPr>
          <w:rFonts w:ascii="Consolas" w:cs="Consolas" w:eastAsia="Consolas" w:hAnsi="Consolas"/>
          <w:color w:val="16181D"/>
          <w:sz w:val="16"/>
          <w:szCs w:val="16"/>
        </w:rPr>
        <w:t xml:space="preserve">  tenantId  String</w:t>
      </w:r>
    </w:p>
    <w:p>
      <w:pPr>
        <w:shd w:fill="F4F6F9" w:color="auto" w:val="clear"/>
        <w:spacing w:after="0" w:before="0" w:line="240"/>
        <w:ind w:left="260" w:right="260"/>
      </w:pPr>
      <w:r>
        <w:rPr>
          <w:rFonts w:ascii="Consolas" w:cs="Consolas" w:eastAsia="Consolas" w:hAnsi="Consolas"/>
          <w:color w:val="16181D"/>
          <w:sz w:val="16"/>
          <w:szCs w:val="16"/>
        </w:rPr>
        <w:t xml:space="preserve">  editionId String</w:t>
      </w:r>
    </w:p>
    <w:p>
      <w:pPr>
        <w:shd w:fill="F4F6F9" w:color="auto" w:val="clear"/>
        <w:spacing w:after="0" w:before="0" w:line="240"/>
        <w:ind w:left="260" w:right="260"/>
      </w:pPr>
      <w:r>
        <w:rPr>
          <w:rFonts w:ascii="Consolas" w:cs="Consolas" w:eastAsia="Consolas" w:hAnsi="Consolas"/>
          <w:color w:val="16181D"/>
          <w:sz w:val="16"/>
          <w:szCs w:val="16"/>
        </w:rPr>
        <w:t xml:space="preserve">  /// Article, ad slot or athlete profile the event belongs to.</w:t>
      </w:r>
    </w:p>
    <w:p>
      <w:pPr>
        <w:shd w:fill="F4F6F9" w:color="auto" w:val="clear"/>
        <w:spacing w:after="0" w:before="0" w:line="240"/>
        <w:ind w:left="260" w:right="260"/>
      </w:pPr>
      <w:r>
        <w:rPr>
          <w:rFonts w:ascii="Consolas" w:cs="Consolas" w:eastAsia="Consolas" w:hAnsi="Consolas"/>
          <w:color w:val="16181D"/>
          <w:sz w:val="16"/>
          <w:szCs w:val="16"/>
        </w:rPr>
        <w:t xml:space="preserve">  targetKind String</w:t>
      </w:r>
    </w:p>
    <w:p>
      <w:pPr>
        <w:shd w:fill="F4F6F9" w:color="auto" w:val="clear"/>
        <w:spacing w:after="0" w:before="0" w:line="240"/>
        <w:ind w:left="260" w:right="260"/>
      </w:pPr>
      <w:r>
        <w:rPr>
          <w:rFonts w:ascii="Consolas" w:cs="Consolas" w:eastAsia="Consolas" w:hAnsi="Consolas"/>
          <w:color w:val="16181D"/>
          <w:sz w:val="16"/>
          <w:szCs w:val="16"/>
        </w:rPr>
        <w:t xml:space="preserve">  targetRef  String</w:t>
      </w:r>
    </w:p>
    <w:p>
      <w:pPr>
        <w:shd w:fill="F4F6F9" w:color="auto" w:val="clear"/>
        <w:spacing w:after="0" w:before="0" w:line="240"/>
        <w:ind w:left="260" w:right="260"/>
      </w:pPr>
      <w:r>
        <w:rPr>
          <w:rFonts w:ascii="Consolas" w:cs="Consolas" w:eastAsia="Consolas" w:hAnsi="Consolas"/>
          <w:color w:val="16181D"/>
          <w:sz w:val="16"/>
          <w:szCs w:val="16"/>
        </w:rPr>
        <w:t xml:space="preserve">  type      EngagementType</w:t>
      </w:r>
    </w:p>
    <w:p>
      <w:pPr>
        <w:shd w:fill="F4F6F9" w:color="auto" w:val="clear"/>
        <w:spacing w:after="0" w:before="0" w:line="240"/>
        <w:ind w:left="260" w:right="260"/>
      </w:pPr>
      <w:r>
        <w:rPr>
          <w:rFonts w:ascii="Consolas" w:cs="Consolas" w:eastAsia="Consolas" w:hAnsi="Consolas"/>
          <w:color w:val="16181D"/>
          <w:sz w:val="16"/>
          <w:szCs w:val="16"/>
        </w:rPr>
        <w:t xml:space="preserve">  at        DateTime       @default(now())</w:t>
      </w:r>
    </w:p>
    <w:p>
      <w:pPr>
        <w:shd w:fill="F4F6F9" w:color="auto" w:val="clear"/>
        <w:spacing w:after="0" w:before="0" w:line="240"/>
        <w:ind w:left="260" w:right="260"/>
      </w:pPr>
      <w:r>
        <w:rPr>
          <w:rFonts w:ascii="Consolas" w:cs="Consolas" w:eastAsia="Consolas" w:hAnsi="Consolas"/>
          <w:color w:val="16181D"/>
          <w:sz w:val="16"/>
          <w:szCs w:val="16"/>
        </w:rPr>
        <w:t xml:space="preserve">  city      String?</w:t>
      </w:r>
    </w:p>
    <w:p>
      <w:pPr>
        <w:shd w:fill="F4F6F9" w:color="auto" w:val="clear"/>
        <w:spacing w:after="0" w:before="0" w:line="240"/>
        <w:ind w:left="260" w:right="260"/>
      </w:pPr>
      <w:r>
        <w:rPr>
          <w:rFonts w:ascii="Consolas" w:cs="Consolas" w:eastAsia="Consolas" w:hAnsi="Consolas"/>
          <w:color w:val="16181D"/>
          <w:sz w:val="16"/>
          <w:szCs w:val="16"/>
        </w:rPr>
        <w:t xml:space="preserve">  region    String?</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@@index([tenantId, editionId, type, at])</w:t>
      </w:r>
    </w:p>
    <w:p>
      <w:pPr>
        <w:shd w:fill="F4F6F9" w:color="auto" w:val="clear"/>
        <w:spacing w:after="0" w:before="0" w:line="240"/>
        <w:ind w:left="260" w:right="260"/>
      </w:pPr>
      <w:r>
        <w:rPr>
          <w:rFonts w:ascii="Consolas" w:cs="Consolas" w:eastAsia="Consolas" w:hAnsi="Consolas"/>
          <w:color w:val="16181D"/>
          <w:sz w:val="16"/>
          <w:szCs w:val="16"/>
        </w:rPr>
        <w:t xml:space="preserve">}</w:t>
      </w:r>
    </w:p>
    <w:p>
      <w:pPr>
        <w:shd w:fill="F4F6F9" w:color="auto" w:val="clear"/>
        <w:spacing w:after="0" w:before="0" w:line="240"/>
        <w:ind w:left="260" w:right="260"/>
      </w:pPr>
      <w:r>
        <w:rPr>
          <w:rFonts w:ascii="Consolas" w:cs="Consolas" w:eastAsia="Consolas" w:hAnsi="Consolas"/>
          <w:color w:val="16181D"/>
          <w:sz w:val="16"/>
          <w:szCs w:val="16"/>
        </w:rPr>
        <w:t xml:space="preserve"> </w:t>
      </w:r>
    </w:p>
    <w:p>
      <w:pPr>
        <w:shd w:fill="F4F6F9" w:color="auto" w:val="clear"/>
        <w:spacing w:after="0" w:before="0" w:line="240"/>
        <w:ind w:left="260" w:right="260"/>
      </w:pPr>
      <w:r>
        <w:rPr>
          <w:rFonts w:ascii="Consolas" w:cs="Consolas" w:eastAsia="Consolas" w:hAnsi="Consolas"/>
          <w:color w:val="16181D"/>
          <w:sz w:val="16"/>
          <w:szCs w:val="16"/>
        </w:rPr>
        <w:t xml:space="preserve">/// Print and digital acquisition stay distinct — principle 8. Pooling them</w:t>
      </w:r>
    </w:p>
    <w:p>
      <w:pPr>
        <w:shd w:fill="F4F6F9" w:color="auto" w:val="clear"/>
        <w:spacing w:after="0" w:before="0" w:line="240"/>
        <w:ind w:left="260" w:right="260"/>
      </w:pPr>
      <w:r>
        <w:rPr>
          <w:rFonts w:ascii="Consolas" w:cs="Consolas" w:eastAsia="Consolas" w:hAnsi="Consolas"/>
          <w:color w:val="16181D"/>
          <w:sz w:val="16"/>
          <w:szCs w:val="16"/>
        </w:rPr>
        <w:t xml:space="preserve">/// makes the first edition's sponsor report say something untrue.</w:t>
      </w:r>
    </w:p>
    <w:p>
      <w:pPr>
        <w:shd w:fill="F4F6F9" w:color="auto" w:val="clear"/>
        <w:spacing w:after="0" w:before="0" w:line="240"/>
        <w:ind w:left="260" w:right="260"/>
      </w:pPr>
      <w:r>
        <w:rPr>
          <w:rFonts w:ascii="Consolas" w:cs="Consolas" w:eastAsia="Consolas" w:hAnsi="Consolas"/>
          <w:color w:val="16181D"/>
          <w:sz w:val="16"/>
          <w:szCs w:val="16"/>
        </w:rPr>
        <w:t xml:space="preserve">enum EngagementType {</w:t>
      </w:r>
    </w:p>
    <w:p>
      <w:pPr>
        <w:shd w:fill="F4F6F9" w:color="auto" w:val="clear"/>
        <w:spacing w:after="0" w:before="0" w:line="240"/>
        <w:ind w:left="260" w:right="260"/>
      </w:pPr>
      <w:r>
        <w:rPr>
          <w:rFonts w:ascii="Consolas" w:cs="Consolas" w:eastAsia="Consolas" w:hAnsi="Consolas"/>
          <w:color w:val="16181D"/>
          <w:sz w:val="16"/>
          <w:szCs w:val="16"/>
        </w:rPr>
        <w:t xml:space="preserve">  QR_SCAN LINK_CLICK PROFILE_VIEW CAMPAIGN_VIEW CTA_CLICK</w:t>
      </w:r>
    </w:p>
    <w:p>
      <w:pPr>
        <w:shd w:fill="F4F6F9" w:color="auto" w:val="clear"/>
        <w:spacing w:after="190" w:before="0" w:line="240"/>
        <w:ind w:left="260" w:right="260"/>
      </w:pPr>
      <w:r>
        <w:rPr>
          <w:rFonts w:ascii="Consolas" w:cs="Consolas" w:eastAsia="Consolas" w:hAnsi="Consolas"/>
          <w:color w:val="16181D"/>
          <w:sz w:val="16"/>
          <w:szCs w:val="16"/>
        </w:rPr>
        <w:t xml:space="preserve">}</w:t>
      </w:r>
    </w:p>
    <w:p>
      <w:pPr>
        <w:spacing w:after="150" w:before="0"/>
      </w:pPr>
      <w:r>
        <w:rPr>
          <w:color w:val="16181D"/>
          <w:sz w:val="21"/>
          <w:szCs w:val="21"/>
        </w:rPr>
        <w:t xml:space="preserve">Reward tokens keep their four events unchanged.</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7 · Roles</w:t>
      </w:r>
    </w:p>
    <w:p>
      <w:pPr>
        <w:spacing w:after="150" w:before="0"/>
      </w:pPr>
      <w:r>
        <w:rPr>
          <w:b/>
          <w:bCs/>
          <w:color w:val="16181D"/>
          <w:sz w:val="21"/>
          <w:szCs w:val="21"/>
        </w:rPr>
        <w:t xml:space="preserve">DECIDED.</w:t>
      </w:r>
      <w:r>
        <w:rPr>
          <w:color w:val="16181D"/>
          <w:sz w:val="21"/>
          <w:szCs w:val="21"/>
        </w:rPr>
        <w:t xml:space="preserve"> Two additions to the </w:t>
      </w:r>
      <w:r>
        <w:rPr>
          <w:rFonts w:ascii="Consolas" w:cs="Consolas" w:eastAsia="Consolas" w:hAnsi="Consolas"/>
          <w:color w:val="B4500C"/>
          <w:sz w:val="18"/>
          <w:szCs w:val="18"/>
        </w:rPr>
        <w:t xml:space="preserve">Role</w:t>
      </w:r>
      <w:r>
        <w:rPr>
          <w:color w:val="16181D"/>
          <w:sz w:val="21"/>
          <w:szCs w:val="21"/>
        </w:rPr>
        <w:t xml:space="preserve"> enum:</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4680"/>
        <w:gridCol w:w="4680"/>
      </w:tblGrid>
      <w:tr>
        <w:trPr>
          <w:cantSplit/>
          <w:tblHeader/>
        </w:trPr>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Role</w:t>
            </w:r>
          </w:p>
        </w:tc>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Scope</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STUDENT</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Own masthead assignments, own sales and code, own points. Never another student's sales, never any athlete rate.</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ADVISOR</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Faculty advisor, one school. Reviews student applications, approves school-specific content and student participation. </w:t>
            </w:r>
            <w:r>
              <w:rPr>
                <w:b/>
                <w:bCs/>
                <w:color w:val="16181D"/>
                <w:sz w:val="18"/>
                <w:szCs w:val="18"/>
              </w:rPr>
              <w:t xml:space="preserve">Not</w:t>
            </w:r>
            <w:r>
              <w:rPr>
                <w:b w:val="false"/>
                <w:bCs w:val="false"/>
                <w:color w:val="16181D"/>
                <w:sz w:val="18"/>
                <w:szCs w:val="18"/>
              </w:rPr>
              <w:t xml:space="preserve"> publishing economics or rights decisions (V3 §3).</w:t>
            </w:r>
          </w:p>
        </w:tc>
      </w:tr>
    </w:tbl>
    <w:p>
      <w:pPr>
        <w:spacing w:after="200"/>
      </w:pPr>
    </w:p>
    <w:p>
      <w:pPr>
        <w:spacing w:after="150" w:before="0"/>
      </w:pPr>
      <w:r>
        <w:rPr>
          <w:rFonts w:ascii="Consolas" w:cs="Consolas" w:eastAsia="Consolas" w:hAnsi="Consolas"/>
          <w:color w:val="B4500C"/>
          <w:sz w:val="18"/>
          <w:szCs w:val="18"/>
        </w:rPr>
        <w:t xml:space="preserve">PROPERTY_MGR</w:t>
      </w:r>
      <w:r>
        <w:rPr>
          <w:color w:val="16181D"/>
          <w:sz w:val="21"/>
          <w:szCs w:val="21"/>
        </w:rPr>
        <w:t xml:space="preserve"> is deliberately not reused for the advisor: it scopes to a property's inventory and analytics, where an advisor's permissions are editorial and custodial over minors. Two roles with clear permissions beat one role with a comment.</w:t>
      </w:r>
    </w:p>
    <w:p>
      <w:pPr>
        <w:spacing w:after="150" w:before="0"/>
      </w:pPr>
      <w:r>
        <w:rPr>
          <w:color w:val="16181D"/>
          <w:sz w:val="21"/>
          <w:szCs w:val="21"/>
        </w:rPr>
        <w:t xml:space="preserve">Both need </w:t>
      </w:r>
      <w:r>
        <w:rPr>
          <w:rFonts w:ascii="Consolas" w:cs="Consolas" w:eastAsia="Consolas" w:hAnsi="Consolas"/>
          <w:color w:val="B4500C"/>
          <w:sz w:val="18"/>
          <w:szCs w:val="18"/>
        </w:rPr>
        <w:t xml:space="preserve">authz-policy.ts</w:t>
      </w:r>
      <w:r>
        <w:rPr>
          <w:color w:val="16181D"/>
          <w:sz w:val="21"/>
          <w:szCs w:val="21"/>
        </w:rPr>
        <w:t xml:space="preserve"> extended and the tenant-isolation tests grown. </w:t>
      </w:r>
      <w:r>
        <w:rPr>
          <w:rFonts w:ascii="Consolas" w:cs="Consolas" w:eastAsia="Consolas" w:hAnsi="Consolas"/>
          <w:color w:val="B4500C"/>
          <w:sz w:val="18"/>
          <w:szCs w:val="18"/>
        </w:rPr>
        <w:t xml:space="preserve">AthleteRate.amount</w:t>
      </w:r>
      <w:r>
        <w:rPr>
          <w:color w:val="16181D"/>
          <w:sz w:val="21"/>
          <w:szCs w:val="21"/>
        </w:rPr>
        <w:t xml:space="preserve"> must be invisible to a </w:t>
      </w:r>
      <w:r>
        <w:rPr>
          <w:rFonts w:ascii="Consolas" w:cs="Consolas" w:eastAsia="Consolas" w:hAnsi="Consolas"/>
          <w:color w:val="B4500C"/>
          <w:sz w:val="18"/>
          <w:szCs w:val="18"/>
        </w:rPr>
        <w:t xml:space="preserve">STUDENT</w:t>
      </w:r>
      <w:r>
        <w:rPr>
          <w:color w:val="16181D"/>
          <w:sz w:val="21"/>
          <w:szCs w:val="21"/>
        </w:rPr>
        <w:t xml:space="preserve"> as firmly as to a sponsor.</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8 · Routes</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4680"/>
        <w:gridCol w:w="4680"/>
      </w:tblGrid>
      <w:tr>
        <w:trPr>
          <w:cantSplit/>
          <w:tblHeader/>
        </w:trPr>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Route</w:t>
            </w:r>
          </w:p>
        </w:tc>
        <w:tc>
          <w:tcPr>
            <w:tcW w:type="dxa" w:w="4680"/>
            <w:shd w:fill="EEF4FB" w:color="auto" w:val="clear"/>
            <w:tcMar>
              <w:top w:type="dxa" w:w="90"/>
              <w:left w:type="dxa" w:w="130"/>
              <w:bottom w:type="dxa" w:w="90"/>
              <w:right w:type="dxa" w:w="130"/>
            </w:tcMar>
          </w:tcPr>
          <w:p>
            <w:pPr>
              <w:spacing w:after="0" w:before="0" w:line="252"/>
            </w:pPr>
            <w:r>
              <w:rPr>
                <w:b/>
                <w:bCs/>
                <w:color w:val="1F6FB2"/>
                <w:sz w:val="18"/>
                <w:szCs w:val="18"/>
              </w:rPr>
              <w:t xml:space="preserve">Purpose</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(public)/next</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Programme landing</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(public)/next/apply</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"Become the Media" — student application</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(public)/next/schools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School adoption, administrator-facing</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(public)/next/[school]/[edition]</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The free digital edition</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(public)/athletes/[slug]</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Existing. Gains the </w:t>
            </w:r>
            <w:r>
              <w:rPr>
                <w:b/>
                <w:bCs/>
                <w:color w:val="16181D"/>
                <w:sz w:val="18"/>
                <w:szCs w:val="18"/>
              </w:rPr>
              <w:t xml:space="preserve">Claim this profile</w:t>
            </w:r>
            <w:r>
              <w:rPr>
                <w:b w:val="false"/>
                <w:bCs w:val="false"/>
                <w:color w:val="16181D"/>
                <w:sz w:val="18"/>
                <w:szCs w:val="18"/>
              </w:rPr>
              <w:t xml:space="preserve"> entry point.</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(app)/next</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Student portal — assignments, sales, code, points</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(app)/advisor</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Advisor desk — applications, school content approval</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(app)/admin/next/editions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Edition planning and the page map</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(app)/admin/next/inventory</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Ad slot ledger</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(app)/admin/next/production</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Editorial board, reuses </w:t>
            </w:r>
            <w:r>
              <w:rPr>
                <w:rFonts w:ascii="Consolas" w:cs="Consolas" w:eastAsia="Consolas" w:hAnsi="Consolas"/>
                <w:b w:val="false"/>
                <w:bCs w:val="false"/>
                <w:color w:val="B4500C"/>
                <w:sz w:val="15"/>
                <w:szCs w:val="15"/>
              </w:rPr>
              <w:t xml:space="preserve">approvals-desk</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(app)/admin/next/rights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Rights ledger and the clearance queue</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(app)/admin/next/splits</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Revenue splits per edition</w:t>
            </w:r>
          </w:p>
        </w:tc>
      </w:tr>
      <w:tr>
        <w:trPr>
          <w:cantSplit/>
          <w:tblHeader w:val="false"/>
        </w:trPr>
        <w:tc>
          <w:tcPr>
            <w:tcW w:type="dxa" w:w="4680"/>
            <w:tcMar>
              <w:top w:type="dxa" w:w="90"/>
              <w:left w:type="dxa" w:w="130"/>
              <w:bottom w:type="dxa" w:w="90"/>
              <w:right w:type="dxa" w:w="130"/>
            </w:tcMar>
          </w:tcPr>
          <w:p>
            <w:pPr>
              <w:spacing w:after="0" w:before="0" w:line="252"/>
            </w:pPr>
            <w:r>
              <w:rPr>
                <w:rFonts w:ascii="Consolas" w:cs="Consolas" w:eastAsia="Consolas" w:hAnsi="Consolas"/>
                <w:b w:val="false"/>
                <w:bCs w:val="false"/>
                <w:color w:val="B4500C"/>
                <w:sz w:val="15"/>
                <w:szCs w:val="15"/>
              </w:rPr>
              <w:t xml:space="preserve">/s/[code]</w:t>
            </w:r>
          </w:p>
        </w:tc>
        <w:tc>
          <w:tcPr>
            <w:tcW w:type="dxa" w:w="4680"/>
            <w:tcMar>
              <w:top w:type="dxa" w:w="90"/>
              <w:left w:type="dxa" w:w="130"/>
              <w:bottom w:type="dxa" w:w="90"/>
              <w:right w:type="dxa" w:w="130"/>
            </w:tcMar>
          </w:tcPr>
          <w:p>
            <w:pPr>
              <w:spacing w:after="0" w:before="0" w:line="252"/>
            </w:pPr>
            <w:r>
              <w:rPr>
                <w:b w:val="false"/>
                <w:bCs w:val="false"/>
                <w:color w:val="16181D"/>
                <w:sz w:val="18"/>
                <w:szCs w:val="18"/>
              </w:rPr>
              <w:t xml:space="preserve">Student sales code resolver</w:t>
            </w:r>
          </w:p>
        </w:tc>
      </w:tr>
    </w:tbl>
    <w:p>
      <w:pPr>
        <w:spacing w:after="200"/>
      </w:pP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9 · Front-end design impact</w:t>
      </w:r>
    </w:p>
    <w:p>
      <w:pPr>
        <w:spacing w:after="150" w:before="0"/>
      </w:pPr>
      <w:r>
        <w:rPr>
          <w:color w:val="16181D"/>
          <w:sz w:val="21"/>
          <w:szCs w:val="21"/>
        </w:rPr>
        <w:t xml:space="preserve">Less than the model count suggests. </w:t>
      </w:r>
      <w:r>
        <w:rPr>
          <w:rFonts w:ascii="Consolas" w:cs="Consolas" w:eastAsia="Consolas" w:hAnsi="Consolas"/>
          <w:color w:val="B4500C"/>
          <w:sz w:val="18"/>
          <w:szCs w:val="18"/>
        </w:rPr>
        <w:t xml:space="preserve">app/globals.css</w:t>
      </w:r>
      <w:r>
        <w:rPr>
          <w:color w:val="16181D"/>
          <w:sz w:val="21"/>
          <w:szCs w:val="21"/>
        </w:rPr>
        <w:t xml:space="preserve"> is untouched — the A0 palette, type scale, surface steps and the A2 light variant all stand. </w:t>
      </w:r>
      <w:r>
        <w:rPr>
          <w:rFonts w:ascii="Consolas" w:cs="Consolas" w:eastAsia="Consolas" w:hAnsi="Consolas"/>
          <w:color w:val="B4500C"/>
          <w:sz w:val="18"/>
          <w:szCs w:val="18"/>
        </w:rPr>
        <w:t xml:space="preserve">PortalShell</w:t>
      </w:r>
      <w:r>
        <w:rPr>
          <w:color w:val="16181D"/>
          <w:sz w:val="21"/>
          <w:szCs w:val="21"/>
        </w:rPr>
        <w:t xml:space="preserve"> is keyed by a </w:t>
      </w:r>
      <w:r>
        <w:rPr>
          <w:rFonts w:ascii="Consolas" w:cs="Consolas" w:eastAsia="Consolas" w:hAnsi="Consolas"/>
          <w:color w:val="B4500C"/>
          <w:sz w:val="18"/>
          <w:szCs w:val="18"/>
        </w:rPr>
        <w:t xml:space="preserve">Portal</w:t>
      </w:r>
      <w:r>
        <w:rPr>
          <w:color w:val="16181D"/>
          <w:sz w:val="21"/>
          <w:szCs w:val="21"/>
        </w:rPr>
        <w:t xml:space="preserve"> union into an </w:t>
      </w:r>
      <w:r>
        <w:rPr>
          <w:rFonts w:ascii="Consolas" w:cs="Consolas" w:eastAsia="Consolas" w:hAnsi="Consolas"/>
          <w:color w:val="B4500C"/>
          <w:sz w:val="18"/>
          <w:szCs w:val="18"/>
        </w:rPr>
        <w:t xml:space="preserve">ACCENT</w:t>
      </w:r>
      <w:r>
        <w:rPr>
          <w:color w:val="16181D"/>
          <w:sz w:val="21"/>
          <w:szCs w:val="21"/>
        </w:rPr>
        <w:t xml:space="preserve"> map, so a fifth portal is </w:t>
      </w:r>
      <w:r>
        <w:rPr>
          <w:b/>
          <w:bCs/>
          <w:color w:val="16181D"/>
          <w:sz w:val="21"/>
          <w:szCs w:val="21"/>
        </w:rPr>
        <w:t xml:space="preserve">one union member and one </w:t>
      </w:r>
      <w:r>
        <w:rPr>
          <w:rFonts w:ascii="Consolas" w:cs="Consolas" w:eastAsia="Consolas" w:hAnsi="Consolas"/>
          <w:b/>
          <w:bCs/>
          <w:color w:val="B4500C"/>
          <w:sz w:val="18"/>
          <w:szCs w:val="18"/>
        </w:rPr>
        <w:t xml:space="preserve">ACCENT</w:t>
      </w:r>
      <w:r>
        <w:rPr>
          <w:b/>
          <w:bCs/>
          <w:color w:val="16181D"/>
          <w:sz w:val="21"/>
          <w:szCs w:val="21"/>
        </w:rPr>
        <w:t xml:space="preserve"> entry</w:t>
      </w:r>
      <w:r>
        <w:rPr>
          <w:color w:val="16181D"/>
          <w:sz w:val="21"/>
          <w:szCs w:val="21"/>
        </w:rPr>
        <w:t xml:space="preserve">. </w:t>
      </w:r>
      <w:r>
        <w:rPr>
          <w:rFonts w:ascii="Consolas" w:cs="Consolas" w:eastAsia="Consolas" w:hAnsi="Consolas"/>
          <w:color w:val="B4500C"/>
          <w:sz w:val="18"/>
          <w:szCs w:val="18"/>
        </w:rPr>
        <w:t xml:space="preserve">approvals-desk</w:t>
      </w:r>
      <w:r>
        <w:rPr>
          <w:color w:val="16181D"/>
          <w:sz w:val="21"/>
          <w:szCs w:val="21"/>
        </w:rPr>
        <w:t xml:space="preserve">, </w:t>
      </w:r>
      <w:r>
        <w:rPr>
          <w:rFonts w:ascii="Consolas" w:cs="Consolas" w:eastAsia="Consolas" w:hAnsi="Consolas"/>
          <w:color w:val="B4500C"/>
          <w:sz w:val="18"/>
          <w:szCs w:val="18"/>
        </w:rPr>
        <w:t xml:space="preserve">join-wizard</w:t>
      </w:r>
      <w:r>
        <w:rPr>
          <w:color w:val="16181D"/>
          <w:sz w:val="21"/>
          <w:szCs w:val="21"/>
        </w:rPr>
        <w:t xml:space="preserve">, </w:t>
      </w:r>
      <w:r>
        <w:rPr>
          <w:rFonts w:ascii="Consolas" w:cs="Consolas" w:eastAsia="Consolas" w:hAnsi="Consolas"/>
          <w:color w:val="B4500C"/>
          <w:sz w:val="18"/>
          <w:szCs w:val="18"/>
        </w:rPr>
        <w:t xml:space="preserve">filter-kit</w:t>
      </w:r>
      <w:r>
        <w:rPr>
          <w:color w:val="16181D"/>
          <w:sz w:val="21"/>
          <w:szCs w:val="21"/>
        </w:rPr>
        <w:t xml:space="preserve">, </w:t>
      </w:r>
      <w:r>
        <w:rPr>
          <w:rFonts w:ascii="Consolas" w:cs="Consolas" w:eastAsia="Consolas" w:hAnsi="Consolas"/>
          <w:color w:val="B4500C"/>
          <w:sz w:val="18"/>
          <w:szCs w:val="18"/>
        </w:rPr>
        <w:t xml:space="preserve">charts</w:t>
      </w:r>
      <w:r>
        <w:rPr>
          <w:color w:val="16181D"/>
          <w:sz w:val="21"/>
          <w:szCs w:val="21"/>
        </w:rPr>
        <w:t xml:space="preserve">, </w:t>
      </w:r>
      <w:r>
        <w:rPr>
          <w:rFonts w:ascii="Consolas" w:cs="Consolas" w:eastAsia="Consolas" w:hAnsi="Consolas"/>
          <w:color w:val="B4500C"/>
          <w:sz w:val="18"/>
          <w:szCs w:val="18"/>
        </w:rPr>
        <w:t xml:space="preserve">athlete-profile-view</w:t>
      </w:r>
      <w:r>
        <w:rPr>
          <w:color w:val="16181D"/>
          <w:sz w:val="21"/>
          <w:szCs w:val="21"/>
        </w:rPr>
        <w:t xml:space="preserve">, </w:t>
      </w:r>
      <w:r>
        <w:rPr>
          <w:rFonts w:ascii="Consolas" w:cs="Consolas" w:eastAsia="Consolas" w:hAnsi="Consolas"/>
          <w:color w:val="B4500C"/>
          <w:sz w:val="18"/>
          <w:szCs w:val="18"/>
        </w:rPr>
        <w:t xml:space="preserve">export-report</w:t>
      </w:r>
      <w:r>
        <w:rPr>
          <w:color w:val="16181D"/>
          <w:sz w:val="21"/>
          <w:szCs w:val="21"/>
        </w:rPr>
        <w:t xml:space="preserve">, </w:t>
      </w:r>
      <w:r>
        <w:rPr>
          <w:rFonts w:ascii="Consolas" w:cs="Consolas" w:eastAsia="Consolas" w:hAnsi="Consolas"/>
          <w:color w:val="B4500C"/>
          <w:sz w:val="18"/>
          <w:szCs w:val="18"/>
        </w:rPr>
        <w:t xml:space="preserve">progress-ring</w:t>
      </w:r>
      <w:r>
        <w:rPr>
          <w:color w:val="16181D"/>
          <w:sz w:val="21"/>
          <w:szCs w:val="21"/>
        </w:rPr>
        <w:t xml:space="preserve"> and </w:t>
      </w:r>
      <w:r>
        <w:rPr>
          <w:rFonts w:ascii="Consolas" w:cs="Consolas" w:eastAsia="Consolas" w:hAnsi="Consolas"/>
          <w:color w:val="B4500C"/>
          <w:sz w:val="18"/>
          <w:szCs w:val="18"/>
        </w:rPr>
        <w:t xml:space="preserve">count-up</w:t>
      </w:r>
      <w:r>
        <w:rPr>
          <w:color w:val="16181D"/>
          <w:sz w:val="21"/>
          <w:szCs w:val="21"/>
        </w:rPr>
        <w:t xml:space="preserve"> are reused as they are.</w:t>
      </w:r>
    </w:p>
    <w:p>
      <w:pPr>
        <w:spacing w:after="150" w:before="0"/>
      </w:pPr>
      <w:r>
        <w:rPr>
          <w:color w:val="16181D"/>
          <w:sz w:val="21"/>
          <w:szCs w:val="21"/>
        </w:rPr>
        <w:t xml:space="preserve">What is actually new:</w:t>
      </w:r>
    </w:p>
    <w:p>
      <w:pPr>
        <w:pStyle w:val="ListParagraph"/>
        <w:numPr>
          <w:ilvl w:val="0"/>
          <w:numId w:val="2"/>
        </w:numPr>
        <w:spacing w:after="50" w:before="50"/>
      </w:pPr>
      <w:r>
        <w:rPr>
          <w:b/>
          <w:bCs/>
          <w:color w:val="16181D"/>
          <w:sz w:val="21"/>
          <w:szCs w:val="21"/>
        </w:rPr>
        <w:t xml:space="preserve">A fifth portal accent</w:t>
      </w:r>
      <w:r>
        <w:rPr>
          <w:color w:val="16181D"/>
          <w:sz w:val="21"/>
          <w:szCs w:val="21"/>
        </w:rPr>
        <w:t xml:space="preserve">, and the logo has no colour left. Reusing sponsor orange makes the two portals indistinguishable; a new token owes a light value and the </w:t>
      </w:r>
      <w:r>
        <w:rPr>
          <w:rFonts w:ascii="Consolas" w:cs="Consolas" w:eastAsia="Consolas" w:hAnsi="Consolas"/>
          <w:color w:val="B4500C"/>
          <w:sz w:val="18"/>
          <w:szCs w:val="18"/>
        </w:rPr>
        <w:t xml:space="preserve">P1-QA-02</w:t>
      </w:r>
      <w:r>
        <w:rPr>
          <w:color w:val="16181D"/>
          <w:sz w:val="21"/>
          <w:szCs w:val="21"/>
        </w:rPr>
        <w:t xml:space="preserve"> contrast pass in both themes. </w:t>
      </w:r>
      <w:r>
        <w:rPr>
          <w:b/>
          <w:bCs/>
          <w:color w:val="16181D"/>
          <w:sz w:val="21"/>
          <w:szCs w:val="21"/>
        </w:rPr>
        <w:t xml:space="preserve">OPEN — §14.</w:t>
      </w:r>
    </w:p>
    <w:p>
      <w:pPr>
        <w:pStyle w:val="ListParagraph"/>
        <w:numPr>
          <w:ilvl w:val="0"/>
          <w:numId w:val="2"/>
        </w:numPr>
        <w:spacing w:after="50" w:before="50"/>
      </w:pPr>
      <w:r>
        <w:rPr>
          <w:b/>
          <w:bCs/>
          <w:color w:val="16181D"/>
          <w:sz w:val="21"/>
          <w:szCs w:val="21"/>
        </w:rPr>
        <w:t xml:space="preserve">Four nav glyphs</w:t>
      </w:r>
      <w:r>
        <w:rPr>
          <w:color w:val="16181D"/>
          <w:sz w:val="21"/>
          <w:szCs w:val="21"/>
        </w:rPr>
        <w:t xml:space="preserve"> — book, pen, camera, trophy. 24×24, 1.6 stroke.</w:t>
      </w:r>
    </w:p>
    <w:p>
      <w:pPr>
        <w:pStyle w:val="ListParagraph"/>
        <w:numPr>
          <w:ilvl w:val="0"/>
          <w:numId w:val="2"/>
        </w:numPr>
        <w:spacing w:after="50" w:before="50"/>
      </w:pPr>
      <w:r>
        <w:rPr>
          <w:b/>
          <w:bCs/>
          <w:color w:val="16181D"/>
          <w:sz w:val="21"/>
          <w:szCs w:val="21"/>
        </w:rPr>
        <w:t xml:space="preserve">Three archetypes the app has never rendered:</w:t>
      </w:r>
      <w:r>
        <w:rPr>
          <w:color w:val="16181D"/>
          <w:sz w:val="21"/>
          <w:szCs w:val="21"/>
        </w:rPr>
        <w:t xml:space="preserve"> the edition page map (finite positional inventory against a close date), the cross-school leaderboard, and the points balance — which must look </w:t>
      </w:r>
      <w:r>
        <w:rPr>
          <w:i/>
          <w:iCs/>
          <w:color w:val="16181D"/>
          <w:sz w:val="21"/>
          <w:szCs w:val="21"/>
        </w:rPr>
        <w:t xml:space="preserve">deliberately unlike</w:t>
      </w:r>
      <w:r>
        <w:rPr>
          <w:color w:val="16181D"/>
          <w:sz w:val="21"/>
          <w:szCs w:val="21"/>
        </w:rPr>
        <w:t xml:space="preserve"> </w:t>
      </w:r>
      <w:r>
        <w:rPr>
          <w:rFonts w:ascii="Consolas" w:cs="Consolas" w:eastAsia="Consolas" w:hAnsi="Consolas"/>
          <w:color w:val="B4500C"/>
          <w:sz w:val="18"/>
          <w:szCs w:val="18"/>
        </w:rPr>
        <w:t xml:space="preserve">athlete/earnings</w:t>
      </w:r>
      <w:r>
        <w:rPr>
          <w:color w:val="16181D"/>
          <w:sz w:val="21"/>
          <w:szCs w:val="21"/>
        </w:rPr>
        <w:t xml:space="preserve">, because a parent reading points as dollars is a legal problem before a usability one.</w:t>
      </w:r>
    </w:p>
    <w:p>
      <w:pPr>
        <w:pStyle w:val="ListParagraph"/>
        <w:numPr>
          <w:ilvl w:val="0"/>
          <w:numId w:val="2"/>
        </w:numPr>
        <w:spacing w:after="50" w:before="50"/>
      </w:pPr>
      <w:r>
        <w:rPr>
          <w:b/>
          <w:bCs/>
          <w:color w:val="16181D"/>
          <w:sz w:val="21"/>
          <w:szCs w:val="21"/>
        </w:rPr>
        <w:t xml:space="preserve">Mobile-first, for the first time.</w:t>
      </w:r>
      <w:r>
        <w:rPr>
          <w:color w:val="16181D"/>
          <w:sz w:val="21"/>
          <w:szCs w:val="21"/>
        </w:rPr>
        <w:t xml:space="preserve"> Every existing portal is a desk. The student portal is a sixteen-year-old on a phone: design at 390px and widen.</w:t>
      </w:r>
    </w:p>
    <w:p>
      <w:pPr>
        <w:pStyle w:val="ListParagraph"/>
        <w:numPr>
          <w:ilvl w:val="0"/>
          <w:numId w:val="2"/>
        </w:numPr>
        <w:spacing w:after="50" w:before="50"/>
      </w:pPr>
      <w:r>
        <w:rPr>
          <w:b/>
          <w:bCs/>
          <w:color w:val="16181D"/>
          <w:sz w:val="21"/>
          <w:szCs w:val="21"/>
        </w:rPr>
        <w:t xml:space="preserve">Two new public audiences</w:t>
      </w:r>
      <w:r>
        <w:rPr>
          <w:color w:val="16181D"/>
          <w:sz w:val="21"/>
          <w:szCs w:val="21"/>
        </w:rPr>
        <w:t xml:space="preserve"> — teenagers and school administrators. Most of the real design hours are here, not in the portals.</w:t>
      </w:r>
    </w:p>
    <w:p>
      <w:pPr>
        <w:pStyle w:val="ListParagraph"/>
        <w:numPr>
          <w:ilvl w:val="0"/>
          <w:numId w:val="2"/>
        </w:numPr>
        <w:spacing w:after="50" w:before="50"/>
      </w:pPr>
      <w:r>
        <w:rPr>
          <w:b/>
          <w:bCs/>
          <w:color w:val="16181D"/>
          <w:sz w:val="21"/>
          <w:szCs w:val="21"/>
        </w:rPr>
        <w:t xml:space="preserve">The free digital edition is now a reader surface</w:t>
      </w:r>
      <w:r>
        <w:rPr>
          <w:color w:val="16181D"/>
          <w:sz w:val="21"/>
          <w:szCs w:val="21"/>
        </w:rPr>
        <w:t xml:space="preserve">, not a deferred nicety (principle 10). It still does not get a long-form editorial type scale in V1; article pages run on the existing scale.</w:t>
      </w:r>
    </w:p>
    <w:p>
      <w:pPr>
        <w:spacing w:after="150" w:before="0"/>
      </w:pPr>
      <w:r>
        <w:rPr>
          <w:color w:val="16181D"/>
          <w:sz w:val="21"/>
          <w:szCs w:val="21"/>
        </w:rPr>
        <w:t xml:space="preserve">Magazine page layout stays in InDesign or Canva. The platform holds approved artwork and the press PDF, and nothing else.</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10 · The economics V1 rests on</w:t>
      </w:r>
    </w:p>
    <w:p>
      <w:pPr>
        <w:spacing w:after="150" w:before="0"/>
      </w:pPr>
      <w:r>
        <w:rPr>
          <w:b/>
          <w:bCs/>
          <w:color w:val="16181D"/>
          <w:sz w:val="21"/>
          <w:szCs w:val="21"/>
        </w:rPr>
        <w:t xml:space="preserve">Not a decision — the hypothesis the pilot exists to test.</w:t>
      </w:r>
    </w:p>
    <w:p>
      <w:pPr>
        <w:spacing w:after="150" w:before="0"/>
      </w:pPr>
      <w:r>
        <w:rPr>
          <w:color w:val="16181D"/>
          <w:sz w:val="21"/>
          <w:szCs w:val="21"/>
        </w:rPr>
        <w:t xml:space="preserve">V3's reworked V1 edition: 20 advertisers × $500 = $10,000, plus 2 feature sponsors × $1,500 = $3,000. </w:t>
      </w:r>
      <w:r>
        <w:rPr>
          <w:b/>
          <w:bCs/>
          <w:color w:val="16181D"/>
          <w:sz w:val="21"/>
          <w:szCs w:val="21"/>
        </w:rPr>
        <w:t xml:space="preserve">$13,000 gross, $0 reader revenue</w:t>
      </w:r>
      <w:r>
        <w:rPr>
          <w:color w:val="16181D"/>
          <w:sz w:val="21"/>
          <w:szCs w:val="21"/>
        </w:rPr>
        <w:t xml:space="preserve">, roughly $2,500 production, leaving ~$10,500 contribution.</w:t>
      </w:r>
    </w:p>
    <w:p>
      <w:pPr>
        <w:spacing w:after="150" w:before="0"/>
      </w:pPr>
      <w:r>
        <w:rPr>
          <w:color w:val="16181D"/>
          <w:sz w:val="21"/>
          <w:szCs w:val="21"/>
        </w:rPr>
        <w:t xml:space="preserve">Every other number follows from </w:t>
      </w:r>
      <w:r>
        <w:rPr>
          <w:b/>
          <w:bCs/>
          <w:color w:val="16181D"/>
          <w:sz w:val="21"/>
          <w:szCs w:val="21"/>
        </w:rPr>
        <w:t xml:space="preserve">20 advertisers per school per edition</w:t>
      </w:r>
      <w:r>
        <w:rPr>
          <w:color w:val="16181D"/>
          <w:sz w:val="21"/>
          <w:szCs w:val="21"/>
        </w:rPr>
        <w:t xml:space="preserve">. Four editions a year is 80 advertiser sales per school per year; a three-school pilot is 240. If the real number is eight, the model does not degrade — it fails.</w:t>
      </w:r>
    </w:p>
    <w:p>
      <w:pPr>
        <w:spacing w:after="150" w:before="0"/>
      </w:pPr>
      <w:r>
        <w:rPr>
          <w:color w:val="16181D"/>
          <w:sz w:val="21"/>
          <w:szCs w:val="21"/>
        </w:rPr>
        <w:t xml:space="preserve">That single figure is what the pilot measures. It belongs in the pilot's success criteria, not in its assumptions.</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11 · Sequencing</w:t>
      </w:r>
    </w:p>
    <w:p>
      <w:pPr>
        <w:spacing w:after="150" w:before="0"/>
      </w:pPr>
      <w:r>
        <w:rPr>
          <w:color w:val="16181D"/>
          <w:sz w:val="21"/>
          <w:szCs w:val="21"/>
        </w:rPr>
        <w:t xml:space="preserve">The §39 protected loop is not yet closed end to end, and NEXT is a second loop.</w:t>
      </w:r>
    </w:p>
    <w:p>
      <w:pPr>
        <w:spacing w:after="150" w:before="0"/>
      </w:pPr>
      <w:r>
        <w:rPr>
          <w:b/>
          <w:bCs/>
          <w:color w:val="16181D"/>
          <w:sz w:val="21"/>
          <w:szCs w:val="21"/>
        </w:rPr>
        <w:t xml:space="preserve">Stage 0 — the first edition runs on what exists, plus nothing.</w:t>
      </w:r>
      <w:r>
        <w:rPr>
          <w:color w:val="16181D"/>
          <w:sz w:val="21"/>
          <w:szCs w:val="21"/>
        </w:rPr>
        <w:t xml:space="preserve"> School as </w:t>
      </w:r>
      <w:r>
        <w:rPr>
          <w:rFonts w:ascii="Consolas" w:cs="Consolas" w:eastAsia="Consolas" w:hAnsi="Consolas"/>
          <w:color w:val="B4500C"/>
          <w:sz w:val="18"/>
          <w:szCs w:val="18"/>
        </w:rPr>
        <w:t xml:space="preserve">Property</w:t>
      </w:r>
      <w:r>
        <w:rPr>
          <w:color w:val="16181D"/>
          <w:sz w:val="21"/>
          <w:szCs w:val="21"/>
        </w:rPr>
        <w:t xml:space="preserve">. Business as </w:t>
      </w:r>
      <w:r>
        <w:rPr>
          <w:rFonts w:ascii="Consolas" w:cs="Consolas" w:eastAsia="Consolas" w:hAnsi="Consolas"/>
          <w:color w:val="B4500C"/>
          <w:sz w:val="18"/>
          <w:szCs w:val="18"/>
        </w:rPr>
        <w:t xml:space="preserve">Sponsor</w:t>
      </w:r>
      <w:r>
        <w:rPr>
          <w:color w:val="16181D"/>
          <w:sz w:val="21"/>
          <w:szCs w:val="21"/>
        </w:rPr>
        <w:t xml:space="preserve"> with a Zoho deal. The campaign as </w:t>
      </w:r>
      <w:r>
        <w:rPr>
          <w:rFonts w:ascii="Consolas" w:cs="Consolas" w:eastAsia="Consolas" w:hAnsi="Consolas"/>
          <w:color w:val="B4500C"/>
          <w:sz w:val="18"/>
          <w:szCs w:val="18"/>
        </w:rPr>
        <w:t xml:space="preserve">Campaign</w:t>
      </w:r>
      <w:r>
        <w:rPr>
          <w:color w:val="16181D"/>
          <w:sz w:val="21"/>
          <w:szCs w:val="21"/>
        </w:rPr>
        <w:t xml:space="preserve">. Artwork through </w:t>
      </w:r>
      <w:r>
        <w:rPr>
          <w:rFonts w:ascii="Consolas" w:cs="Consolas" w:eastAsia="Consolas" w:hAnsi="Consolas"/>
          <w:color w:val="B4500C"/>
          <w:sz w:val="18"/>
          <w:szCs w:val="18"/>
        </w:rPr>
        <w:t xml:space="preserve">CreativeAsset</w:t>
      </w:r>
      <w:r>
        <w:rPr>
          <w:color w:val="16181D"/>
          <w:sz w:val="21"/>
          <w:szCs w:val="21"/>
        </w:rPr>
        <w:t xml:space="preserve"> and the approval board. Inventory, splits and points on a spreadsheet. </w:t>
      </w:r>
      <w:r>
        <w:rPr>
          <w:b/>
          <w:bCs/>
          <w:color w:val="16181D"/>
          <w:sz w:val="21"/>
          <w:szCs w:val="21"/>
        </w:rPr>
        <w:t xml:space="preserve">And the funnel live from day one</w:t>
      </w:r>
      <w:r>
        <w:rPr>
          <w:color w:val="16181D"/>
          <w:sz w:val="21"/>
          <w:szCs w:val="21"/>
        </w:rPr>
        <w:t xml:space="preserve"> — every featured athlete gets a real profile, every advertiser a real sponsor record. That is the part the platform is uniquely good at and it costs almost nothing.</w:t>
      </w:r>
    </w:p>
    <w:p>
      <w:pPr>
        <w:spacing w:after="150" w:before="0"/>
      </w:pPr>
      <w:r>
        <w:rPr>
          <w:color w:val="16181D"/>
          <w:sz w:val="21"/>
          <w:szCs w:val="21"/>
        </w:rPr>
        <w:t xml:space="preserve">What Stage 0 proves is entirely commercial, and all of it can fail: that 20 local businesses will buy, that students will sell, that a school will sign.</w:t>
      </w:r>
    </w:p>
    <w:p>
      <w:pPr>
        <w:spacing w:after="150" w:before="0"/>
      </w:pPr>
      <w:r>
        <w:rPr>
          <w:b/>
          <w:bCs/>
          <w:color w:val="16181D"/>
          <w:sz w:val="21"/>
          <w:szCs w:val="21"/>
        </w:rPr>
        <w:t xml:space="preserve">Stage 1</w:t>
      </w:r>
      <w:r>
        <w:rPr>
          <w:color w:val="16181D"/>
          <w:sz w:val="21"/>
          <w:szCs w:val="21"/>
        </w:rPr>
        <w:t xml:space="preserve"> — the §5 models, the two roles, the portals — is earned once an edition has actually sold.</w:t>
      </w:r>
    </w:p>
    <w:p>
      <w:pPr>
        <w:spacing w:after="150" w:before="0"/>
      </w:pPr>
      <w:r>
        <w:rPr>
          <w:b/>
          <w:bCs/>
          <w:color w:val="16181D"/>
          <w:sz w:val="21"/>
          <w:szCs w:val="21"/>
        </w:rPr>
        <w:t xml:space="preserve">Stage 2</w:t>
      </w:r>
      <w:r>
        <w:rPr>
          <w:color w:val="16181D"/>
          <w:sz w:val="21"/>
          <w:szCs w:val="21"/>
        </w:rPr>
        <w:t xml:space="preserve"> — leaderboard, DMV pool, print layer — follows the same rule.</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12 · Roadmap slot</w:t>
      </w:r>
    </w:p>
    <w:p>
      <w:pPr>
        <w:spacing w:after="150" w:before="0"/>
      </w:pPr>
      <w:r>
        <w:rPr>
          <w:color w:val="16181D"/>
          <w:sz w:val="21"/>
          <w:szCs w:val="21"/>
        </w:rPr>
        <w:t xml:space="preserve">Block C, after B8. Gated on B8 complete, an edition sold, and legal clearance on student compensation. See </w:t>
      </w:r>
      <w:r>
        <w:rPr>
          <w:color w:val="1F6FB2"/>
          <w:sz w:val="21"/>
          <w:szCs w:val="21"/>
        </w:rPr>
        <w:t xml:space="preserve">`SponsorX-Phase1-Build-Roadmap.md`</w:t>
      </w:r>
      <w:r>
        <w:rPr>
          <w:color w:val="16181D"/>
          <w:sz w:val="21"/>
          <w:szCs w:val="21"/>
        </w:rPr>
        <w:t xml:space="preserve">.</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13 · What this costs the existing system</w:t>
      </w:r>
    </w:p>
    <w:p>
      <w:pPr>
        <w:spacing w:after="150" w:before="0"/>
      </w:pPr>
      <w:r>
        <w:rPr>
          <w:color w:val="16181D"/>
          <w:sz w:val="21"/>
          <w:szCs w:val="21"/>
        </w:rPr>
        <w:t xml:space="preserve">For the record, so review can check it: </w:t>
      </w:r>
      <w:r>
        <w:rPr>
          <w:b/>
          <w:bCs/>
          <w:color w:val="16181D"/>
          <w:sz w:val="21"/>
          <w:szCs w:val="21"/>
        </w:rPr>
        <w:t xml:space="preserve">five touches to built code.</w:t>
      </w:r>
    </w:p>
    <w:p>
      <w:pPr>
        <w:pStyle w:val="ListParagraph"/>
        <w:numPr>
          <w:ilvl w:val="0"/>
          <w:numId w:val="3"/>
        </w:numPr>
        <w:spacing w:after="50" w:before="50"/>
      </w:pPr>
      <w:r>
        <w:rPr>
          <w:rFonts w:ascii="Consolas" w:cs="Consolas" w:eastAsia="Consolas" w:hAnsi="Consolas"/>
          <w:color w:val="B4500C"/>
          <w:sz w:val="18"/>
          <w:szCs w:val="18"/>
        </w:rPr>
        <w:t xml:space="preserve">AthleteState</w:t>
      </w:r>
      <w:r>
        <w:rPr>
          <w:color w:val="16181D"/>
          <w:sz w:val="21"/>
          <w:szCs w:val="21"/>
        </w:rPr>
        <w:t xml:space="preserve"> gains </w:t>
      </w:r>
      <w:r>
        <w:rPr>
          <w:rFonts w:ascii="Consolas" w:cs="Consolas" w:eastAsia="Consolas" w:hAnsi="Consolas"/>
          <w:color w:val="B4500C"/>
          <w:sz w:val="18"/>
          <w:szCs w:val="18"/>
        </w:rPr>
        <w:t xml:space="preserve">FEATURED</w:t>
      </w:r>
      <w:r>
        <w:rPr>
          <w:color w:val="16181D"/>
          <w:sz w:val="21"/>
          <w:szCs w:val="21"/>
        </w:rPr>
        <w:t xml:space="preserve"> (§5.4).</w:t>
      </w:r>
    </w:p>
    <w:p>
      <w:pPr>
        <w:pStyle w:val="ListParagraph"/>
        <w:numPr>
          <w:ilvl w:val="0"/>
          <w:numId w:val="3"/>
        </w:numPr>
        <w:spacing w:after="50" w:before="50"/>
      </w:pPr>
      <w:r>
        <w:rPr>
          <w:rFonts w:ascii="Consolas" w:cs="Consolas" w:eastAsia="Consolas" w:hAnsi="Consolas"/>
          <w:color w:val="B4500C"/>
          <w:sz w:val="18"/>
          <w:szCs w:val="18"/>
        </w:rPr>
        <w:t xml:space="preserve">AgreementAcceptance</w:t>
      </w:r>
      <w:r>
        <w:rPr>
          <w:color w:val="16181D"/>
          <w:sz w:val="21"/>
          <w:szCs w:val="21"/>
        </w:rPr>
        <w:t xml:space="preserve"> gains typed subjects; </w:t>
      </w:r>
      <w:r>
        <w:rPr>
          <w:rFonts w:ascii="Consolas" w:cs="Consolas" w:eastAsia="Consolas" w:hAnsi="Consolas"/>
          <w:color w:val="B4500C"/>
          <w:sz w:val="18"/>
          <w:szCs w:val="18"/>
        </w:rPr>
        <w:t xml:space="preserve">userId</w:t>
      </w:r>
      <w:r>
        <w:rPr>
          <w:color w:val="16181D"/>
          <w:sz w:val="21"/>
          <w:szCs w:val="21"/>
        </w:rPr>
        <w:t xml:space="preserve"> becomes nullable (§6.2).</w:t>
      </w:r>
    </w:p>
    <w:p>
      <w:pPr>
        <w:pStyle w:val="ListParagraph"/>
        <w:numPr>
          <w:ilvl w:val="0"/>
          <w:numId w:val="3"/>
        </w:numPr>
        <w:spacing w:after="50" w:before="50"/>
      </w:pPr>
      <w:r>
        <w:rPr>
          <w:rFonts w:ascii="Consolas" w:cs="Consolas" w:eastAsia="Consolas" w:hAnsi="Consolas"/>
          <w:color w:val="B4500C"/>
          <w:sz w:val="18"/>
          <w:szCs w:val="18"/>
        </w:rPr>
        <w:t xml:space="preserve">Agreement.kind</w:t>
      </w:r>
      <w:r>
        <w:rPr>
          <w:color w:val="16181D"/>
          <w:sz w:val="21"/>
          <w:szCs w:val="21"/>
        </w:rPr>
        <w:t xml:space="preserve"> vocabulary extends by three values — data, not schema.</w:t>
      </w:r>
    </w:p>
    <w:p>
      <w:pPr>
        <w:pStyle w:val="ListParagraph"/>
        <w:numPr>
          <w:ilvl w:val="0"/>
          <w:numId w:val="3"/>
        </w:numPr>
        <w:spacing w:after="50" w:before="50"/>
      </w:pPr>
      <w:r>
        <w:rPr>
          <w:rFonts w:ascii="Consolas" w:cs="Consolas" w:eastAsia="Consolas" w:hAnsi="Consolas"/>
          <w:color w:val="B4500C"/>
          <w:sz w:val="18"/>
          <w:szCs w:val="18"/>
        </w:rPr>
        <w:t xml:space="preserve">Sponsor</w:t>
      </w:r>
      <w:r>
        <w:rPr>
          <w:color w:val="16181D"/>
          <w:sz w:val="21"/>
          <w:szCs w:val="21"/>
        </w:rPr>
        <w:t xml:space="preserve"> gains </w:t>
      </w:r>
      <w:r>
        <w:rPr>
          <w:rFonts w:ascii="Consolas" w:cs="Consolas" w:eastAsia="Consolas" w:hAnsi="Consolas"/>
          <w:color w:val="B4500C"/>
          <w:sz w:val="18"/>
          <w:szCs w:val="18"/>
        </w:rPr>
        <w:t xml:space="preserve">ownership</w:t>
      </w:r>
      <w:r>
        <w:rPr>
          <w:color w:val="16181D"/>
          <w:sz w:val="21"/>
          <w:szCs w:val="21"/>
        </w:rPr>
        <w:t xml:space="preserve">, </w:t>
      </w:r>
      <w:r>
        <w:rPr>
          <w:rFonts w:ascii="Consolas" w:cs="Consolas" w:eastAsia="Consolas" w:hAnsi="Consolas"/>
          <w:color w:val="B4500C"/>
          <w:sz w:val="18"/>
          <w:szCs w:val="18"/>
        </w:rPr>
        <w:t xml:space="preserve">schoolPropertyId</w:t>
      </w:r>
      <w:r>
        <w:rPr>
          <w:color w:val="16181D"/>
          <w:sz w:val="21"/>
          <w:szCs w:val="21"/>
        </w:rPr>
        <w:t xml:space="preserve">, </w:t>
      </w:r>
      <w:r>
        <w:rPr>
          <w:rFonts w:ascii="Consolas" w:cs="Consolas" w:eastAsia="Consolas" w:hAnsi="Consolas"/>
          <w:color w:val="B4500C"/>
          <w:sz w:val="18"/>
          <w:szCs w:val="18"/>
        </w:rPr>
        <w:t xml:space="preserve">assignedStudentId</w:t>
      </w:r>
      <w:r>
        <w:rPr>
          <w:color w:val="16181D"/>
          <w:sz w:val="21"/>
          <w:szCs w:val="21"/>
        </w:rPr>
        <w:t xml:space="preserve">.</w:t>
      </w:r>
    </w:p>
    <w:p>
      <w:pPr>
        <w:pStyle w:val="ListParagraph"/>
        <w:numPr>
          <w:ilvl w:val="0"/>
          <w:numId w:val="3"/>
        </w:numPr>
        <w:spacing w:after="50" w:before="50"/>
      </w:pPr>
      <w:r>
        <w:rPr>
          <w:rFonts w:ascii="Consolas" w:cs="Consolas" w:eastAsia="Consolas" w:hAnsi="Consolas"/>
          <w:color w:val="B4500C"/>
          <w:sz w:val="18"/>
          <w:szCs w:val="18"/>
        </w:rPr>
        <w:t xml:space="preserve">Role</w:t>
      </w:r>
      <w:r>
        <w:rPr>
          <w:color w:val="16181D"/>
          <w:sz w:val="21"/>
          <w:szCs w:val="21"/>
        </w:rPr>
        <w:t xml:space="preserve"> gains </w:t>
      </w:r>
      <w:r>
        <w:rPr>
          <w:rFonts w:ascii="Consolas" w:cs="Consolas" w:eastAsia="Consolas" w:hAnsi="Consolas"/>
          <w:color w:val="B4500C"/>
          <w:sz w:val="18"/>
          <w:szCs w:val="18"/>
        </w:rPr>
        <w:t xml:space="preserve">STUDENT</w:t>
      </w:r>
      <w:r>
        <w:rPr>
          <w:color w:val="16181D"/>
          <w:sz w:val="21"/>
          <w:szCs w:val="21"/>
        </w:rPr>
        <w:t xml:space="preserve"> and </w:t>
      </w:r>
      <w:r>
        <w:rPr>
          <w:rFonts w:ascii="Consolas" w:cs="Consolas" w:eastAsia="Consolas" w:hAnsi="Consolas"/>
          <w:color w:val="B4500C"/>
          <w:sz w:val="18"/>
          <w:szCs w:val="18"/>
        </w:rPr>
        <w:t xml:space="preserve">ADVISOR</w:t>
      </w:r>
      <w:r>
        <w:rPr>
          <w:color w:val="16181D"/>
          <w:sz w:val="21"/>
          <w:szCs w:val="21"/>
        </w:rPr>
        <w:t xml:space="preserve">, with authz matrix and isolation tests.</w:t>
      </w:r>
    </w:p>
    <w:p>
      <w:pPr>
        <w:spacing w:after="150" w:before="0"/>
      </w:pPr>
      <w:r>
        <w:rPr>
          <w:rFonts w:ascii="Consolas" w:cs="Consolas" w:eastAsia="Consolas" w:hAnsi="Consolas"/>
          <w:b/>
          <w:bCs/>
          <w:color w:val="B4500C"/>
          <w:sz w:val="18"/>
          <w:szCs w:val="18"/>
        </w:rPr>
        <w:t xml:space="preserve">P3-BE-12</w:t>
      </w:r>
      <w:r>
        <w:rPr>
          <w:b/>
          <w:bCs/>
          <w:color w:val="16181D"/>
          <w:sz w:val="21"/>
          <w:szCs w:val="21"/>
        </w:rPr>
        <w:t xml:space="preserve"> is not touched. </w:t>
      </w:r>
      <w:r>
        <w:rPr>
          <w:rFonts w:ascii="Consolas" w:cs="Consolas" w:eastAsia="Consolas" w:hAnsi="Consolas"/>
          <w:b/>
          <w:bCs/>
          <w:color w:val="B4500C"/>
          <w:sz w:val="18"/>
          <w:szCs w:val="18"/>
        </w:rPr>
        <w:t xml:space="preserve">Earning</w:t>
      </w:r>
      <w:r>
        <w:rPr>
          <w:b/>
          <w:bCs/>
          <w:color w:val="16181D"/>
          <w:sz w:val="21"/>
          <w:szCs w:val="21"/>
        </w:rPr>
        <w:t xml:space="preserve"> is not touched. </w:t>
      </w:r>
      <w:r>
        <w:rPr>
          <w:rFonts w:ascii="Consolas" w:cs="Consolas" w:eastAsia="Consolas" w:hAnsi="Consolas"/>
          <w:b/>
          <w:bCs/>
          <w:color w:val="B4500C"/>
          <w:sz w:val="18"/>
          <w:szCs w:val="18"/>
        </w:rPr>
        <w:t xml:space="preserve">RewardEventType</w:t>
      </w:r>
      <w:r>
        <w:rPr>
          <w:b/>
          <w:bCs/>
          <w:color w:val="16181D"/>
          <w:sz w:val="21"/>
          <w:szCs w:val="21"/>
        </w:rPr>
        <w:t xml:space="preserve"> is not touched. </w:t>
      </w:r>
      <w:r>
        <w:rPr>
          <w:rFonts w:ascii="Consolas" w:cs="Consolas" w:eastAsia="Consolas" w:hAnsi="Consolas"/>
          <w:b/>
          <w:bCs/>
          <w:color w:val="B4500C"/>
          <w:sz w:val="18"/>
          <w:szCs w:val="18"/>
        </w:rPr>
        <w:t xml:space="preserve">SponsorPackage</w:t>
      </w:r>
      <w:r>
        <w:rPr>
          <w:b/>
          <w:bCs/>
          <w:color w:val="16181D"/>
          <w:sz w:val="21"/>
          <w:szCs w:val="21"/>
        </w:rPr>
        <w:t xml:space="preserve"> is not touched.</w:t>
      </w:r>
    </w:p>
    <w:p>
      <w:pPr>
        <w:pBdr>
          <w:bottom w:val="single" w:color="D5D9E2" w:sz="6"/>
        </w:pBdr>
        <w:spacing w:after="170" w:before="170"/>
      </w:pPr>
    </w:p>
    <w:p>
      <w:pPr>
        <w:pStyle w:val="Heading1"/>
        <w:pBdr>
          <w:bottom w:val="single" w:color="2E9BF5" w:sz="6"/>
        </w:pBdr>
        <w:spacing w:after="170" w:before="380"/>
      </w:pPr>
      <w:r>
        <w:rPr>
          <w:b/>
          <w:bCs/>
          <w:color w:val="1F6FB2"/>
          <w:sz w:val="27"/>
          <w:szCs w:val="27"/>
        </w:rPr>
        <w:t xml:space="preserve">14 · Open gates</w:t>
      </w:r>
    </w:p>
    <w:tbl>
      <w:tblPr>
        <w:tblW w:type="dxa" w:w="9360"/>
        <w:tblBorders>
          <w:top w:val="single" w:color="D5D9E2" w:sz="4"/>
          <w:left w:val="single" w:color="D5D9E2" w:sz="4"/>
          <w:bottom w:val="single" w:color="D5D9E2" w:sz="4"/>
          <w:right w:val="single" w:color="D5D9E2" w:sz="4"/>
          <w:insideH w:val="single" w:color="D5D9E2" w:sz="2"/>
          <w:insideV w:val="single" w:color="D5D9E2" w:sz="2"/>
        </w:tblBorders>
      </w:tblPr>
      <w:tblGrid>
        <w:gridCol w:w="2340"/>
        <w:gridCol w:w="2340"/>
        <w:gridCol w:w="2340"/>
        <w:gridCol w:w="2340"/>
      </w:tblGrid>
      <w:tr>
        <w:trPr>
          <w:cantSplit/>
          <w:tblHeader/>
        </w:trPr>
        <w:tc>
          <w:tcPr>
            <w:tcW w:type="dxa" w:w="2340"/>
            <w:shd w:fill="EEF4FB" w:color="auto" w:val="clear"/>
            <w:tcMar>
              <w:top w:type="dxa" w:w="90"/>
              <w:left w:type="dxa" w:w="130"/>
              <w:bottom w:type="dxa" w:w="90"/>
              <w:right w:type="dxa" w:w="130"/>
            </w:tcMar>
          </w:tcPr>
          <w:p>
            <w:pPr>
              <w:spacing w:after="0" w:before="0" w:line="252"/>
            </w:pPr>
            <w:r>
              <w:rPr>
                <w:b/>
                <w:bCs/>
                <w:color w:val="1F6FB2"/>
                <w:sz w:val="18"/>
                <w:szCs w:val="18"/>
              </w:rPr>
              <w:t xml:space="preserve">#</w:t>
            </w:r>
          </w:p>
        </w:tc>
        <w:tc>
          <w:tcPr>
            <w:tcW w:type="dxa" w:w="2340"/>
            <w:shd w:fill="EEF4FB" w:color="auto" w:val="clear"/>
            <w:tcMar>
              <w:top w:type="dxa" w:w="90"/>
              <w:left w:type="dxa" w:w="130"/>
              <w:bottom w:type="dxa" w:w="90"/>
              <w:right w:type="dxa" w:w="130"/>
            </w:tcMar>
          </w:tcPr>
          <w:p>
            <w:pPr>
              <w:spacing w:after="0" w:before="0" w:line="252"/>
            </w:pPr>
            <w:r>
              <w:rPr>
                <w:b/>
                <w:bCs/>
                <w:color w:val="1F6FB2"/>
                <w:sz w:val="18"/>
                <w:szCs w:val="18"/>
              </w:rPr>
              <w:t xml:space="preserve">Open</w:t>
            </w:r>
          </w:p>
        </w:tc>
        <w:tc>
          <w:tcPr>
            <w:tcW w:type="dxa" w:w="2340"/>
            <w:shd w:fill="EEF4FB" w:color="auto" w:val="clear"/>
            <w:tcMar>
              <w:top w:type="dxa" w:w="90"/>
              <w:left w:type="dxa" w:w="130"/>
              <w:bottom w:type="dxa" w:w="90"/>
              <w:right w:type="dxa" w:w="130"/>
            </w:tcMar>
          </w:tcPr>
          <w:p>
            <w:pPr>
              <w:spacing w:after="0" w:before="0" w:line="252"/>
            </w:pPr>
            <w:r>
              <w:rPr>
                <w:b/>
                <w:bCs/>
                <w:color w:val="1F6FB2"/>
                <w:sz w:val="18"/>
                <w:szCs w:val="18"/>
              </w:rPr>
              <w:t xml:space="preserve">Owner</w:t>
            </w:r>
          </w:p>
        </w:tc>
        <w:tc>
          <w:tcPr>
            <w:tcW w:type="dxa" w:w="2340"/>
            <w:shd w:fill="EEF4FB" w:color="auto" w:val="clear"/>
            <w:tcMar>
              <w:top w:type="dxa" w:w="90"/>
              <w:left w:type="dxa" w:w="130"/>
              <w:bottom w:type="dxa" w:w="90"/>
              <w:right w:type="dxa" w:w="130"/>
            </w:tcMar>
          </w:tcPr>
          <w:p>
            <w:pPr>
              <w:spacing w:after="0" w:before="0" w:line="252"/>
            </w:pPr>
            <w:r>
              <w:rPr>
                <w:b/>
                <w:bCs/>
                <w:color w:val="1F6FB2"/>
                <w:sz w:val="18"/>
                <w:szCs w:val="18"/>
              </w:rPr>
              <w:t xml:space="preserve">Blocks</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1</w:t>
            </w:r>
          </w:p>
        </w:tc>
        <w:tc>
          <w:tcPr>
            <w:tcW w:type="dxa" w:w="2340"/>
            <w:tcMar>
              <w:top w:type="dxa" w:w="90"/>
              <w:left w:type="dxa" w:w="130"/>
              <w:bottom w:type="dxa" w:w="90"/>
              <w:right w:type="dxa" w:w="130"/>
            </w:tcMar>
          </w:tcPr>
          <w:p>
            <w:pPr>
              <w:spacing w:after="0" w:before="0" w:line="252"/>
            </w:pPr>
            <w:r>
              <w:rPr>
                <w:b/>
                <w:bCs/>
                <w:color w:val="16181D"/>
                <w:sz w:val="18"/>
                <w:szCs w:val="18"/>
              </w:rPr>
              <w:t xml:space="preserve">The school roster.</w:t>
            </w:r>
            <w:r>
              <w:rPr>
                <w:b w:val="false"/>
                <w:bCs w:val="false"/>
                <w:color w:val="16181D"/>
                <w:sz w:val="18"/>
                <w:szCs w:val="18"/>
              </w:rPr>
              <w:t xml:space="preserve"> Claim verification runs on roster match, and no roster exists — </w:t>
            </w:r>
            <w:r>
              <w:rPr>
                <w:rFonts w:ascii="Consolas" w:cs="Consolas" w:eastAsia="Consolas" w:hAnsi="Consolas"/>
                <w:b w:val="false"/>
                <w:bCs w:val="false"/>
                <w:color w:val="B4500C"/>
                <w:sz w:val="15"/>
                <w:szCs w:val="15"/>
              </w:rPr>
              <w:t xml:space="preserve">Athlete.school</w:t>
            </w:r>
            <w:r>
              <w:rPr>
                <w:b w:val="false"/>
                <w:bCs w:val="false"/>
                <w:color w:val="16181D"/>
                <w:sz w:val="18"/>
                <w:szCs w:val="18"/>
              </w:rPr>
              <w:t xml:space="preserve"> is free text. Who supplies it, who maintains it, and a school handing a private company a list of its minors is its own data-sharing question.</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Programme + legal</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§5.4 claim flow</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2</w:t>
            </w:r>
          </w:p>
        </w:tc>
        <w:tc>
          <w:tcPr>
            <w:tcW w:type="dxa" w:w="2340"/>
            <w:tcMar>
              <w:top w:type="dxa" w:w="90"/>
              <w:left w:type="dxa" w:w="130"/>
              <w:bottom w:type="dxa" w:w="90"/>
              <w:right w:type="dxa" w:w="130"/>
            </w:tcMar>
          </w:tcPr>
          <w:p>
            <w:pPr>
              <w:spacing w:after="0" w:before="0" w:line="252"/>
            </w:pPr>
            <w:r>
              <w:rPr>
                <w:b/>
                <w:bCs/>
                <w:color w:val="16181D"/>
                <w:sz w:val="18"/>
                <w:szCs w:val="18"/>
              </w:rPr>
              <w:t xml:space="preserve">Commission or points.</w:t>
            </w:r>
            <w:r>
              <w:rPr>
                <w:b w:val="false"/>
                <w:bCs w:val="false"/>
                <w:color w:val="16181D"/>
                <w:sz w:val="18"/>
                <w:szCs w:val="18"/>
              </w:rPr>
              <w:t xml:space="preserve"> V3 §1 says a departed student's credit "remains payable", which is money to a minor — the thing earlier drafts moved away from.</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Legal + business</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Payout design only. §5.5 holds either way.</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3</w:t>
            </w:r>
          </w:p>
        </w:tc>
        <w:tc>
          <w:tcPr>
            <w:tcW w:type="dxa" w:w="2340"/>
            <w:tcMar>
              <w:top w:type="dxa" w:w="90"/>
              <w:left w:type="dxa" w:w="130"/>
              <w:bottom w:type="dxa" w:w="90"/>
              <w:right w:type="dxa" w:w="130"/>
            </w:tcMar>
          </w:tcPr>
          <w:p>
            <w:pPr>
              <w:spacing w:after="0" w:before="0" w:line="252"/>
            </w:pPr>
            <w:r>
              <w:rPr>
                <w:b/>
                <w:bCs/>
                <w:color w:val="16181D"/>
                <w:sz w:val="18"/>
                <w:szCs w:val="18"/>
              </w:rPr>
              <w:t xml:space="preserve">GPA on a public profile.</w:t>
            </w:r>
            <w:r>
              <w:rPr>
                <w:b w:val="false"/>
                <w:bCs w:val="false"/>
                <w:color w:val="16181D"/>
                <w:sz w:val="18"/>
                <w:szCs w:val="18"/>
              </w:rPr>
              <w:t xml:space="preserve"> The concept note lists it; it must be an explicit data decision confirmed against school rules, not a field added because a template has one.</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Legal + school</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Profile scope</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4</w:t>
            </w:r>
          </w:p>
        </w:tc>
        <w:tc>
          <w:tcPr>
            <w:tcW w:type="dxa" w:w="2340"/>
            <w:tcMar>
              <w:top w:type="dxa" w:w="90"/>
              <w:left w:type="dxa" w:w="130"/>
              <w:bottom w:type="dxa" w:w="90"/>
              <w:right w:type="dxa" w:w="130"/>
            </w:tcMar>
          </w:tcPr>
          <w:p>
            <w:pPr>
              <w:spacing w:after="0" w:before="0" w:line="252"/>
            </w:pPr>
            <w:r>
              <w:rPr>
                <w:b/>
                <w:bCs/>
                <w:color w:val="16181D"/>
                <w:sz w:val="18"/>
                <w:szCs w:val="18"/>
              </w:rPr>
              <w:t xml:space="preserve">The fifth portal accent.</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Brand</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§9</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5</w:t>
            </w:r>
          </w:p>
        </w:tc>
        <w:tc>
          <w:tcPr>
            <w:tcW w:type="dxa" w:w="2340"/>
            <w:tcMar>
              <w:top w:type="dxa" w:w="90"/>
              <w:left w:type="dxa" w:w="130"/>
              <w:bottom w:type="dxa" w:w="90"/>
              <w:right w:type="dxa" w:w="130"/>
            </w:tcMar>
          </w:tcPr>
          <w:p>
            <w:pPr>
              <w:spacing w:after="0" w:before="0" w:line="252"/>
            </w:pPr>
            <w:r>
              <w:rPr>
                <w:b/>
                <w:bCs/>
                <w:color w:val="16181D"/>
                <w:sz w:val="18"/>
                <w:szCs w:val="18"/>
              </w:rPr>
              <w:t xml:space="preserve">Student departure edge cases</w:t>
            </w:r>
            <w:r>
              <w:rPr>
                <w:b w:val="false"/>
                <w:bCs w:val="false"/>
                <w:color w:val="16181D"/>
                <w:sz w:val="18"/>
                <w:szCs w:val="18"/>
              </w:rPr>
              <w:t xml:space="preserve"> beyond attribution: does an INACTIVE student keep portfolio access, and under what tenancy?</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Programme</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Student portal scope</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6</w:t>
            </w:r>
          </w:p>
        </w:tc>
        <w:tc>
          <w:tcPr>
            <w:tcW w:type="dxa" w:w="2340"/>
            <w:tcMar>
              <w:top w:type="dxa" w:w="90"/>
              <w:left w:type="dxa" w:w="130"/>
              <w:bottom w:type="dxa" w:w="90"/>
              <w:right w:type="dxa" w:w="130"/>
            </w:tcMar>
          </w:tcPr>
          <w:p>
            <w:pPr>
              <w:spacing w:after="0" w:before="0" w:line="252"/>
            </w:pPr>
            <w:r>
              <w:rPr>
                <w:b/>
                <w:bCs/>
                <w:color w:val="16181D"/>
                <w:sz w:val="18"/>
                <w:szCs w:val="18"/>
              </w:rPr>
              <w:t xml:space="preserve">BTG's standing licence terms</w:t>
            </w:r>
            <w:r>
              <w:rPr>
                <w:b w:val="false"/>
                <w:bCs w:val="false"/>
                <w:color w:val="16181D"/>
                <w:sz w:val="18"/>
                <w:szCs w:val="18"/>
              </w:rPr>
              <w:t xml:space="preserve"> — territory, duration, formats, and whether commercial reuse is ever granted by default.</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BTG + legal</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§5.3 population</w:t>
            </w:r>
          </w:p>
        </w:tc>
      </w:tr>
      <w:tr>
        <w:trPr>
          <w:cantSplit/>
          <w:tblHeader w:val="false"/>
        </w:trPr>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7</w:t>
            </w:r>
          </w:p>
        </w:tc>
        <w:tc>
          <w:tcPr>
            <w:tcW w:type="dxa" w:w="2340"/>
            <w:tcMar>
              <w:top w:type="dxa" w:w="90"/>
              <w:left w:type="dxa" w:w="130"/>
              <w:bottom w:type="dxa" w:w="90"/>
              <w:right w:type="dxa" w:w="130"/>
            </w:tcMar>
          </w:tcPr>
          <w:p>
            <w:pPr>
              <w:spacing w:after="0" w:before="0" w:line="252"/>
            </w:pPr>
            <w:r>
              <w:rPr>
                <w:b/>
                <w:bCs/>
                <w:color w:val="16181D"/>
                <w:sz w:val="18"/>
                <w:szCs w:val="18"/>
              </w:rPr>
              <w:t xml:space="preserve">The 20-advertiser hypothesis</w:t>
            </w:r>
            <w:r>
              <w:rPr>
                <w:b w:val="false"/>
                <w:bCs w:val="false"/>
                <w:color w:val="16181D"/>
                <w:sz w:val="18"/>
                <w:szCs w:val="18"/>
              </w:rPr>
              <w:t xml:space="preserve"> (§10). Not a decision; the pilot's primary measurement.</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Pilot</w:t>
            </w:r>
          </w:p>
        </w:tc>
        <w:tc>
          <w:tcPr>
            <w:tcW w:type="dxa" w:w="2340"/>
            <w:tcMar>
              <w:top w:type="dxa" w:w="90"/>
              <w:left w:type="dxa" w:w="130"/>
              <w:bottom w:type="dxa" w:w="90"/>
              <w:right w:type="dxa" w:w="130"/>
            </w:tcMar>
          </w:tcPr>
          <w:p>
            <w:pPr>
              <w:spacing w:after="0" w:before="0" w:line="252"/>
            </w:pPr>
            <w:r>
              <w:rPr>
                <w:b w:val="false"/>
                <w:bCs w:val="false"/>
                <w:color w:val="16181D"/>
                <w:sz w:val="18"/>
                <w:szCs w:val="18"/>
              </w:rPr>
              <w:t xml:space="preserve">Nothing — it is the test</w:t>
            </w:r>
          </w:p>
        </w:tc>
      </w:tr>
    </w:tbl>
    <w:p>
      <w:pPr>
        <w:spacing w:after="200"/>
      </w:pPr>
    </w:p>
    <w:p>
      <w:pPr>
        <w:pBdr>
          <w:bottom w:val="single" w:color="D5D9E2" w:sz="6"/>
        </w:pBdr>
        <w:spacing w:after="170" w:before="170"/>
      </w:pPr>
    </w:p>
    <w:p>
      <w:pPr>
        <w:spacing w:after="150" w:before="0"/>
      </w:pPr>
      <w:r>
        <w:rPr>
          <w:i/>
          <w:iCs/>
          <w:color w:val="16181D"/>
          <w:sz w:val="21"/>
          <w:szCs w:val="21"/>
        </w:rPr>
        <w:t xml:space="preserve">References: Blueprint §5, §7, §11, §16, §18, §21, §26, §37, §39. Source: the SponsorX NEXT concept note and its V2/V3 revisions. Extends </w:t>
      </w:r>
      <w:r>
        <w:rPr>
          <w:rFonts w:ascii="Consolas" w:cs="Consolas" w:eastAsia="Consolas" w:hAnsi="Consolas"/>
          <w:i/>
          <w:iCs/>
          <w:color w:val="B4500C"/>
          <w:sz w:val="18"/>
          <w:szCs w:val="18"/>
        </w:rPr>
        <w:t xml:space="preserve">P2-BE-02</w:t>
      </w:r>
      <w:r>
        <w:rPr>
          <w:i/>
          <w:iCs/>
          <w:color w:val="16181D"/>
          <w:sz w:val="21"/>
          <w:szCs w:val="21"/>
        </w:rPr>
        <w:t xml:space="preserve"> (schema), </w:t>
      </w:r>
      <w:r>
        <w:rPr>
          <w:rFonts w:ascii="Consolas" w:cs="Consolas" w:eastAsia="Consolas" w:hAnsi="Consolas"/>
          <w:i/>
          <w:iCs/>
          <w:color w:val="B4500C"/>
          <w:sz w:val="18"/>
          <w:szCs w:val="18"/>
        </w:rPr>
        <w:t xml:space="preserve">P0-PMO-13</w:t>
      </w:r>
      <w:r>
        <w:rPr>
          <w:i/>
          <w:iCs/>
          <w:color w:val="16181D"/>
          <w:sz w:val="21"/>
          <w:szCs w:val="21"/>
        </w:rPr>
        <w:t xml:space="preserve"> (</w:t>
      </w:r>
      <w:r>
        <w:rPr>
          <w:rFonts w:ascii="Consolas" w:cs="Consolas" w:eastAsia="Consolas" w:hAnsi="Consolas"/>
          <w:i/>
          <w:iCs/>
          <w:color w:val="B4500C"/>
          <w:sz w:val="18"/>
          <w:szCs w:val="18"/>
        </w:rPr>
        <w:t xml:space="preserve">SponsorPackage.includes</w:t>
      </w:r>
      <w:r>
        <w:rPr>
          <w:i/>
          <w:iCs/>
          <w:color w:val="16181D"/>
          <w:sz w:val="21"/>
          <w:szCs w:val="21"/>
        </w:rPr>
        <w:t xml:space="preserve">), </w:t>
      </w:r>
      <w:r>
        <w:rPr>
          <w:rFonts w:ascii="Consolas" w:cs="Consolas" w:eastAsia="Consolas" w:hAnsi="Consolas"/>
          <w:i/>
          <w:iCs/>
          <w:color w:val="B4500C"/>
          <w:sz w:val="18"/>
          <w:szCs w:val="18"/>
        </w:rPr>
        <w:t xml:space="preserve">P0-DATA-01</w:t>
      </w:r>
      <w:r>
        <w:rPr>
          <w:i/>
          <w:iCs/>
          <w:color w:val="16181D"/>
          <w:sz w:val="21"/>
          <w:szCs w:val="21"/>
        </w:rPr>
        <w:t xml:space="preserve"> (provenance). Gated by `P0-LEG-</w:t>
      </w:r>
      <w:r>
        <w:rPr>
          <w:color w:val="16181D"/>
          <w:sz w:val="21"/>
          <w:szCs w:val="21"/>
        </w:rPr>
        <w:t xml:space="preserve">` (minors, consent, rewards). Supersedes version 1.0 of this document in full.*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373"/>
        <w:sz w:val="15"/>
        <w:szCs w:val="15"/>
      </w:rPr>
      <w:t xml:space="preserve">P0-PMO-14   ·   </w:t>
    </w:r>
    <w:r>
      <w:rPr>
        <w:color w:val="5C63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2" w:sz="4"/>
      </w:pBdr>
      <w:spacing w:after="140"/>
      <w:jc w:val="right"/>
    </w:pPr>
    <w:r>
      <w:rPr>
        <w:color w:val="5C6373"/>
        <w:sz w:val="15"/>
        <w:szCs w:val="15"/>
      </w:rPr>
      <w:t xml:space="preserve">SponsorX NEXT — Integration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81D"/>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SponsorX NEXT — Integration Specification</dc:title>
  <dc:creator>BTG Sports Group — SponsorX</dc:creator>
  <dc:description>P0-PMO-14 · integration specification for the SponsorX NEXT programme</dc:description>
  <cp:lastModifiedBy>Un-named</cp:lastModifiedBy>
  <cp:revision>1</cp:revision>
  <dcterms:created xsi:type="dcterms:W3CDTF">2026-09-22T04:49:37.633Z</dcterms:created>
  <dcterms:modified xsi:type="dcterms:W3CDTF">2026-09-22T04:49:37.643Z</dcterms:modified>
</cp:coreProperties>
</file>

<file path=docProps/custom.xml><?xml version="1.0" encoding="utf-8"?>
<Properties xmlns="http://schemas.openxmlformats.org/officeDocument/2006/custom-properties" xmlns:vt="http://schemas.openxmlformats.org/officeDocument/2006/docPropsVTypes"/>
</file>