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2937"/>
          <w:sz w:val="40"/>
        </w:rPr>
        <w:t>SponsorX — Stage 1 QA Test Checklist</w:t>
      </w:r>
    </w:p>
    <w:p>
      <w:pPr>
        <w:spacing w:after="160"/>
      </w:pPr>
      <w:r>
        <w:rPr>
          <w:b w:val="0"/>
          <w:color w:val="5B6676"/>
          <w:sz w:val="22"/>
        </w:rPr>
        <w:t>P1-QA-01 · §39 loop walk      P1-QA-02 · Accessibility      P1-QA-03 · Responsive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1584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192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1584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608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Project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SponsorX (BTG) — Phase 1, Stage 1 (UI scaffold on fixtures)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Executed on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2026-09-12</w:t>
            </w:r>
          </w:p>
        </w:tc>
      </w:tr>
      <w:tr>
        <w:tc>
          <w:tcPr>
            <w:tcW w:type="dxa" w:w="1584"/>
            <w:shd w:val="clear" w:fill="F1F4F8"/>
          </w:tcPr>
          <w:p>
            <w:r/>
            <w:r>
              <w:rPr>
                <w:sz w:val="18"/>
              </w:rPr>
              <w:t>Branch / build</w:t>
            </w:r>
          </w:p>
        </w:tc>
        <w:tc>
          <w:tcPr>
            <w:tcW w:type="dxa" w:w="6192"/>
            <w:shd w:val="clear" w:fill="F1F4F8"/>
          </w:tcPr>
          <w:p>
            <w:r/>
            <w:r>
              <w:rPr>
                <w:sz w:val="18"/>
              </w:rPr>
              <w:t>P1-FE-QA-PMO @ 53c2c53 (all defect fixes included)</w:t>
            </w:r>
          </w:p>
        </w:tc>
        <w:tc>
          <w:tcPr>
            <w:tcW w:type="dxa" w:w="1584"/>
            <w:shd w:val="clear" w:fill="F1F4F8"/>
          </w:tcPr>
          <w:p>
            <w:r/>
            <w:r>
              <w:rPr>
                <w:sz w:val="18"/>
              </w:rPr>
              <w:t>Executed by</w:t>
            </w:r>
          </w:p>
        </w:tc>
        <w:tc>
          <w:tcPr>
            <w:tcW w:type="dxa" w:w="4608"/>
            <w:shd w:val="clear" w:fill="F1F4F8"/>
          </w:tcPr>
          <w:p>
            <w:r/>
            <w:r>
              <w:rPr>
                <w:sz w:val="18"/>
              </w:rPr>
              <w:t>Claude (session QA) · Owner: HeckerCreatives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Environment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Next.js 16.3.4 · next dev :3000 · headless Chrome (CDP) · Node 22.17.1 · Win 11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Overall result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PASS — 23 / 23 test cases</w:t>
            </w:r>
          </w:p>
        </w:tc>
      </w:tr>
      <w:tr>
        <w:tc>
          <w:tcPr>
            <w:tcW w:type="dxa" w:w="1584"/>
            <w:shd w:val="clear" w:fill="F1F4F8"/>
          </w:tcPr>
          <w:p>
            <w:r/>
            <w:r>
              <w:rPr>
                <w:sz w:val="18"/>
              </w:rPr>
              <w:t>Build gates</w:t>
            </w:r>
          </w:p>
        </w:tc>
        <w:tc>
          <w:tcPr>
            <w:tcW w:type="dxa" w:w="6192"/>
            <w:shd w:val="clear" w:fill="F1F4F8"/>
          </w:tcPr>
          <w:p>
            <w:r/>
            <w:r>
              <w:rPr>
                <w:sz w:val="18"/>
              </w:rPr>
              <w:t>tsc --noEmit clean · eslint 0 errors · next build green (all routes)</w:t>
            </w:r>
          </w:p>
        </w:tc>
        <w:tc>
          <w:tcPr>
            <w:tcW w:type="dxa" w:w="1584"/>
            <w:shd w:val="clear" w:fill="F1F4F8"/>
          </w:tcPr>
          <w:p>
            <w:r/>
            <w:r>
              <w:rPr>
                <w:sz w:val="18"/>
              </w:rPr>
              <w:t>Detail records</w:t>
            </w:r>
          </w:p>
        </w:tc>
        <w:tc>
          <w:tcPr>
            <w:tcW w:type="dxa" w:w="4608"/>
            <w:shd w:val="clear" w:fill="F1F4F8"/>
          </w:tcPr>
          <w:p>
            <w:r/>
            <w:r>
              <w:rPr>
                <w:sz w:val="18"/>
              </w:rPr>
              <w:t>SponsorX-Stage1-QA-Report.md · docs/superpowers/audits/</w:t>
            </w:r>
          </w:p>
        </w:tc>
      </w:tr>
    </w:tbl>
    <w:p>
      <w:pPr>
        <w:spacing w:after="160"/>
      </w:pPr>
      <w:r>
        <w:rPr>
          <w:b w:val="0"/>
          <w:color w:val="5B6676"/>
          <w:sz w:val="17"/>
        </w:rPr>
        <w:t>Checkbox legend:  ☑ executed &amp; passed   ☒ failed   ☐ not executed. Statuses below reflect the final consolidated run; eleven product defects (D-01…D-11) were found by these audits, fixed on-branch, and re-verified in this run.</w:t>
      </w:r>
    </w:p>
    <w:p>
      <w:pPr>
        <w:spacing w:before="200" w:after="80"/>
      </w:pPr>
      <w:r>
        <w:rPr>
          <w:b/>
          <w:color w:val="1F2937"/>
          <w:sz w:val="26"/>
        </w:rPr>
        <w:t>1 · P1-QA-01 — §39 business-loop walk (acceptance: all 11 steps representable and rendered; every gap fixed or filed)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64"/>
        <w:gridCol w:w="1764"/>
        <w:gridCol w:w="1764"/>
        <w:gridCol w:w="1764"/>
        <w:gridCol w:w="1764"/>
        <w:gridCol w:w="1764"/>
        <w:gridCol w:w="1764"/>
        <w:gridCol w:w="1764"/>
      </w:tblGrid>
      <w:tr>
        <w:tc>
          <w:tcPr>
            <w:tcW w:type="dxa" w:w="432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✓</w:t>
            </w:r>
          </w:p>
        </w:tc>
        <w:tc>
          <w:tcPr>
            <w:tcW w:type="dxa" w:w="648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656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Loop step</w:t>
            </w:r>
          </w:p>
        </w:tc>
        <w:tc>
          <w:tcPr>
            <w:tcW w:type="dxa" w:w="2088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Screen under test</w:t>
            </w:r>
          </w:p>
        </w:tc>
        <w:tc>
          <w:tcPr>
            <w:tcW w:type="dxa" w:w="3024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3384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792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944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Evidence / notes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☑</w:t>
            </w:r>
          </w:p>
        </w:tc>
        <w:tc>
          <w:tcPr>
            <w:tcW w:type="dxa" w:w="648"/>
          </w:tcPr>
          <w:p>
            <w:r/>
            <w:r>
              <w:rPr>
                <w:sz w:val="18"/>
              </w:rPr>
              <w:t>A-01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1 · Athlete application</w:t>
            </w:r>
          </w:p>
        </w:tc>
        <w:tc>
          <w:tcPr>
            <w:tcW w:type="dxa" w:w="2088"/>
          </w:tcPr>
          <w:p>
            <w:r/>
            <w:r>
              <w:rPr>
                <w:sz w:val="18"/>
              </w:rPr>
              <w:t>/join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Load page; inspect the ten §11 sections and the guardian branch; hover submit</w:t>
            </w:r>
          </w:p>
        </w:tc>
        <w:tc>
          <w:tcPr>
            <w:tcW w:type="dxa" w:w="3384"/>
          </w:tcPr>
          <w:p>
            <w:r/>
            <w:r>
              <w:rPr>
                <w:sz w:val="18"/>
              </w:rPr>
              <w:t>All ten sections render; submit disabled with B1/counsel tooltip; autosave annotated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color w:val="0B7954"/>
                <w:sz w:val="18"/>
              </w:rPr>
              <w:t>PASS</w:t>
            </w:r>
          </w:p>
        </w:tc>
        <w:tc>
          <w:tcPr>
            <w:tcW w:type="dxa" w:w="1944"/>
          </w:tcPr>
          <w:p>
            <w:r/>
            <w:r>
              <w:rPr>
                <w:sz w:val="18"/>
              </w:rPr>
              <w:t>3/3 markers</w:t>
            </w:r>
          </w:p>
        </w:tc>
      </w:tr>
      <w:tr>
        <w:tc>
          <w:tcPr>
            <w:tcW w:type="dxa" w:w="432"/>
            <w:shd w:val="clear" w:fill="F1F4F8"/>
          </w:tcPr>
          <w:p>
            <w:r/>
            <w:r>
              <w:rPr>
                <w:sz w:val="18"/>
              </w:rPr>
              <w:t>☑</w:t>
            </w:r>
          </w:p>
        </w:tc>
        <w:tc>
          <w:tcPr>
            <w:tcW w:type="dxa" w:w="648"/>
            <w:shd w:val="clear" w:fill="F1F4F8"/>
          </w:tcPr>
          <w:p>
            <w:r/>
            <w:r>
              <w:rPr>
                <w:sz w:val="18"/>
              </w:rPr>
              <w:t>A-02</w:t>
            </w:r>
          </w:p>
        </w:tc>
        <w:tc>
          <w:tcPr>
            <w:tcW w:type="dxa" w:w="1656"/>
            <w:shd w:val="clear" w:fill="F1F4F8"/>
          </w:tcPr>
          <w:p>
            <w:r/>
            <w:r>
              <w:rPr>
                <w:sz w:val="18"/>
              </w:rPr>
              <w:t>2 · Approval</w:t>
            </w:r>
          </w:p>
        </w:tc>
        <w:tc>
          <w:tcPr>
            <w:tcW w:type="dxa" w:w="2088"/>
            <w:shd w:val="clear" w:fill="F1F4F8"/>
          </w:tcPr>
          <w:p>
            <w:r/>
            <w:r>
              <w:rPr>
                <w:sz w:val="18"/>
              </w:rPr>
              <w:t>/admin/applications</w:t>
            </w:r>
          </w:p>
        </w:tc>
        <w:tc>
          <w:tcPr>
            <w:tcW w:type="dxa" w:w="3024"/>
            <w:shd w:val="clear" w:fill="F1F4F8"/>
          </w:tcPr>
          <w:p>
            <w:r/>
            <w:r>
              <w:rPr>
                <w:sz w:val="18"/>
              </w:rPr>
              <w:t>Inspect queue, score snapshot, guardian gate; check terminal rows</w:t>
            </w:r>
          </w:p>
        </w:tc>
        <w:tc>
          <w:tcPr>
            <w:tcW w:type="dxa" w:w="3384"/>
            <w:shd w:val="clear" w:fill="F1F4F8"/>
          </w:tcPr>
          <w:p>
            <w:r/>
            <w:r>
              <w:rPr>
                <w:sz w:val="18"/>
              </w:rPr>
              <w:t>Approve disabled for unverified-guardian minor (§4); REJECTED row terminal (no actions)</w:t>
            </w:r>
          </w:p>
        </w:tc>
        <w:tc>
          <w:tcPr>
            <w:tcW w:type="dxa" w:w="792"/>
            <w:shd w:val="clear" w:fill="F1F4F8"/>
          </w:tcPr>
          <w:p>
            <w:pPr>
              <w:jc w:val="center"/>
            </w:pPr>
            <w:r/>
            <w:r>
              <w:rPr>
                <w:b/>
                <w:color w:val="0B7954"/>
                <w:sz w:val="18"/>
              </w:rPr>
              <w:t>PASS</w:t>
            </w:r>
          </w:p>
        </w:tc>
        <w:tc>
          <w:tcPr>
            <w:tcW w:type="dxa" w:w="1944"/>
            <w:shd w:val="clear" w:fill="F1F4F8"/>
          </w:tcPr>
          <w:p>
            <w:r/>
            <w:r>
              <w:rPr>
                <w:sz w:val="18"/>
              </w:rPr>
              <w:t>3/3 markers; app_5/app_6 rows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☑</w:t>
            </w:r>
          </w:p>
        </w:tc>
        <w:tc>
          <w:tcPr>
            <w:tcW w:type="dxa" w:w="648"/>
          </w:tcPr>
          <w:p>
            <w:r/>
            <w:r>
              <w:rPr>
                <w:sz w:val="18"/>
              </w:rPr>
              <w:t>A-03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3 · NIL job / rate</w:t>
            </w:r>
          </w:p>
        </w:tc>
        <w:tc>
          <w:tcPr>
            <w:tcW w:type="dxa" w:w="2088"/>
          </w:tcPr>
          <w:p>
            <w:r/>
            <w:r>
              <w:rPr>
                <w:sz w:val="18"/>
              </w:rPr>
              <w:t>/athlete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Locate rate card</w:t>
            </w:r>
          </w:p>
        </w:tc>
        <w:tc>
          <w:tcPr>
            <w:tcW w:type="dxa" w:w="3384"/>
          </w:tcPr>
          <w:p>
            <w:r/>
            <w:r>
              <w:rPr>
                <w:sz w:val="18"/>
              </w:rPr>
              <w:t>SX-01…07 at the athlete's confirmed rates (only surface where they render)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color w:val="0B7954"/>
                <w:sz w:val="18"/>
              </w:rPr>
              <w:t>PASS</w:t>
            </w:r>
          </w:p>
        </w:tc>
        <w:tc>
          <w:tcPr>
            <w:tcW w:type="dxa" w:w="1944"/>
          </w:tcPr>
          <w:p>
            <w:r/>
            <w:r>
              <w:rPr>
                <w:sz w:val="18"/>
              </w:rPr>
              <w:t>1/1 marker</w:t>
            </w:r>
          </w:p>
        </w:tc>
      </w:tr>
      <w:tr>
        <w:tc>
          <w:tcPr>
            <w:tcW w:type="dxa" w:w="432"/>
            <w:shd w:val="clear" w:fill="F1F4F8"/>
          </w:tcPr>
          <w:p>
            <w:r/>
            <w:r>
              <w:rPr>
                <w:sz w:val="18"/>
              </w:rPr>
              <w:t>☑</w:t>
            </w:r>
          </w:p>
        </w:tc>
        <w:tc>
          <w:tcPr>
            <w:tcW w:type="dxa" w:w="648"/>
            <w:shd w:val="clear" w:fill="F1F4F8"/>
          </w:tcPr>
          <w:p>
            <w:r/>
            <w:r>
              <w:rPr>
                <w:sz w:val="18"/>
              </w:rPr>
              <w:t>A-04</w:t>
            </w:r>
          </w:p>
        </w:tc>
        <w:tc>
          <w:tcPr>
            <w:tcW w:type="dxa" w:w="1656"/>
            <w:shd w:val="clear" w:fill="F1F4F8"/>
          </w:tcPr>
          <w:p>
            <w:r/>
            <w:r>
              <w:rPr>
                <w:sz w:val="18"/>
              </w:rPr>
              <w:t>4 · Sponsor brief</w:t>
            </w:r>
          </w:p>
        </w:tc>
        <w:tc>
          <w:tcPr>
            <w:tcW w:type="dxa" w:w="2088"/>
            <w:shd w:val="clear" w:fill="F1F4F8"/>
          </w:tcPr>
          <w:p>
            <w:r/>
            <w:r>
              <w:rPr>
                <w:sz w:val="18"/>
              </w:rPr>
              <w:t>/sponsor/marketplace?tab=athletes</w:t>
            </w:r>
          </w:p>
        </w:tc>
        <w:tc>
          <w:tcPr>
            <w:tcW w:type="dxa" w:w="3024"/>
            <w:shd w:val="clear" w:fill="F1F4F8"/>
          </w:tcPr>
          <w:p>
            <w:r/>
            <w:r>
              <w:rPr>
                <w:sz w:val="18"/>
              </w:rPr>
              <w:t>Locate brief CTAs; hover</w:t>
            </w:r>
          </w:p>
        </w:tc>
        <w:tc>
          <w:tcPr>
            <w:tcW w:type="dxa" w:w="3384"/>
            <w:shd w:val="clear" w:fill="F1F4F8"/>
          </w:tcPr>
          <w:p>
            <w:r/>
            <w:r>
              <w:rPr>
                <w:sz w:val="18"/>
              </w:rPr>
              <w:t>'Add to brief' / 'Request a brief' present, annotated 'creates DRAFT CampaignBrief — not wired'</w:t>
            </w:r>
          </w:p>
        </w:tc>
        <w:tc>
          <w:tcPr>
            <w:tcW w:type="dxa" w:w="792"/>
            <w:shd w:val="clear" w:fill="F1F4F8"/>
          </w:tcPr>
          <w:p>
            <w:pPr>
              <w:jc w:val="center"/>
            </w:pPr>
            <w:r/>
            <w:r>
              <w:rPr>
                <w:b/>
                <w:color w:val="0B7954"/>
                <w:sz w:val="18"/>
              </w:rPr>
              <w:t>PASS</w:t>
            </w:r>
          </w:p>
        </w:tc>
        <w:tc>
          <w:tcPr>
            <w:tcW w:type="dxa" w:w="1944"/>
            <w:shd w:val="clear" w:fill="F1F4F8"/>
          </w:tcPr>
          <w:p>
            <w:r/>
            <w:r>
              <w:rPr>
                <w:sz w:val="18"/>
              </w:rPr>
              <w:t>1/1 marker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☑</w:t>
            </w:r>
          </w:p>
        </w:tc>
        <w:tc>
          <w:tcPr>
            <w:tcW w:type="dxa" w:w="648"/>
          </w:tcPr>
          <w:p>
            <w:r/>
            <w:r>
              <w:rPr>
                <w:sz w:val="18"/>
              </w:rPr>
              <w:t>A-05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5 · Matching</w:t>
            </w:r>
          </w:p>
        </w:tc>
        <w:tc>
          <w:tcPr>
            <w:tcW w:type="dxa" w:w="2088"/>
          </w:tcPr>
          <w:p>
            <w:r/>
            <w:r>
              <w:rPr>
                <w:sz w:val="18"/>
              </w:rPr>
              <w:t>/admin/campaigns/new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Inspect eligible-athletes table</w:t>
            </w:r>
          </w:p>
        </w:tc>
        <w:tc>
          <w:tcPr>
            <w:tcW w:type="dxa" w:w="3384"/>
          </w:tcPr>
          <w:p>
            <w:r/>
            <w:r>
              <w:rPr>
                <w:sz w:val="18"/>
              </w:rPr>
              <w:t>Rules-v1 scores and conflict flags render (§13 step 3); launch CTA annotated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color w:val="0B7954"/>
                <w:sz w:val="18"/>
              </w:rPr>
              <w:t>PASS</w:t>
            </w:r>
          </w:p>
        </w:tc>
        <w:tc>
          <w:tcPr>
            <w:tcW w:type="dxa" w:w="1944"/>
          </w:tcPr>
          <w:p>
            <w:r/>
            <w:r>
              <w:rPr>
                <w:sz w:val="18"/>
              </w:rPr>
              <w:t>2/2 markers</w:t>
            </w:r>
          </w:p>
        </w:tc>
      </w:tr>
      <w:tr>
        <w:tc>
          <w:tcPr>
            <w:tcW w:type="dxa" w:w="432"/>
            <w:shd w:val="clear" w:fill="F1F4F8"/>
          </w:tcPr>
          <w:p>
            <w:r/>
            <w:r>
              <w:rPr>
                <w:sz w:val="18"/>
              </w:rPr>
              <w:t>☑</w:t>
            </w:r>
          </w:p>
        </w:tc>
        <w:tc>
          <w:tcPr>
            <w:tcW w:type="dxa" w:w="648"/>
            <w:shd w:val="clear" w:fill="F1F4F8"/>
          </w:tcPr>
          <w:p>
            <w:r/>
            <w:r>
              <w:rPr>
                <w:sz w:val="18"/>
              </w:rPr>
              <w:t>A-06</w:t>
            </w:r>
          </w:p>
        </w:tc>
        <w:tc>
          <w:tcPr>
            <w:tcW w:type="dxa" w:w="1656"/>
            <w:shd w:val="clear" w:fill="F1F4F8"/>
          </w:tcPr>
          <w:p>
            <w:r/>
            <w:r>
              <w:rPr>
                <w:sz w:val="18"/>
              </w:rPr>
              <w:t>6 · Invitation</w:t>
            </w:r>
          </w:p>
        </w:tc>
        <w:tc>
          <w:tcPr>
            <w:tcW w:type="dxa" w:w="2088"/>
            <w:shd w:val="clear" w:fill="F1F4F8"/>
          </w:tcPr>
          <w:p>
            <w:r/>
            <w:r>
              <w:rPr>
                <w:sz w:val="18"/>
              </w:rPr>
              <w:t>/athlete/invitations</w:t>
            </w:r>
          </w:p>
        </w:tc>
        <w:tc>
          <w:tcPr>
            <w:tcW w:type="dxa" w:w="3024"/>
            <w:shd w:val="clear" w:fill="F1F4F8"/>
          </w:tcPr>
          <w:p>
            <w:r/>
            <w:r>
              <w:rPr>
                <w:sz w:val="18"/>
              </w:rPr>
              <w:t>Check all lifecycle states in the inbox</w:t>
            </w:r>
          </w:p>
        </w:tc>
        <w:tc>
          <w:tcPr>
            <w:tcW w:type="dxa" w:w="3384"/>
            <w:shd w:val="clear" w:fill="F1F4F8"/>
          </w:tcPr>
          <w:p>
            <w:r/>
            <w:r>
              <w:rPr>
                <w:sz w:val="18"/>
              </w:rPr>
              <w:t>INVITED/VIEWED actionable; DECLINED and EXPIRED render distinctly, non-actionable</w:t>
            </w:r>
          </w:p>
        </w:tc>
        <w:tc>
          <w:tcPr>
            <w:tcW w:type="dxa" w:w="792"/>
            <w:shd w:val="clear" w:fill="F1F4F8"/>
          </w:tcPr>
          <w:p>
            <w:pPr>
              <w:jc w:val="center"/>
            </w:pPr>
            <w:r/>
            <w:r>
              <w:rPr>
                <w:b/>
                <w:color w:val="0B7954"/>
                <w:sz w:val="18"/>
              </w:rPr>
              <w:t>PASS</w:t>
            </w:r>
          </w:p>
        </w:tc>
        <w:tc>
          <w:tcPr>
            <w:tcW w:type="dxa" w:w="1944"/>
            <w:shd w:val="clear" w:fill="F1F4F8"/>
          </w:tcPr>
          <w:p>
            <w:r/>
            <w:r>
              <w:rPr>
                <w:sz w:val="18"/>
              </w:rPr>
              <w:t>3/3 markers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☑</w:t>
            </w:r>
          </w:p>
        </w:tc>
        <w:tc>
          <w:tcPr>
            <w:tcW w:type="dxa" w:w="648"/>
          </w:tcPr>
          <w:p>
            <w:r/>
            <w:r>
              <w:rPr>
                <w:sz w:val="18"/>
              </w:rPr>
              <w:t>A-07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7 · Campaign Order</w:t>
            </w:r>
          </w:p>
        </w:tc>
        <w:tc>
          <w:tcPr>
            <w:tcW w:type="dxa" w:w="2088"/>
          </w:tcPr>
          <w:p>
            <w:r/>
            <w:r>
              <w:rPr>
                <w:sz w:val="18"/>
              </w:rPr>
              <w:t>/athlete/orders/inv_1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Inspect terms, deliverable plan, agreement, accept rail</w:t>
            </w:r>
          </w:p>
        </w:tc>
        <w:tc>
          <w:tcPr>
            <w:tcW w:type="dxa" w:w="3384"/>
          </w:tcPr>
          <w:p>
            <w:r/>
            <w:r>
              <w:rPr>
                <w:sz w:val="18"/>
              </w:rPr>
              <w:t>Terms + clauses render; acceptance blocked with §37/guide-§08 tooltip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color w:val="0B7954"/>
                <w:sz w:val="18"/>
              </w:rPr>
              <w:t>PASS</w:t>
            </w:r>
          </w:p>
        </w:tc>
        <w:tc>
          <w:tcPr>
            <w:tcW w:type="dxa" w:w="1944"/>
          </w:tcPr>
          <w:p>
            <w:r/>
            <w:r>
              <w:rPr>
                <w:sz w:val="18"/>
              </w:rPr>
              <w:t>2/2 markers</w:t>
            </w:r>
          </w:p>
        </w:tc>
      </w:tr>
      <w:tr>
        <w:tc>
          <w:tcPr>
            <w:tcW w:type="dxa" w:w="432"/>
            <w:shd w:val="clear" w:fill="F1F4F8"/>
          </w:tcPr>
          <w:p>
            <w:r/>
            <w:r>
              <w:rPr>
                <w:sz w:val="18"/>
              </w:rPr>
              <w:t>☑</w:t>
            </w:r>
          </w:p>
        </w:tc>
        <w:tc>
          <w:tcPr>
            <w:tcW w:type="dxa" w:w="648"/>
            <w:shd w:val="clear" w:fill="F1F4F8"/>
          </w:tcPr>
          <w:p>
            <w:r/>
            <w:r>
              <w:rPr>
                <w:sz w:val="18"/>
              </w:rPr>
              <w:t>A-08</w:t>
            </w:r>
          </w:p>
        </w:tc>
        <w:tc>
          <w:tcPr>
            <w:tcW w:type="dxa" w:w="1656"/>
            <w:shd w:val="clear" w:fill="F1F4F8"/>
          </w:tcPr>
          <w:p>
            <w:r/>
            <w:r>
              <w:rPr>
                <w:sz w:val="18"/>
              </w:rPr>
              <w:t>7b · Declined order (terminal)</w:t>
            </w:r>
          </w:p>
        </w:tc>
        <w:tc>
          <w:tcPr>
            <w:tcW w:type="dxa" w:w="2088"/>
            <w:shd w:val="clear" w:fill="F1F4F8"/>
          </w:tcPr>
          <w:p>
            <w:r/>
            <w:r>
              <w:rPr>
                <w:sz w:val="18"/>
              </w:rPr>
              <w:t>/athlete/orders/inv_5</w:t>
            </w:r>
          </w:p>
        </w:tc>
        <w:tc>
          <w:tcPr>
            <w:tcW w:type="dxa" w:w="3024"/>
            <w:shd w:val="clear" w:fill="F1F4F8"/>
          </w:tcPr>
          <w:p>
            <w:r/>
            <w:r>
              <w:rPr>
                <w:sz w:val="18"/>
              </w:rPr>
              <w:t>Load a declined order</w:t>
            </w:r>
          </w:p>
        </w:tc>
        <w:tc>
          <w:tcPr>
            <w:tcW w:type="dxa" w:w="3384"/>
            <w:shd w:val="clear" w:fill="F1F4F8"/>
          </w:tcPr>
          <w:p>
            <w:r/>
            <w:r>
              <w:rPr>
                <w:sz w:val="18"/>
              </w:rPr>
              <w:t>'Order status' panel with decline reason; no accept card; back-link</w:t>
            </w:r>
          </w:p>
        </w:tc>
        <w:tc>
          <w:tcPr>
            <w:tcW w:type="dxa" w:w="792"/>
            <w:shd w:val="clear" w:fill="F1F4F8"/>
          </w:tcPr>
          <w:p>
            <w:pPr>
              <w:jc w:val="center"/>
            </w:pPr>
            <w:r/>
            <w:r>
              <w:rPr>
                <w:b/>
                <w:color w:val="0B7954"/>
                <w:sz w:val="18"/>
              </w:rPr>
              <w:t>PASS</w:t>
            </w:r>
          </w:p>
        </w:tc>
        <w:tc>
          <w:tcPr>
            <w:tcW w:type="dxa" w:w="1944"/>
            <w:shd w:val="clear" w:fill="F1F4F8"/>
          </w:tcPr>
          <w:p>
            <w:r/>
            <w:r>
              <w:rPr>
                <w:sz w:val="18"/>
              </w:rPr>
              <w:t>2/2 markers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☑</w:t>
            </w:r>
          </w:p>
        </w:tc>
        <w:tc>
          <w:tcPr>
            <w:tcW w:type="dxa" w:w="648"/>
          </w:tcPr>
          <w:p>
            <w:r/>
            <w:r>
              <w:rPr>
                <w:sz w:val="18"/>
              </w:rPr>
              <w:t>A-09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8 · Deliverable review</w:t>
            </w:r>
          </w:p>
        </w:tc>
        <w:tc>
          <w:tcPr>
            <w:tcW w:type="dxa" w:w="2088"/>
          </w:tcPr>
          <w:p>
            <w:r/>
            <w:r>
              <w:rPr>
                <w:sz w:val="18"/>
              </w:rPr>
              <w:t>/admin/approvals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Inspect review queue and actions</w:t>
            </w:r>
          </w:p>
        </w:tc>
        <w:tc>
          <w:tcPr>
            <w:tcW w:type="dxa" w:w="3384"/>
          </w:tcPr>
          <w:p>
            <w:r/>
            <w:r>
              <w:rPr>
                <w:sz w:val="18"/>
              </w:rPr>
              <w:t>Versioned items; Approve / Request-revision annotated (not wired)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color w:val="0B7954"/>
                <w:sz w:val="18"/>
              </w:rPr>
              <w:t>PASS</w:t>
            </w:r>
          </w:p>
        </w:tc>
        <w:tc>
          <w:tcPr>
            <w:tcW w:type="dxa" w:w="1944"/>
          </w:tcPr>
          <w:p>
            <w:r/>
            <w:r>
              <w:rPr>
                <w:sz w:val="18"/>
              </w:rPr>
              <w:t>2/2 markers</w:t>
            </w:r>
          </w:p>
        </w:tc>
      </w:tr>
      <w:tr>
        <w:tc>
          <w:tcPr>
            <w:tcW w:type="dxa" w:w="432"/>
            <w:shd w:val="clear" w:fill="F1F4F8"/>
          </w:tcPr>
          <w:p>
            <w:r/>
            <w:r>
              <w:rPr>
                <w:sz w:val="18"/>
              </w:rPr>
              <w:t>☑</w:t>
            </w:r>
          </w:p>
        </w:tc>
        <w:tc>
          <w:tcPr>
            <w:tcW w:type="dxa" w:w="648"/>
            <w:shd w:val="clear" w:fill="F1F4F8"/>
          </w:tcPr>
          <w:p>
            <w:r/>
            <w:r>
              <w:rPr>
                <w:sz w:val="18"/>
              </w:rPr>
              <w:t>A-10</w:t>
            </w:r>
          </w:p>
        </w:tc>
        <w:tc>
          <w:tcPr>
            <w:tcW w:type="dxa" w:w="1656"/>
            <w:shd w:val="clear" w:fill="F1F4F8"/>
          </w:tcPr>
          <w:p>
            <w:r/>
            <w:r>
              <w:rPr>
                <w:sz w:val="18"/>
              </w:rPr>
              <w:t>9 · Tracking / under-delivery</w:t>
            </w:r>
          </w:p>
        </w:tc>
        <w:tc>
          <w:tcPr>
            <w:tcW w:type="dxa" w:w="2088"/>
            <w:shd w:val="clear" w:fill="F1F4F8"/>
          </w:tcPr>
          <w:p>
            <w:r/>
            <w:r>
              <w:rPr>
                <w:sz w:val="18"/>
              </w:rPr>
              <w:t>/admin/campaigns/c3</w:t>
            </w:r>
          </w:p>
        </w:tc>
        <w:tc>
          <w:tcPr>
            <w:tcW w:type="dxa" w:w="3024"/>
            <w:shd w:val="clear" w:fill="F1F4F8"/>
          </w:tcPr>
          <w:p>
            <w:r/>
            <w:r>
              <w:rPr>
                <w:sz w:val="18"/>
              </w:rPr>
              <w:t>Load the under-delivering campaign</w:t>
            </w:r>
          </w:p>
        </w:tc>
        <w:tc>
          <w:tcPr>
            <w:tcW w:type="dxa" w:w="3384"/>
            <w:shd w:val="clear" w:fill="F1F4F8"/>
          </w:tcPr>
          <w:p>
            <w:r/>
            <w:r>
              <w:rPr>
                <w:sz w:val="18"/>
              </w:rPr>
              <w:t>11/22 shortfall notice; roster flags 'Under-delivering' + declined 'Replacement needed'</w:t>
            </w:r>
          </w:p>
        </w:tc>
        <w:tc>
          <w:tcPr>
            <w:tcW w:type="dxa" w:w="792"/>
            <w:shd w:val="clear" w:fill="F1F4F8"/>
          </w:tcPr>
          <w:p>
            <w:pPr>
              <w:jc w:val="center"/>
            </w:pPr>
            <w:r/>
            <w:r>
              <w:rPr>
                <w:b/>
                <w:color w:val="0B7954"/>
                <w:sz w:val="18"/>
              </w:rPr>
              <w:t>PASS</w:t>
            </w:r>
          </w:p>
        </w:tc>
        <w:tc>
          <w:tcPr>
            <w:tcW w:type="dxa" w:w="1944"/>
            <w:shd w:val="clear" w:fill="F1F4F8"/>
          </w:tcPr>
          <w:p>
            <w:r/>
            <w:r>
              <w:rPr>
                <w:sz w:val="18"/>
              </w:rPr>
              <w:t>2/2 markers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☑</w:t>
            </w:r>
          </w:p>
        </w:tc>
        <w:tc>
          <w:tcPr>
            <w:tcW w:type="dxa" w:w="648"/>
          </w:tcPr>
          <w:p>
            <w:r/>
            <w:r>
              <w:rPr>
                <w:sz w:val="18"/>
              </w:rPr>
              <w:t>A-11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10 · Earnings</w:t>
            </w:r>
          </w:p>
        </w:tc>
        <w:tc>
          <w:tcPr>
            <w:tcW w:type="dxa" w:w="2088"/>
          </w:tcPr>
          <w:p>
            <w:r/>
            <w:r>
              <w:rPr>
                <w:sz w:val="18"/>
              </w:rPr>
              <w:t>/athlete/earnings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Check §21 states incl. HELD; cross-check /admin/finance</w:t>
            </w:r>
          </w:p>
        </w:tc>
        <w:tc>
          <w:tcPr>
            <w:tcW w:type="dxa" w:w="3384"/>
          </w:tcPr>
          <w:p>
            <w:r/>
            <w:r>
              <w:rPr>
                <w:sz w:val="18"/>
              </w:rPr>
              <w:t>HELD bucket with reason; same held order/amount on both surfaces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color w:val="0B7954"/>
                <w:sz w:val="18"/>
              </w:rPr>
              <w:t>PASS</w:t>
            </w:r>
          </w:p>
        </w:tc>
        <w:tc>
          <w:tcPr>
            <w:tcW w:type="dxa" w:w="1944"/>
          </w:tcPr>
          <w:p>
            <w:r/>
            <w:r>
              <w:rPr>
                <w:sz w:val="18"/>
              </w:rPr>
              <w:t>2/2 markers</w:t>
            </w:r>
          </w:p>
        </w:tc>
      </w:tr>
      <w:tr>
        <w:tc>
          <w:tcPr>
            <w:tcW w:type="dxa" w:w="432"/>
            <w:shd w:val="clear" w:fill="F1F4F8"/>
          </w:tcPr>
          <w:p>
            <w:r/>
            <w:r>
              <w:rPr>
                <w:sz w:val="18"/>
              </w:rPr>
              <w:t>☑</w:t>
            </w:r>
          </w:p>
        </w:tc>
        <w:tc>
          <w:tcPr>
            <w:tcW w:type="dxa" w:w="648"/>
            <w:shd w:val="clear" w:fill="F1F4F8"/>
          </w:tcPr>
          <w:p>
            <w:r/>
            <w:r>
              <w:rPr>
                <w:sz w:val="18"/>
              </w:rPr>
              <w:t>A-12</w:t>
            </w:r>
          </w:p>
        </w:tc>
        <w:tc>
          <w:tcPr>
            <w:tcW w:type="dxa" w:w="1656"/>
            <w:shd w:val="clear" w:fill="F1F4F8"/>
          </w:tcPr>
          <w:p>
            <w:r/>
            <w:r>
              <w:rPr>
                <w:sz w:val="18"/>
              </w:rPr>
              <w:t>11 · Sponsor report</w:t>
            </w:r>
          </w:p>
        </w:tc>
        <w:tc>
          <w:tcPr>
            <w:tcW w:type="dxa" w:w="2088"/>
            <w:shd w:val="clear" w:fill="F1F4F8"/>
          </w:tcPr>
          <w:p>
            <w:r/>
            <w:r>
              <w:rPr>
                <w:sz w:val="18"/>
              </w:rPr>
              <w:t>/sponsor/campaigns/c1/report</w:t>
            </w:r>
          </w:p>
        </w:tc>
        <w:tc>
          <w:tcPr>
            <w:tcW w:type="dxa" w:w="3024"/>
            <w:shd w:val="clear" w:fill="F1F4F8"/>
          </w:tcPr>
          <w:p>
            <w:r/>
            <w:r>
              <w:rPr>
                <w:sz w:val="18"/>
              </w:rPr>
              <w:t>Inspect gauge, money story, sourcing footnote</w:t>
            </w:r>
          </w:p>
        </w:tc>
        <w:tc>
          <w:tcPr>
            <w:tcW w:type="dxa" w:w="3384"/>
            <w:shd w:val="clear" w:fill="F1F4F8"/>
          </w:tcPr>
          <w:p>
            <w:r/>
            <w:r>
              <w:rPr>
                <w:sz w:val="18"/>
              </w:rPr>
              <w:t>ROI gauge; invested/attributed/media value with provenance; §16·§22 footnote</w:t>
            </w:r>
          </w:p>
        </w:tc>
        <w:tc>
          <w:tcPr>
            <w:tcW w:type="dxa" w:w="792"/>
            <w:shd w:val="clear" w:fill="F1F4F8"/>
          </w:tcPr>
          <w:p>
            <w:pPr>
              <w:jc w:val="center"/>
            </w:pPr>
            <w:r/>
            <w:r>
              <w:rPr>
                <w:b/>
                <w:color w:val="0B7954"/>
                <w:sz w:val="18"/>
              </w:rPr>
              <w:t>PASS</w:t>
            </w:r>
          </w:p>
        </w:tc>
        <w:tc>
          <w:tcPr>
            <w:tcW w:type="dxa" w:w="1944"/>
            <w:shd w:val="clear" w:fill="F1F4F8"/>
          </w:tcPr>
          <w:p>
            <w:r/>
            <w:r>
              <w:rPr>
                <w:sz w:val="18"/>
              </w:rPr>
              <w:t>case-insensitive retest (H-01)</w:t>
            </w:r>
          </w:p>
        </w:tc>
      </w:tr>
    </w:tbl>
    <w:p>
      <w:pPr>
        <w:spacing w:after="120"/>
      </w:pPr>
      <w:r>
        <w:rPr>
          <w:b w:val="0"/>
          <w:color w:val="5B6676"/>
          <w:sz w:val="17"/>
        </w:rPr>
        <w:t>Gaps fixed under this task (defects D-01…D-03): the two athlete-side Decline buttons and the default-case Upload-proof button rendered live but silently unwired — now annotated like every admin control (commit b07267d). Observation (not filed): sponsors have no brief-status surface after 'Add to brief' — by design in the §13 managed model.</w:t>
      </w:r>
    </w:p>
    <w:p>
      <w:pPr>
        <w:spacing w:before="200" w:after="80"/>
      </w:pPr>
      <w:r>
        <w:rPr>
          <w:b/>
          <w:color w:val="1F2937"/>
          <w:sz w:val="26"/>
        </w:rPr>
        <w:t>2 · P1-QA-03 — Responsive audit (acceptance: no horizontal scroll at 360px; portal navigation usable on phone)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432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✓</w:t>
            </w:r>
          </w:p>
        </w:tc>
        <w:tc>
          <w:tcPr>
            <w:tcW w:type="dxa" w:w="648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160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176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3456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792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04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Evidence / notes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☑</w:t>
            </w:r>
          </w:p>
        </w:tc>
        <w:tc>
          <w:tcPr>
            <w:tcW w:type="dxa" w:w="648"/>
          </w:tcPr>
          <w:p>
            <w:r/>
            <w:r>
              <w:rPr>
                <w:sz w:val="18"/>
              </w:rPr>
              <w:t>B-01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Page width at 360×800 — every route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Mobile emulation 360×800; measure max(documentElement, body).scrollWidth on all 30 routes incl. marketplace tabs, ?demo=minor, both campaign details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scrollWidth = 360 on every route (compare to literal 360 — emulation expands the viewport around overflow, see H-02)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color w:val="0B7954"/>
                <w:sz w:val="18"/>
              </w:rPr>
              <w:t>PASS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30/30 routes at exactly 360; fixes D-04…D-07 verified</w:t>
            </w:r>
          </w:p>
        </w:tc>
      </w:tr>
      <w:tr>
        <w:tc>
          <w:tcPr>
            <w:tcW w:type="dxa" w:w="432"/>
            <w:shd w:val="clear" w:fill="F1F4F8"/>
          </w:tcPr>
          <w:p>
            <w:r/>
            <w:r>
              <w:rPr>
                <w:sz w:val="18"/>
              </w:rPr>
              <w:t>☑</w:t>
            </w:r>
          </w:p>
        </w:tc>
        <w:tc>
          <w:tcPr>
            <w:tcW w:type="dxa" w:w="648"/>
            <w:shd w:val="clear" w:fill="F1F4F8"/>
          </w:tcPr>
          <w:p>
            <w:r/>
            <w:r>
              <w:rPr>
                <w:sz w:val="18"/>
              </w:rPr>
              <w:t>B-02</w:t>
            </w:r>
          </w:p>
        </w:tc>
        <w:tc>
          <w:tcPr>
            <w:tcW w:type="dxa" w:w="2160"/>
            <w:shd w:val="clear" w:fill="F1F4F8"/>
          </w:tcPr>
          <w:p>
            <w:r/>
            <w:r>
              <w:rPr>
                <w:sz w:val="18"/>
              </w:rPr>
              <w:t>Phone nav — athlete portal</w:t>
            </w:r>
          </w:p>
        </w:tc>
        <w:tc>
          <w:tcPr>
            <w:tcW w:type="dxa" w:w="4176"/>
            <w:shd w:val="clear" w:fill="F1F4F8"/>
          </w:tcPr>
          <w:p>
            <w:r/>
            <w:r>
              <w:rPr>
                <w:sz w:val="18"/>
              </w:rPr>
              <w:t>Open drawer via 'Open navigation'; count visible links; press Escape; assert aria-expanded after ≥1s (exit animation, H-03)</w:t>
            </w:r>
          </w:p>
        </w:tc>
        <w:tc>
          <w:tcPr>
            <w:tcW w:type="dxa" w:w="3456"/>
            <w:shd w:val="clear" w:fill="F1F4F8"/>
          </w:tcPr>
          <w:p>
            <w:r/>
            <w:r>
              <w:rPr>
                <w:sz w:val="18"/>
              </w:rPr>
              <w:t>Drawer opens with full nav; Escape closes (aria-expanded=false, 0 visible drawer links)</w:t>
            </w:r>
          </w:p>
        </w:tc>
        <w:tc>
          <w:tcPr>
            <w:tcW w:type="dxa" w:w="792"/>
            <w:shd w:val="clear" w:fill="F1F4F8"/>
          </w:tcPr>
          <w:p>
            <w:pPr>
              <w:jc w:val="center"/>
            </w:pPr>
            <w:r/>
            <w:r>
              <w:rPr>
                <w:b/>
                <w:color w:val="0B7954"/>
                <w:sz w:val="18"/>
              </w:rPr>
              <w:t>PASS</w:t>
            </w:r>
          </w:p>
        </w:tc>
        <w:tc>
          <w:tcPr>
            <w:tcW w:type="dxa" w:w="2304"/>
            <w:shd w:val="clear" w:fill="F1F4F8"/>
          </w:tcPr>
          <w:p>
            <w:r/>
            <w:r>
              <w:rPr>
                <w:sz w:val="18"/>
              </w:rPr>
              <w:t>6 links; closed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☑</w:t>
            </w:r>
          </w:p>
        </w:tc>
        <w:tc>
          <w:tcPr>
            <w:tcW w:type="dxa" w:w="648"/>
          </w:tcPr>
          <w:p>
            <w:r/>
            <w:r>
              <w:rPr>
                <w:sz w:val="18"/>
              </w:rPr>
              <w:t>B-03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Phone nav — sponsor portal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same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same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color w:val="0B7954"/>
                <w:sz w:val="18"/>
              </w:rPr>
              <w:t>PASS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5 links; closed</w:t>
            </w:r>
          </w:p>
        </w:tc>
      </w:tr>
      <w:tr>
        <w:tc>
          <w:tcPr>
            <w:tcW w:type="dxa" w:w="432"/>
            <w:shd w:val="clear" w:fill="F1F4F8"/>
          </w:tcPr>
          <w:p>
            <w:r/>
            <w:r>
              <w:rPr>
                <w:sz w:val="18"/>
              </w:rPr>
              <w:t>☑</w:t>
            </w:r>
          </w:p>
        </w:tc>
        <w:tc>
          <w:tcPr>
            <w:tcW w:type="dxa" w:w="648"/>
            <w:shd w:val="clear" w:fill="F1F4F8"/>
          </w:tcPr>
          <w:p>
            <w:r/>
            <w:r>
              <w:rPr>
                <w:sz w:val="18"/>
              </w:rPr>
              <w:t>B-04</w:t>
            </w:r>
          </w:p>
        </w:tc>
        <w:tc>
          <w:tcPr>
            <w:tcW w:type="dxa" w:w="2160"/>
            <w:shd w:val="clear" w:fill="F1F4F8"/>
          </w:tcPr>
          <w:p>
            <w:r/>
            <w:r>
              <w:rPr>
                <w:sz w:val="18"/>
              </w:rPr>
              <w:t>Phone nav — property portal</w:t>
            </w:r>
          </w:p>
        </w:tc>
        <w:tc>
          <w:tcPr>
            <w:tcW w:type="dxa" w:w="4176"/>
            <w:shd w:val="clear" w:fill="F1F4F8"/>
          </w:tcPr>
          <w:p>
            <w:r/>
            <w:r>
              <w:rPr>
                <w:sz w:val="18"/>
              </w:rPr>
              <w:t>same</w:t>
            </w:r>
          </w:p>
        </w:tc>
        <w:tc>
          <w:tcPr>
            <w:tcW w:type="dxa" w:w="3456"/>
            <w:shd w:val="clear" w:fill="F1F4F8"/>
          </w:tcPr>
          <w:p>
            <w:r/>
            <w:r>
              <w:rPr>
                <w:sz w:val="18"/>
              </w:rPr>
              <w:t>same</w:t>
            </w:r>
          </w:p>
        </w:tc>
        <w:tc>
          <w:tcPr>
            <w:tcW w:type="dxa" w:w="792"/>
            <w:shd w:val="clear" w:fill="F1F4F8"/>
          </w:tcPr>
          <w:p>
            <w:pPr>
              <w:jc w:val="center"/>
            </w:pPr>
            <w:r/>
            <w:r>
              <w:rPr>
                <w:b/>
                <w:color w:val="0B7954"/>
                <w:sz w:val="18"/>
              </w:rPr>
              <w:t>PASS</w:t>
            </w:r>
          </w:p>
        </w:tc>
        <w:tc>
          <w:tcPr>
            <w:tcW w:type="dxa" w:w="2304"/>
            <w:shd w:val="clear" w:fill="F1F4F8"/>
          </w:tcPr>
          <w:p>
            <w:r/>
            <w:r>
              <w:rPr>
                <w:sz w:val="18"/>
              </w:rPr>
              <w:t>3 links; closed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☑</w:t>
            </w:r>
          </w:p>
        </w:tc>
        <w:tc>
          <w:tcPr>
            <w:tcW w:type="dxa" w:w="648"/>
          </w:tcPr>
          <w:p>
            <w:r/>
            <w:r>
              <w:rPr>
                <w:sz w:val="18"/>
              </w:rPr>
              <w:t>B-05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Phone nav — admin portal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same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same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color w:val="0B7954"/>
                <w:sz w:val="18"/>
              </w:rPr>
              <w:t>PASS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10 links; closed</w:t>
            </w:r>
          </w:p>
        </w:tc>
      </w:tr>
    </w:tbl>
    <w:p>
      <w:pPr>
        <w:spacing w:after="120"/>
      </w:pPr>
      <w:r>
        <w:rPr>
          <w:b w:val="0"/>
          <w:color w:val="5B6676"/>
          <w:sz w:val="17"/>
        </w:rPr>
        <w:t>Defects fixed under this task (D-04…D-07, commit 2154c35): four routes overflowed 360 (worst: /admin/campaigns/new at 624px). One shared root cause — a grid whose minmax(0,…) column exists only at a breakpoint leaves the implicit mobile column free to adopt content min-content; overflow-x-auto does not stop that propagation during intrinsic sizing. Fix: min-w-0 on the grid's direct children.</w:t>
      </w:r>
    </w:p>
    <w:p>
      <w:pPr>
        <w:spacing w:before="200" w:after="80"/>
      </w:pPr>
      <w:r>
        <w:rPr>
          <w:b/>
          <w:color w:val="1F2937"/>
          <w:sz w:val="26"/>
        </w:rPr>
        <w:t>3 · P1-QA-02 — Accessibility audit (acceptance: AA contrast both themes; keyboard navigation; redeem page works without JS)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432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✓</w:t>
            </w:r>
          </w:p>
        </w:tc>
        <w:tc>
          <w:tcPr>
            <w:tcW w:type="dxa" w:w="648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160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176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3456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792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04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Evidence / notes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☑</w:t>
            </w:r>
          </w:p>
        </w:tc>
        <w:tc>
          <w:tcPr>
            <w:tcW w:type="dxa" w:w="648"/>
          </w:tcPr>
          <w:p>
            <w:r/>
            <w:r>
              <w:rPr>
                <w:sz w:val="18"/>
              </w:rPr>
              <w:t>C-01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WCAG AA contrast — dark theme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Walk every element with a direct text node on 10 pages; composite effective background from the ancestor chain (alpha-aware); thresholds 4.5:1 normal / 3:1 large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0 elements below AA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color w:val="0B7954"/>
                <w:sz w:val="18"/>
              </w:rPr>
              <w:t>PASS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853 nodes, 0 fails</w:t>
            </w:r>
          </w:p>
        </w:tc>
      </w:tr>
      <w:tr>
        <w:tc>
          <w:tcPr>
            <w:tcW w:type="dxa" w:w="432"/>
            <w:shd w:val="clear" w:fill="F1F4F8"/>
          </w:tcPr>
          <w:p>
            <w:r/>
            <w:r>
              <w:rPr>
                <w:sz w:val="18"/>
              </w:rPr>
              <w:t>☑</w:t>
            </w:r>
          </w:p>
        </w:tc>
        <w:tc>
          <w:tcPr>
            <w:tcW w:type="dxa" w:w="648"/>
            <w:shd w:val="clear" w:fill="F1F4F8"/>
          </w:tcPr>
          <w:p>
            <w:r/>
            <w:r>
              <w:rPr>
                <w:sz w:val="18"/>
              </w:rPr>
              <w:t>C-02</w:t>
            </w:r>
          </w:p>
        </w:tc>
        <w:tc>
          <w:tcPr>
            <w:tcW w:type="dxa" w:w="2160"/>
            <w:shd w:val="clear" w:fill="F1F4F8"/>
          </w:tcPr>
          <w:p>
            <w:r/>
            <w:r>
              <w:rPr>
                <w:sz w:val="18"/>
              </w:rPr>
              <w:t>WCAG AA contrast — light theme</w:t>
            </w:r>
          </w:p>
        </w:tc>
        <w:tc>
          <w:tcPr>
            <w:tcW w:type="dxa" w:w="4176"/>
            <w:shd w:val="clear" w:fill="F1F4F8"/>
          </w:tcPr>
          <w:p>
            <w:r/>
            <w:r>
              <w:rPr>
                <w:sz w:val="18"/>
              </w:rPr>
              <w:t>Same walk; theme applied PRE-PAINT via localStorage('sx-theme') + reload — never flipped mid-page (H-04)</w:t>
            </w:r>
          </w:p>
        </w:tc>
        <w:tc>
          <w:tcPr>
            <w:tcW w:type="dxa" w:w="3456"/>
            <w:shd w:val="clear" w:fill="F1F4F8"/>
          </w:tcPr>
          <w:p>
            <w:r/>
            <w:r>
              <w:rPr>
                <w:sz w:val="18"/>
              </w:rPr>
              <w:t>0 elements below AA</w:t>
            </w:r>
          </w:p>
        </w:tc>
        <w:tc>
          <w:tcPr>
            <w:tcW w:type="dxa" w:w="792"/>
            <w:shd w:val="clear" w:fill="F1F4F8"/>
          </w:tcPr>
          <w:p>
            <w:pPr>
              <w:jc w:val="center"/>
            </w:pPr>
            <w:r/>
            <w:r>
              <w:rPr>
                <w:b/>
                <w:color w:val="0B7954"/>
                <w:sz w:val="18"/>
              </w:rPr>
              <w:t>PASS</w:t>
            </w:r>
          </w:p>
        </w:tc>
        <w:tc>
          <w:tcPr>
            <w:tcW w:type="dxa" w:w="2304"/>
            <w:shd w:val="clear" w:fill="F1F4F8"/>
          </w:tcPr>
          <w:p>
            <w:r/>
            <w:r>
              <w:rPr>
                <w:sz w:val="18"/>
              </w:rPr>
              <w:t>853 nodes, 0 fails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☑</w:t>
            </w:r>
          </w:p>
        </w:tc>
        <w:tc>
          <w:tcPr>
            <w:tcW w:type="dxa" w:w="648"/>
          </w:tcPr>
          <w:p>
            <w:r/>
            <w:r>
              <w:rPr>
                <w:sz w:val="18"/>
              </w:rPr>
              <w:t>C-03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Focus visibility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Dispatch a real Tab keypress (CDP Input); inspect document.activeElement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:focus-visible matches; visible outline (UA auto ring; Button adds focus-visible:ring-2)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color w:val="0B7954"/>
                <w:sz w:val="18"/>
              </w:rPr>
              <w:t>PASS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{fv:true, outline:auto}</w:t>
            </w:r>
          </w:p>
        </w:tc>
      </w:tr>
      <w:tr>
        <w:tc>
          <w:tcPr>
            <w:tcW w:type="dxa" w:w="432"/>
            <w:shd w:val="clear" w:fill="F1F4F8"/>
          </w:tcPr>
          <w:p>
            <w:r/>
            <w:r>
              <w:rPr>
                <w:sz w:val="18"/>
              </w:rPr>
              <w:t>☑</w:t>
            </w:r>
          </w:p>
        </w:tc>
        <w:tc>
          <w:tcPr>
            <w:tcW w:type="dxa" w:w="648"/>
            <w:shd w:val="clear" w:fill="F1F4F8"/>
          </w:tcPr>
          <w:p>
            <w:r/>
            <w:r>
              <w:rPr>
                <w:sz w:val="18"/>
              </w:rPr>
              <w:t>C-04</w:t>
            </w:r>
          </w:p>
        </w:tc>
        <w:tc>
          <w:tcPr>
            <w:tcW w:type="dxa" w:w="2160"/>
            <w:shd w:val="clear" w:fill="F1F4F8"/>
          </w:tcPr>
          <w:p>
            <w:r/>
            <w:r>
              <w:rPr>
                <w:sz w:val="18"/>
              </w:rPr>
              <w:t>Focus-order semantics</w:t>
            </w:r>
          </w:p>
        </w:tc>
        <w:tc>
          <w:tcPr>
            <w:tcW w:type="dxa" w:w="4176"/>
            <w:shd w:val="clear" w:fill="F1F4F8"/>
          </w:tcPr>
          <w:p>
            <w:r/>
            <w:r>
              <w:rPr>
                <w:sz w:val="18"/>
              </w:rPr>
              <w:t>Scan 5 pages for positive tabindex and click-only div/span handlers</w:t>
            </w:r>
          </w:p>
        </w:tc>
        <w:tc>
          <w:tcPr>
            <w:tcW w:type="dxa" w:w="3456"/>
            <w:shd w:val="clear" w:fill="F1F4F8"/>
          </w:tcPr>
          <w:p>
            <w:r/>
            <w:r>
              <w:rPr>
                <w:sz w:val="18"/>
              </w:rPr>
              <w:t>0 offenders</w:t>
            </w:r>
          </w:p>
        </w:tc>
        <w:tc>
          <w:tcPr>
            <w:tcW w:type="dxa" w:w="792"/>
            <w:shd w:val="clear" w:fill="F1F4F8"/>
          </w:tcPr>
          <w:p>
            <w:pPr>
              <w:jc w:val="center"/>
            </w:pPr>
            <w:r/>
            <w:r>
              <w:rPr>
                <w:b/>
                <w:color w:val="0B7954"/>
                <w:sz w:val="18"/>
              </w:rPr>
              <w:t>PASS</w:t>
            </w:r>
          </w:p>
        </w:tc>
        <w:tc>
          <w:tcPr>
            <w:tcW w:type="dxa" w:w="2304"/>
            <w:shd w:val="clear" w:fill="F1F4F8"/>
          </w:tcPr>
          <w:p>
            <w:r/>
            <w:r>
              <w:rPr>
                <w:sz w:val="18"/>
              </w:rPr>
              <w:t>0 across /athlete /sponsor /admin / /join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☑</w:t>
            </w:r>
          </w:p>
        </w:tc>
        <w:tc>
          <w:tcPr>
            <w:tcW w:type="dxa" w:w="648"/>
          </w:tcPr>
          <w:p>
            <w:r/>
            <w:r>
              <w:rPr>
                <w:sz w:val="18"/>
              </w:rPr>
              <w:t>C-05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User-menu keyboard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Open the top-bar user menu; press Escape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Menu closes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color w:val="0B7954"/>
                <w:sz w:val="18"/>
              </w:rPr>
              <w:t>PASS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closed</w:t>
            </w:r>
          </w:p>
        </w:tc>
      </w:tr>
      <w:tr>
        <w:tc>
          <w:tcPr>
            <w:tcW w:type="dxa" w:w="432"/>
            <w:shd w:val="clear" w:fill="F1F4F8"/>
          </w:tcPr>
          <w:p>
            <w:r/>
            <w:r>
              <w:rPr>
                <w:sz w:val="18"/>
              </w:rPr>
              <w:t>☑</w:t>
            </w:r>
          </w:p>
        </w:tc>
        <w:tc>
          <w:tcPr>
            <w:tcW w:type="dxa" w:w="648"/>
            <w:shd w:val="clear" w:fill="F1F4F8"/>
          </w:tcPr>
          <w:p>
            <w:r/>
            <w:r>
              <w:rPr>
                <w:sz w:val="18"/>
              </w:rPr>
              <w:t>C-06</w:t>
            </w:r>
          </w:p>
        </w:tc>
        <w:tc>
          <w:tcPr>
            <w:tcW w:type="dxa" w:w="2160"/>
            <w:shd w:val="clear" w:fill="F1F4F8"/>
          </w:tcPr>
          <w:p>
            <w:r/>
            <w:r>
              <w:rPr>
                <w:sz w:val="18"/>
              </w:rPr>
              <w:t>No-JS fan redeem</w:t>
            </w:r>
          </w:p>
        </w:tc>
        <w:tc>
          <w:tcPr>
            <w:tcW w:type="dxa" w:w="4176"/>
            <w:shd w:val="clear" w:fill="F1F4F8"/>
          </w:tcPr>
          <w:p>
            <w:r/>
            <w:r>
              <w:rPr>
                <w:sz w:val="18"/>
              </w:rPr>
              <w:t>Disable script execution (CDP); load /r/demo-token</w:t>
            </w:r>
          </w:p>
        </w:tc>
        <w:tc>
          <w:tcPr>
            <w:tcW w:type="dxa" w:w="3456"/>
            <w:shd w:val="clear" w:fill="F1F4F8"/>
          </w:tcPr>
          <w:p>
            <w:r/>
            <w:r>
              <w:rPr>
                <w:sz w:val="18"/>
              </w:rPr>
              <w:t>Full reward copy, all four funnel steps and the token render server-side</w:t>
            </w:r>
          </w:p>
        </w:tc>
        <w:tc>
          <w:tcPr>
            <w:tcW w:type="dxa" w:w="792"/>
            <w:shd w:val="clear" w:fill="F1F4F8"/>
          </w:tcPr>
          <w:p>
            <w:pPr>
              <w:jc w:val="center"/>
            </w:pPr>
            <w:r/>
            <w:r>
              <w:rPr>
                <w:b/>
                <w:color w:val="0B7954"/>
                <w:sz w:val="18"/>
              </w:rPr>
              <w:t>PASS</w:t>
            </w:r>
          </w:p>
        </w:tc>
        <w:tc>
          <w:tcPr>
            <w:tcW w:type="dxa" w:w="2304"/>
            <w:shd w:val="clear" w:fill="F1F4F8"/>
          </w:tcPr>
          <w:p>
            <w:r/>
            <w:r>
              <w:rPr>
                <w:sz w:val="18"/>
              </w:rPr>
              <w:t>502 chars; fan reward + steps + token</w:t>
            </w:r>
          </w:p>
        </w:tc>
      </w:tr>
    </w:tbl>
    <w:p>
      <w:pPr>
        <w:spacing w:after="120"/>
      </w:pPr>
      <w:r>
        <w:rPr>
          <w:b w:val="0"/>
          <w:color w:val="5B6676"/>
          <w:sz w:val="17"/>
        </w:rPr>
        <w:t>Defects fixed under this task (D-08…D-11, commit 76df208): dark text-faint 3.05:1 → #7e88a0 (5.14); light text-faint 2.54:1 → #52708f (5.16); white-on-primary CTAs 2.95:1 in dark → themed --sx-cta-ink (dark ink 6.64, light white 5.67) swept across ~27 sites; light accent-soft 2.68:1 → #9c4507. Gradient contexts verified by composite math: band text ≥12:1 at the worst 20%-alpha edge; gradient headlines are large-text with endpoints 6.19/8.18.</w:t>
      </w:r>
    </w:p>
    <w:p>
      <w:pPr>
        <w:spacing w:before="200" w:after="80"/>
      </w:pPr>
      <w:r>
        <w:rPr>
          <w:b/>
          <w:color w:val="1F2937"/>
          <w:sz w:val="26"/>
        </w:rPr>
        <w:t>4 · Defect log (found by these audits; all fixed on-branch and re-verified)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720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792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Sev.</w:t>
            </w:r>
          </w:p>
        </w:tc>
        <w:tc>
          <w:tcPr>
            <w:tcW w:type="dxa" w:w="3744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Defect</w:t>
            </w:r>
          </w:p>
        </w:tc>
        <w:tc>
          <w:tcPr>
            <w:tcW w:type="dxa" w:w="4536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Root cause</w:t>
            </w:r>
          </w:p>
        </w:tc>
        <w:tc>
          <w:tcPr>
            <w:tcW w:type="dxa" w:w="4176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Fix / commit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D-01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Minor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/athlete/invitations Decline silently unwired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Missing annotation on athlete-side CTA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Tooltip added · b07267d</w:t>
            </w:r>
          </w:p>
        </w:tc>
      </w:tr>
      <w:tr>
        <w:tc>
          <w:tcPr>
            <w:tcW w:type="dxa" w:w="720"/>
            <w:shd w:val="clear" w:fill="F1F4F8"/>
          </w:tcPr>
          <w:p>
            <w:r/>
            <w:r>
              <w:rPr>
                <w:sz w:val="18"/>
              </w:rPr>
              <w:t>D-02</w:t>
            </w:r>
          </w:p>
        </w:tc>
        <w:tc>
          <w:tcPr>
            <w:tcW w:type="dxa" w:w="792"/>
            <w:shd w:val="clear" w:fill="F1F4F8"/>
          </w:tcPr>
          <w:p>
            <w:r/>
            <w:r>
              <w:rPr>
                <w:sz w:val="18"/>
              </w:rPr>
              <w:t>Minor</w:t>
            </w:r>
          </w:p>
        </w:tc>
        <w:tc>
          <w:tcPr>
            <w:tcW w:type="dxa" w:w="3744"/>
            <w:shd w:val="clear" w:fill="F1F4F8"/>
          </w:tcPr>
          <w:p>
            <w:r/>
            <w:r>
              <w:rPr>
                <w:sz w:val="18"/>
              </w:rPr>
              <w:t>/athlete dashboard Decline — same</w:t>
            </w:r>
          </w:p>
        </w:tc>
        <w:tc>
          <w:tcPr>
            <w:tcW w:type="dxa" w:w="4536"/>
            <w:shd w:val="clear" w:fill="F1F4F8"/>
          </w:tcPr>
          <w:p>
            <w:r/>
            <w:r>
              <w:rPr>
                <w:sz w:val="18"/>
              </w:rPr>
              <w:t>same</w:t>
            </w:r>
          </w:p>
        </w:tc>
        <w:tc>
          <w:tcPr>
            <w:tcW w:type="dxa" w:w="4176"/>
            <w:shd w:val="clear" w:fill="F1F4F8"/>
          </w:tcPr>
          <w:p>
            <w:r/>
            <w:r>
              <w:rPr>
                <w:sz w:val="18"/>
              </w:rPr>
              <w:t>b07267d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D-03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Minor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/athlete Upload proof — tooltip only in minor case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Conditional title fell through to none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b07267d</w:t>
            </w:r>
          </w:p>
        </w:tc>
      </w:tr>
      <w:tr>
        <w:tc>
          <w:tcPr>
            <w:tcW w:type="dxa" w:w="720"/>
            <w:shd w:val="clear" w:fill="F1F4F8"/>
          </w:tcPr>
          <w:p>
            <w:r/>
            <w:r>
              <w:rPr>
                <w:sz w:val="18"/>
              </w:rPr>
              <w:t>D-04</w:t>
            </w:r>
          </w:p>
        </w:tc>
        <w:tc>
          <w:tcPr>
            <w:tcW w:type="dxa" w:w="792"/>
            <w:shd w:val="clear" w:fill="F1F4F8"/>
          </w:tcPr>
          <w:p>
            <w:r/>
            <w:r>
              <w:rPr>
                <w:sz w:val="18"/>
              </w:rPr>
              <w:t>Major</w:t>
            </w:r>
          </w:p>
        </w:tc>
        <w:tc>
          <w:tcPr>
            <w:tcW w:type="dxa" w:w="3744"/>
            <w:shd w:val="clear" w:fill="F1F4F8"/>
          </w:tcPr>
          <w:p>
            <w:r/>
            <w:r>
              <w:rPr>
                <w:sz w:val="18"/>
              </w:rPr>
              <w:t>/athletes/[slug] 415px wide at 360</w:t>
            </w:r>
          </w:p>
        </w:tc>
        <w:tc>
          <w:tcPr>
            <w:tcW w:type="dxa" w:w="4536"/>
            <w:shd w:val="clear" w:fill="F1F4F8"/>
          </w:tcPr>
          <w:p>
            <w:r/>
            <w:r>
              <w:rPr>
                <w:sz w:val="18"/>
              </w:rPr>
              <w:t>Implicit mobile grid column adopts min-content (minmax(0,…) only at lg:)</w:t>
            </w:r>
          </w:p>
        </w:tc>
        <w:tc>
          <w:tcPr>
            <w:tcW w:type="dxa" w:w="4176"/>
            <w:shd w:val="clear" w:fill="F1F4F8"/>
          </w:tcPr>
          <w:p>
            <w:r/>
            <w:r>
              <w:rPr>
                <w:sz w:val="18"/>
              </w:rPr>
              <w:t>min-w-0 on grid children · 2154c35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D-05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Major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ROI report 395px wide at 360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Same pattern at xl: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2154c35</w:t>
            </w:r>
          </w:p>
        </w:tc>
      </w:tr>
      <w:tr>
        <w:tc>
          <w:tcPr>
            <w:tcW w:type="dxa" w:w="720"/>
            <w:shd w:val="clear" w:fill="F1F4F8"/>
          </w:tcPr>
          <w:p>
            <w:r/>
            <w:r>
              <w:rPr>
                <w:sz w:val="18"/>
              </w:rPr>
              <w:t>D-06</w:t>
            </w:r>
          </w:p>
        </w:tc>
        <w:tc>
          <w:tcPr>
            <w:tcW w:type="dxa" w:w="792"/>
            <w:shd w:val="clear" w:fill="F1F4F8"/>
          </w:tcPr>
          <w:p>
            <w:r/>
            <w:r>
              <w:rPr>
                <w:sz w:val="18"/>
              </w:rPr>
              <w:t>Major</w:t>
            </w:r>
          </w:p>
        </w:tc>
        <w:tc>
          <w:tcPr>
            <w:tcW w:type="dxa" w:w="3744"/>
            <w:shd w:val="clear" w:fill="F1F4F8"/>
          </w:tcPr>
          <w:p>
            <w:r/>
            <w:r>
              <w:rPr>
                <w:sz w:val="18"/>
              </w:rPr>
              <w:t>/sponsor/marketplace 380px (all tabs)</w:t>
            </w:r>
          </w:p>
        </w:tc>
        <w:tc>
          <w:tcPr>
            <w:tcW w:type="dxa" w:w="4536"/>
            <w:shd w:val="clear" w:fill="F1F4F8"/>
          </w:tcPr>
          <w:p>
            <w:r/>
            <w:r>
              <w:rPr>
                <w:sz w:val="18"/>
              </w:rPr>
              <w:t>Same, card grids</w:t>
            </w:r>
          </w:p>
        </w:tc>
        <w:tc>
          <w:tcPr>
            <w:tcW w:type="dxa" w:w="4176"/>
            <w:shd w:val="clear" w:fill="F1F4F8"/>
          </w:tcPr>
          <w:p>
            <w:r/>
            <w:r>
              <w:rPr>
                <w:sz w:val="18"/>
              </w:rPr>
              <w:t>2154c35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D-07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Major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/admin/campaigns/new 624px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Same + min-w-[34rem] table propagating through overflow-x-auto during intrinsic sizing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2154c35</w:t>
            </w:r>
          </w:p>
        </w:tc>
      </w:tr>
      <w:tr>
        <w:tc>
          <w:tcPr>
            <w:tcW w:type="dxa" w:w="720"/>
            <w:shd w:val="clear" w:fill="F1F4F8"/>
          </w:tcPr>
          <w:p>
            <w:r/>
            <w:r>
              <w:rPr>
                <w:sz w:val="18"/>
              </w:rPr>
              <w:t>D-08</w:t>
            </w:r>
          </w:p>
        </w:tc>
        <w:tc>
          <w:tcPr>
            <w:tcW w:type="dxa" w:w="792"/>
            <w:shd w:val="clear" w:fill="F1F4F8"/>
          </w:tcPr>
          <w:p>
            <w:r/>
            <w:r>
              <w:rPr>
                <w:sz w:val="18"/>
              </w:rPr>
              <w:t>Major</w:t>
            </w:r>
          </w:p>
        </w:tc>
        <w:tc>
          <w:tcPr>
            <w:tcW w:type="dxa" w:w="3744"/>
            <w:shd w:val="clear" w:fill="F1F4F8"/>
          </w:tcPr>
          <w:p>
            <w:r/>
            <w:r>
              <w:rPr>
                <w:sz w:val="18"/>
              </w:rPr>
              <w:t>Dark --sx-text-faint 3.05:1 (site-wide captions)</w:t>
            </w:r>
          </w:p>
        </w:tc>
        <w:tc>
          <w:tcPr>
            <w:tcW w:type="dxa" w:w="4536"/>
            <w:shd w:val="clear" w:fill="F1F4F8"/>
          </w:tcPr>
          <w:p>
            <w:r/>
            <w:r>
              <w:rPr>
                <w:sz w:val="18"/>
              </w:rPr>
              <w:t>Token never measured for dark</w:t>
            </w:r>
          </w:p>
        </w:tc>
        <w:tc>
          <w:tcPr>
            <w:tcW w:type="dxa" w:w="4176"/>
            <w:shd w:val="clear" w:fill="F1F4F8"/>
          </w:tcPr>
          <w:p>
            <w:r/>
            <w:r>
              <w:rPr>
                <w:sz w:val="18"/>
              </w:rPr>
              <w:t>#7e88a0 (5.14:1) · 76df208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D-09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Major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Light --sx-text-faint 2.54:1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A2 light sweep covered brand/chip tokens only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#52708f (5.16:1) · 76df208</w:t>
            </w:r>
          </w:p>
        </w:tc>
      </w:tr>
      <w:tr>
        <w:tc>
          <w:tcPr>
            <w:tcW w:type="dxa" w:w="720"/>
            <w:shd w:val="clear" w:fill="F1F4F8"/>
          </w:tcPr>
          <w:p>
            <w:r/>
            <w:r>
              <w:rPr>
                <w:sz w:val="18"/>
              </w:rPr>
              <w:t>D-10</w:t>
            </w:r>
          </w:p>
        </w:tc>
        <w:tc>
          <w:tcPr>
            <w:tcW w:type="dxa" w:w="792"/>
            <w:shd w:val="clear" w:fill="F1F4F8"/>
          </w:tcPr>
          <w:p>
            <w:r/>
            <w:r>
              <w:rPr>
                <w:sz w:val="18"/>
              </w:rPr>
              <w:t>Major</w:t>
            </w:r>
          </w:p>
        </w:tc>
        <w:tc>
          <w:tcPr>
            <w:tcW w:type="dxa" w:w="3744"/>
            <w:shd w:val="clear" w:fill="F1F4F8"/>
          </w:tcPr>
          <w:p>
            <w:r/>
            <w:r>
              <w:rPr>
                <w:sz w:val="18"/>
              </w:rPr>
              <w:t>White-on-primary CTAs 2.95:1 in dark (~27 sites)</w:t>
            </w:r>
          </w:p>
        </w:tc>
        <w:tc>
          <w:tcPr>
            <w:tcW w:type="dxa" w:w="4536"/>
            <w:shd w:val="clear" w:fill="F1F4F8"/>
          </w:tcPr>
          <w:p>
            <w:r/>
            <w:r>
              <w:rPr>
                <w:sz w:val="18"/>
              </w:rPr>
              <w:t>text-white on bright brand fill</w:t>
            </w:r>
          </w:p>
        </w:tc>
        <w:tc>
          <w:tcPr>
            <w:tcW w:type="dxa" w:w="4176"/>
            <w:shd w:val="clear" w:fill="F1F4F8"/>
          </w:tcPr>
          <w:p>
            <w:r/>
            <w:r>
              <w:rPr>
                <w:sz w:val="18"/>
              </w:rPr>
              <w:t>Themed --sx-cta-ink + sweep · 76df208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D-11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Minor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Light --sx-accent-soft 2.68:1 as text / CTA hover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Token missed the light darkening pass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#9c4507 · 76df208</w:t>
            </w:r>
          </w:p>
        </w:tc>
      </w:tr>
    </w:tbl>
    <w:p>
      <w:pPr>
        <w:spacing w:before="200" w:after="80"/>
      </w:pPr>
      <w:r>
        <w:rPr>
          <w:b/>
          <w:color w:val="1F2937"/>
          <w:sz w:val="26"/>
        </w:rPr>
        <w:t>5 · Test-harness anomalies — read before any regression re-run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720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600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False signal</w:t>
            </w:r>
          </w:p>
        </w:tc>
        <w:tc>
          <w:tcPr>
            <w:tcW w:type="dxa" w:w="5184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Actual cause</w:t>
            </w:r>
          </w:p>
        </w:tc>
        <w:tc>
          <w:tcPr>
            <w:tcW w:type="dxa" w:w="4464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Harness rule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H-01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'Media Value' marker missing on the report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Page renders 'Media value'; capitalised string exists only in a comment and an unused fixture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Match markers case-insensitively</w:t>
            </w:r>
          </w:p>
        </w:tc>
      </w:tr>
      <w:tr>
        <w:tc>
          <w:tcPr>
            <w:tcW w:type="dxa" w:w="720"/>
            <w:shd w:val="clear" w:fill="F1F4F8"/>
          </w:tcPr>
          <w:p>
            <w:r/>
            <w:r>
              <w:rPr>
                <w:sz w:val="18"/>
              </w:rPr>
              <w:t>H-02</w:t>
            </w:r>
          </w:p>
        </w:tc>
        <w:tc>
          <w:tcPr>
            <w:tcW w:type="dxa" w:w="3600"/>
            <w:shd w:val="clear" w:fill="F1F4F8"/>
          </w:tcPr>
          <w:p>
            <w:r/>
            <w:r>
              <w:rPr>
                <w:sz w:val="18"/>
              </w:rPr>
              <w:t>Overflowing routes 'pass' a scrollWidth ≤ innerWidth check</w:t>
            </w:r>
          </w:p>
        </w:tc>
        <w:tc>
          <w:tcPr>
            <w:tcW w:type="dxa" w:w="5184"/>
            <w:shd w:val="clear" w:fill="F1F4F8"/>
          </w:tcPr>
          <w:p>
            <w:r/>
            <w:r>
              <w:rPr>
                <w:sz w:val="18"/>
              </w:rPr>
              <w:t>Chrome mobile emulation expands the layout viewport around overflowing content</w:t>
            </w:r>
          </w:p>
        </w:tc>
        <w:tc>
          <w:tcPr>
            <w:tcW w:type="dxa" w:w="4464"/>
            <w:shd w:val="clear" w:fill="F1F4F8"/>
          </w:tcPr>
          <w:p>
            <w:r/>
            <w:r>
              <w:rPr>
                <w:sz w:val="18"/>
              </w:rPr>
              <w:t>Compare scrollWidth to literal 360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H-03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'Escape does not close the drawer'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~160ms exit animation; check raced it at 350ms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Assert on aria-expanded after ≥1s</w:t>
            </w:r>
          </w:p>
        </w:tc>
      </w:tr>
      <w:tr>
        <w:tc>
          <w:tcPr>
            <w:tcW w:type="dxa" w:w="720"/>
            <w:shd w:val="clear" w:fill="F1F4F8"/>
          </w:tcPr>
          <w:p>
            <w:r/>
            <w:r>
              <w:rPr>
                <w:sz w:val="18"/>
              </w:rPr>
              <w:t>H-04</w:t>
            </w:r>
          </w:p>
        </w:tc>
        <w:tc>
          <w:tcPr>
            <w:tcW w:type="dxa" w:w="3600"/>
            <w:shd w:val="clear" w:fill="F1F4F8"/>
          </w:tcPr>
          <w:p>
            <w:r/>
            <w:r>
              <w:rPr>
                <w:sz w:val="18"/>
              </w:rPr>
              <w:t>~50 phantom AA failures in light theme (ratio ≈1.01)</w:t>
            </w:r>
          </w:p>
        </w:tc>
        <w:tc>
          <w:tcPr>
            <w:tcW w:type="dxa" w:w="5184"/>
            <w:shd w:val="clear" w:fill="F1F4F8"/>
          </w:tcPr>
          <w:p>
            <w:r/>
            <w:r>
              <w:rPr>
                <w:sz w:val="18"/>
              </w:rPr>
              <w:t>Flipping data-theme mid-page does not recompute Tailwind v4 theme properties like a real load</w:t>
            </w:r>
          </w:p>
        </w:tc>
        <w:tc>
          <w:tcPr>
            <w:tcW w:type="dxa" w:w="4464"/>
            <w:shd w:val="clear" w:fill="F1F4F8"/>
          </w:tcPr>
          <w:p>
            <w:r/>
            <w:r>
              <w:rPr>
                <w:sz w:val="18"/>
              </w:rPr>
              <w:t>Apply theme pre-paint via localStorage before navigating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H-05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'$40'/'$220' athlete rates 'leaking' on every page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Next.js RSC flight payload uses $-prefixed row-reference tokens in inline scripts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Strip &lt;script&gt; blocks before string matching; prefer import analysis</w:t>
            </w:r>
          </w:p>
        </w:tc>
      </w:tr>
    </w:tbl>
    <w:p>
      <w:pPr>
        <w:spacing w:before="200" w:after="80"/>
      </w:pPr>
      <w:r>
        <w:rPr>
          <w:b/>
          <w:color w:val="1F2937"/>
          <w:sz w:val="26"/>
        </w:rPr>
        <w:t>6 · Residual risks &amp; sign-off</w:t>
      </w:r>
    </w:p>
    <w:p>
      <w:pPr>
        <w:spacing w:after="160"/>
      </w:pPr>
      <w:r>
        <w:rPr>
          <w:b w:val="0"/>
          <w:color w:val="5B6676"/>
          <w:sz w:val="17"/>
        </w:rPr>
        <w:t>Residual risks: contrast is enforced at token level (re-run the checker when pages are added); text-muted at 11px measures 4.25:1 at the extreme 20%-alpha edge of a from-primary/20 band — avoid muted small copy at the leftmost band edge; headless-Chrome only (Safari/Gecko and real-device touch unverified); screen-reader semantics out of scope for this task set.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160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4320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3312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2448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1728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Executed by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Claude (session QA) · HeckerCreatives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23 / 23 PASS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2026-09-12</w:t>
            </w:r>
          </w:p>
        </w:tc>
      </w:tr>
      <w:tr>
        <w:tc>
          <w:tcPr>
            <w:tcW w:type="dxa" w:w="2160"/>
            <w:shd w:val="clear" w:fill="F1F4F8"/>
          </w:tcPr>
          <w:p>
            <w:r/>
            <w:r>
              <w:rPr>
                <w:sz w:val="18"/>
              </w:rPr>
              <w:t>Reviewed / approved by</w:t>
            </w:r>
          </w:p>
        </w:tc>
        <w:tc>
          <w:tcPr>
            <w:tcW w:type="dxa" w:w="4320"/>
            <w:shd w:val="clear" w:fill="F1F4F8"/>
          </w:tcPr>
          <w:p>
            <w:r/>
            <w:r>
              <w:rPr>
                <w:sz w:val="18"/>
              </w:rPr>
              <w:t>rcfworks (lead)</w:t>
            </w:r>
          </w:p>
        </w:tc>
        <w:tc>
          <w:tcPr>
            <w:tcW w:type="dxa" w:w="3312"/>
            <w:shd w:val="clear" w:fill="F1F4F8"/>
          </w:tcPr>
          <w:p>
            <w:r/>
            <w:r>
              <w:rPr>
                <w:sz w:val="18"/>
              </w:rPr>
              <w:t>☐ Approved   ☐ Changes requested</w:t>
            </w:r>
          </w:p>
        </w:tc>
        <w:tc>
          <w:tcPr>
            <w:tcW w:type="dxa" w:w="2448"/>
            <w:shd w:val="clear" w:fill="F1F4F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  <w:shd w:val="clear" w:fill="F1F4F8"/>
          </w:tcPr>
          <w:p>
            <w:r/>
            <w:r>
              <w:rPr>
                <w:sz w:val="18"/>
              </w:rPr>
            </w:r>
          </w:p>
        </w:tc>
      </w:tr>
    </w:tbl>
    <w:sectPr w:rsidR="00FC693F" w:rsidRPr="0006063C" w:rsidSect="00034616">
      <w:pgSz w:w="15840" w:h="12240" w:orient="landscape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