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A66"/>
          <w:sz w:val="32"/>
        </w:rPr>
        <w:t>BTG SPORTS GROUP</w:t>
      </w:r>
    </w:p>
    <w:p>
      <w:pPr>
        <w:jc w:val="center"/>
      </w:pPr>
      <w:r>
        <w:rPr>
          <w:b/>
          <w:color w:val="6D34FF"/>
          <w:sz w:val="80"/>
        </w:rPr>
        <w:t>SponsorX</w:t>
      </w:r>
    </w:p>
    <w:p>
      <w:pPr>
        <w:jc w:val="center"/>
      </w:pPr>
      <w:r>
        <w:rPr>
          <w:b/>
          <w:color w:val="0E1016"/>
          <w:sz w:val="44"/>
        </w:rPr>
        <w:t>SYSTEMS ARCHITECTURE</w:t>
      </w:r>
    </w:p>
    <w:p>
      <w:pPr>
        <w:jc w:val="center"/>
      </w:pPr>
      <w:r>
        <w:rPr>
          <w:i/>
          <w:color w:val="555A66"/>
          <w:sz w:val="24"/>
        </w:rPr>
        <w:t>Marketing Landing Page  +  Phase 1 Platform  +  Sponsor / Athlete / Admin Dashboards</w:t>
      </w:r>
    </w:p>
    <w:p/>
    <w:p/>
    <w:p/>
    <w:p/>
    <w:p/>
    <w:p/>
    <w:p>
      <w:pPr>
        <w:jc w:val="center"/>
      </w:pPr>
      <w:r>
        <w:rPr>
          <w:b/>
          <w:sz w:val="21"/>
        </w:rPr>
        <w:t xml:space="preserve">Document:  </w:t>
      </w:r>
      <w:r>
        <w:rPr>
          <w:sz w:val="21"/>
        </w:rPr>
        <w:t>Systems Architecture Specification</w:t>
      </w:r>
    </w:p>
    <w:p>
      <w:pPr>
        <w:jc w:val="center"/>
      </w:pPr>
      <w:r>
        <w:rPr>
          <w:b/>
          <w:sz w:val="21"/>
        </w:rPr>
        <w:t xml:space="preserve">Scope:  </w:t>
      </w:r>
      <w:r>
        <w:rPr>
          <w:sz w:val="21"/>
        </w:rPr>
        <w:t>Phase 1 — Managed Micro-NIL Athlete Network &amp; Marketplace</w:t>
      </w:r>
    </w:p>
    <w:p>
      <w:pPr>
        <w:jc w:val="center"/>
      </w:pPr>
      <w:r>
        <w:rPr>
          <w:b/>
          <w:sz w:val="21"/>
        </w:rPr>
        <w:t xml:space="preserve">Version:  </w:t>
      </w:r>
      <w:r>
        <w:rPr>
          <w:sz w:val="21"/>
        </w:rPr>
        <w:t>Draft 0.1</w:t>
      </w:r>
    </w:p>
    <w:p>
      <w:pPr>
        <w:jc w:val="center"/>
      </w:pPr>
      <w:r>
        <w:rPr>
          <w:b/>
          <w:sz w:val="21"/>
        </w:rPr>
        <w:t xml:space="preserve">Date:  </w:t>
      </w:r>
      <w:r>
        <w:rPr>
          <w:sz w:val="21"/>
        </w:rPr>
        <w:t>September 2026</w:t>
      </w:r>
    </w:p>
    <w:p>
      <w:pPr>
        <w:jc w:val="center"/>
      </w:pPr>
      <w:r>
        <w:rPr>
          <w:b/>
          <w:sz w:val="21"/>
        </w:rPr>
        <w:t xml:space="preserve">Status:  </w:t>
      </w:r>
      <w:r>
        <w:rPr>
          <w:sz w:val="21"/>
        </w:rPr>
        <w:t>For review — architecture only, not an implementation plan</w:t>
      </w:r>
    </w:p>
    <w:p>
      <w:pPr>
        <w:jc w:val="center"/>
      </w:pPr>
      <w:r>
        <w:rPr>
          <w:b/>
          <w:sz w:val="21"/>
        </w:rPr>
        <w:t xml:space="preserve">Prepared for:  </w:t>
      </w:r>
      <w:r>
        <w:rPr>
          <w:sz w:val="21"/>
        </w:rPr>
        <w:t>BTG Sports Group / iCARRe Solutions</w:t>
      </w:r>
    </w:p>
    <w:p>
      <w:r>
        <w:br w:type="page"/>
      </w:r>
    </w:p>
    <w:p>
      <w:pPr>
        <w:pStyle w:val="Heading1"/>
      </w:pPr>
      <w:r>
        <w:t>Contents</w:t>
      </w:r>
    </w:p>
    <w:p>
      <w:pPr>
        <w:spacing w:after="60"/>
      </w:pPr>
      <w:r>
        <w:t>1. Introduction &amp; Scope</w:t>
      </w:r>
    </w:p>
    <w:p>
      <w:pPr>
        <w:spacing w:after="60"/>
      </w:pPr>
      <w:r>
        <w:t>2. Architectural Goals &amp; Principles</w:t>
      </w:r>
    </w:p>
    <w:p>
      <w:pPr>
        <w:spacing w:after="60"/>
      </w:pPr>
      <w:r>
        <w:t>3. System Context (Who &amp; What Connects)</w:t>
      </w:r>
    </w:p>
    <w:p>
      <w:pPr>
        <w:spacing w:after="60"/>
      </w:pPr>
      <w:r>
        <w:t>4. High-Level Architecture (Containers)</w:t>
      </w:r>
    </w:p>
    <w:p>
      <w:pPr>
        <w:spacing w:after="60"/>
      </w:pPr>
      <w:r>
        <w:t>5. Application Architecture</w:t>
      </w:r>
    </w:p>
    <w:p>
      <w:pPr>
        <w:spacing w:after="60"/>
      </w:pPr>
      <w:r>
        <w:t>6. Multi-Tenancy &amp; Role-Based Access</w:t>
      </w:r>
    </w:p>
    <w:p>
      <w:pPr>
        <w:spacing w:after="60"/>
      </w:pPr>
      <w:r>
        <w:t>7. Data Architecture</w:t>
      </w:r>
    </w:p>
    <w:p>
      <w:pPr>
        <w:spacing w:after="60"/>
      </w:pPr>
      <w:r>
        <w:t>8. Authentication &amp; Authorization</w:t>
      </w:r>
    </w:p>
    <w:p>
      <w:pPr>
        <w:spacing w:after="60"/>
      </w:pPr>
      <w:r>
        <w:t>9. Core Workflows &amp; State Machines</w:t>
      </w:r>
    </w:p>
    <w:p>
      <w:pPr>
        <w:spacing w:after="60"/>
      </w:pPr>
      <w:r>
        <w:t>10. Integration Architecture</w:t>
      </w:r>
    </w:p>
    <w:p>
      <w:pPr>
        <w:spacing w:after="60"/>
      </w:pPr>
      <w:r>
        <w:t>11. Analytics &amp; Reporting Architecture</w:t>
      </w:r>
    </w:p>
    <w:p>
      <w:pPr>
        <w:spacing w:after="60"/>
      </w:pPr>
      <w:r>
        <w:t>12. API Architecture</w:t>
      </w:r>
    </w:p>
    <w:p>
      <w:pPr>
        <w:spacing w:after="60"/>
      </w:pPr>
      <w:r>
        <w:t>13. Security &amp; Compliance Architecture</w:t>
      </w:r>
    </w:p>
    <w:p>
      <w:pPr>
        <w:spacing w:after="60"/>
      </w:pPr>
      <w:r>
        <w:t>14. Marketing / Landing Page Architecture</w:t>
      </w:r>
    </w:p>
    <w:p>
      <w:pPr>
        <w:spacing w:after="60"/>
      </w:pPr>
      <w:r>
        <w:t>15. Infrastructure, Environments &amp; Deployment</w:t>
      </w:r>
    </w:p>
    <w:p>
      <w:pPr>
        <w:spacing w:after="60"/>
      </w:pPr>
      <w:r>
        <w:t>16. Observability &amp; Operations</w:t>
      </w:r>
    </w:p>
    <w:p>
      <w:pPr>
        <w:spacing w:after="60"/>
      </w:pPr>
      <w:r>
        <w:t>17. Non-Functional Requirements</w:t>
      </w:r>
    </w:p>
    <w:p>
      <w:pPr>
        <w:spacing w:after="60"/>
      </w:pPr>
      <w:r>
        <w:t>18. Phase-Forward Compatibility (Phases 2-4)</w:t>
      </w:r>
    </w:p>
    <w:p>
      <w:pPr>
        <w:spacing w:after="60"/>
      </w:pPr>
      <w:r>
        <w:t>19. Key Architectural Decisions &amp; Risks</w:t>
      </w:r>
    </w:p>
    <w:p>
      <w:pPr>
        <w:spacing w:after="60"/>
      </w:pPr>
      <w:r>
        <w:t>20. Appendices</w:t>
      </w:r>
    </w:p>
    <w:p>
      <w:r>
        <w:br w:type="page"/>
      </w:r>
    </w:p>
    <w:p>
      <w:pPr>
        <w:pStyle w:val="Heading1"/>
      </w:pPr>
      <w:r>
        <w:t>1. Introduction &amp; Scope</w:t>
      </w:r>
    </w:p>
    <w:p>
      <w:pPr>
        <w:pStyle w:val="Heading2"/>
      </w:pPr>
      <w:r>
        <w:t>1.1 Purpose</w:t>
      </w:r>
    </w:p>
    <w:p>
      <w:r>
        <w:rPr>
          <w:b w:val="0"/>
          <w:i w:val="0"/>
        </w:rPr>
        <w:t>This document defines the end-to-end systems architecture for BTG SponsorX Phase 1. It describes how the public marketing site, the shared backend and data platform, and the three role-based dashboards (Sponsor, Athlete, Admin) fit together as one coherent, multi-tenant, API-first system. It is a technical architecture reference — it deliberately does not schedule work or prescribe an implementation sequence. Those belong to a later implementation plan.</w:t>
      </w:r>
    </w:p>
    <w:p>
      <w:pPr>
        <w:pStyle w:val="Heading2"/>
      </w:pPr>
      <w:r>
        <w:t>1.2 In Scope</w:t>
      </w:r>
    </w:p>
    <w:p>
      <w:pPr>
        <w:pStyle w:val="ListBullet"/>
      </w:pPr>
      <w:r>
        <w:t>Public marketing / network landing site with sponsor and athlete lead capture.</w:t>
      </w:r>
    </w:p>
    <w:p>
      <w:pPr>
        <w:pStyle w:val="ListBullet"/>
      </w:pPr>
      <w:r>
        <w:t>Authentication, multi-tenancy, and role-based access control (RBAC) foundation.</w:t>
      </w:r>
    </w:p>
    <w:p>
      <w:pPr>
        <w:pStyle w:val="ListBullet"/>
      </w:pPr>
      <w:r>
        <w:t>Sponsor Dashboard (ad-manager experience): marketplace, campaigns, analytics, rewards/leads, billing references.</w:t>
      </w:r>
    </w:p>
    <w:p>
      <w:pPr>
        <w:pStyle w:val="ListBullet"/>
      </w:pPr>
      <w:r>
        <w:t>Athlete Portal: application, profile, NIL rate card, campaign invitations, deliverables, earnings status.</w:t>
      </w:r>
    </w:p>
    <w:p>
      <w:pPr>
        <w:pStyle w:val="ListBullet"/>
      </w:pPr>
      <w:r>
        <w:t>Admin Portal (BTG command center): athlete approvals, matching, content approvals, rewards, finance status, reports.</w:t>
      </w:r>
    </w:p>
    <w:p>
      <w:pPr>
        <w:pStyle w:val="ListBullet"/>
      </w:pPr>
      <w:r>
        <w:t>Campaign engine: briefs, athlete matching, campaign orders, deliverables, content approval.</w:t>
      </w:r>
    </w:p>
    <w:p>
      <w:pPr>
        <w:pStyle w:val="ListBullet"/>
      </w:pPr>
      <w:r>
        <w:t>QR / reward funnel: reward creation, fan claim capture, redemption tracking.</w:t>
      </w:r>
    </w:p>
    <w:p>
      <w:pPr>
        <w:pStyle w:val="ListBullet"/>
      </w:pPr>
      <w:r>
        <w:t>Tracking links and metric ingestion (verified-manual and API-ready) with data-quality labels.</w:t>
      </w:r>
    </w:p>
    <w:p>
      <w:pPr>
        <w:pStyle w:val="ListBullet"/>
      </w:pPr>
      <w:r>
        <w:t>Earnings and payout-status tracking (status only; no money movement in Phase 1).</w:t>
      </w:r>
    </w:p>
    <w:p>
      <w:pPr>
        <w:pStyle w:val="ListBullet"/>
      </w:pPr>
      <w:r>
        <w:t>Sponsor ROI reporting and Zoho CRM synchronization.</w:t>
      </w:r>
    </w:p>
    <w:p>
      <w:pPr>
        <w:pStyle w:val="Heading2"/>
      </w:pPr>
      <w:r>
        <w:t>1.3 Out of Scope (Deferred to Later Phases)</w:t>
      </w:r>
    </w:p>
    <w:tbl>
      <w:tblPr>
        <w:tblStyle w:val="LightGrid-Accent1"/>
        <w:tblW w:type="auto" w:w="0"/>
        <w:jc w:val="center"/>
        <w:tblLook w:firstColumn="1" w:firstRow="1" w:lastColumn="0" w:lastRow="0" w:noHBand="0" w:noVBand="1" w:val="04A0"/>
      </w:tblPr>
      <w:tblGrid>
        <w:gridCol w:w="4320"/>
        <w:gridCol w:w="4320"/>
      </w:tblGrid>
      <w:tr>
        <w:tc>
          <w:tcPr>
            <w:tcW w:type="dxa" w:w="1440"/>
            <w:shd w:val="clear" w:fill="6D34FF"/>
          </w:tcPr>
          <w:p>
            <w:r/>
            <w:r>
              <w:rPr>
                <w:b/>
                <w:color w:val="FFFFFF"/>
                <w:sz w:val="19"/>
              </w:rPr>
              <w:t>Phase</w:t>
            </w:r>
          </w:p>
        </w:tc>
        <w:tc>
          <w:tcPr>
            <w:tcW w:type="dxa" w:w="7632"/>
            <w:shd w:val="clear" w:fill="6D34FF"/>
          </w:tcPr>
          <w:p>
            <w:r/>
            <w:r>
              <w:rPr>
                <w:b/>
                <w:color w:val="FFFFFF"/>
                <w:sz w:val="19"/>
              </w:rPr>
              <w:t>Deferred capability</w:t>
            </w:r>
          </w:p>
        </w:tc>
      </w:tr>
      <w:tr>
        <w:tc>
          <w:tcPr>
            <w:tcW w:type="dxa" w:w="1440"/>
          </w:tcPr>
          <w:p>
            <w:r/>
            <w:r>
              <w:rPr>
                <w:sz w:val="18"/>
              </w:rPr>
              <w:t>Phase 2</w:t>
            </w:r>
          </w:p>
        </w:tc>
        <w:tc>
          <w:tcPr>
            <w:tcW w:type="dxa" w:w="7632"/>
          </w:tcPr>
          <w:p>
            <w:r/>
            <w:r>
              <w:rPr>
                <w:sz w:val="18"/>
              </w:rPr>
              <w:t>Self-service transactional marketplace, cart/checkout, payment processing, connected payout accounts, Apple/Google Wallet.</w:t>
            </w:r>
          </w:p>
        </w:tc>
      </w:tr>
      <w:tr>
        <w:tc>
          <w:tcPr>
            <w:tcW w:type="dxa" w:w="1440"/>
          </w:tcPr>
          <w:p>
            <w:r/>
            <w:r>
              <w:rPr>
                <w:sz w:val="18"/>
              </w:rPr>
              <w:t>Phase 3</w:t>
            </w:r>
          </w:p>
        </w:tc>
        <w:tc>
          <w:tcPr>
            <w:tcW w:type="dxa" w:w="7632"/>
          </w:tcPr>
          <w:p>
            <w:r/>
            <w:r>
              <w:rPr>
                <w:sz w:val="18"/>
              </w:rPr>
              <w:t>Dynamic CPM pricing engine, algorithmic matching, forecasting, attribution warehouse, ML model registry.</w:t>
            </w:r>
          </w:p>
        </w:tc>
      </w:tr>
      <w:tr>
        <w:tc>
          <w:tcPr>
            <w:tcW w:type="dxa" w:w="1440"/>
          </w:tcPr>
          <w:p>
            <w:r/>
            <w:r>
              <w:rPr>
                <w:sz w:val="18"/>
              </w:rPr>
              <w:t>Phase 4</w:t>
            </w:r>
          </w:p>
        </w:tc>
        <w:tc>
          <w:tcPr>
            <w:tcW w:type="dxa" w:w="7632"/>
          </w:tcPr>
          <w:p>
            <w:r/>
            <w:r>
              <w:rPr>
                <w:sz w:val="18"/>
              </w:rPr>
              <w:t>INFINEX virtual sponsorship inventory, world/zone registry, real-time event ingestion at scale.</w:t>
            </w:r>
          </w:p>
        </w:tc>
      </w:tr>
    </w:tbl>
    <w:p>
      <w:pPr>
        <w:spacing w:after="40"/>
      </w:pPr>
    </w:p>
    <w:p>
      <w:r>
        <w:rPr>
          <w:b w:val="0"/>
          <w:i w:val="0"/>
        </w:rPr>
        <w:t>The architecture anticipates these phases through stable seams and data contracts (Section 18) so that Phase 1 does not have to be re-designed to accommodate them.</w:t>
      </w:r>
    </w:p>
    <w:p>
      <w:pPr>
        <w:pStyle w:val="Heading2"/>
      </w:pPr>
      <w:r>
        <w:t>1.4 Reference Documents</w:t>
      </w:r>
    </w:p>
    <w:p>
      <w:pPr>
        <w:pStyle w:val="ListBullet"/>
      </w:pPr>
      <w:r>
        <w:t>BTG SponsorX Master Development Blueprint v2.0 (Integrated Athlete Network).</w:t>
      </w:r>
    </w:p>
    <w:p>
      <w:pPr>
        <w:pStyle w:val="ListBullet"/>
      </w:pPr>
      <w:r>
        <w:t>BTG SponsorX Phases 2-4 Detailed Developer Specifications.</w:t>
      </w:r>
    </w:p>
    <w:p>
      <w:pPr>
        <w:pStyle w:val="ListBullet"/>
      </w:pPr>
      <w:r>
        <w:t>Founder Strategy Note (“My View”).</w:t>
      </w:r>
    </w:p>
    <w:p>
      <w:pPr>
        <w:pStyle w:val="ListBullet"/>
      </w:pPr>
      <w:r>
        <w:t>BTG SponsorX UI/UX Mockups v1.0 (12 core screens, dark + light themes) — treated as visual reference, not binding source of truth.</w:t>
      </w:r>
    </w:p>
    <w:p>
      <w:pPr>
        <w:pStyle w:val="ListBullet"/>
      </w:pPr>
      <w:r>
        <w:t>SponsorX Prelaunch Operations Binder (24-document operations system).</w:t>
      </w:r>
    </w:p>
    <w:p>
      <w:pPr>
        <w:pStyle w:val="ListBullet"/>
      </w:pPr>
      <w:r>
        <w:t>Partner School Execution Plan &amp; Youth Content Media Academy Workbook.</w:t>
      </w:r>
    </w:p>
    <w:p>
      <w:r>
        <w:br w:type="page"/>
      </w:r>
    </w:p>
    <w:p>
      <w:pPr>
        <w:pStyle w:val="Heading1"/>
      </w:pPr>
      <w:r>
        <w:t>2. Architectural Goals &amp; Principles</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fill="6D34FF"/>
          </w:tcPr>
          <w:p>
            <w:r/>
            <w:r>
              <w:rPr>
                <w:b/>
                <w:color w:val="FFFFFF"/>
                <w:sz w:val="19"/>
              </w:rPr>
              <w:t>Principle</w:t>
            </w:r>
          </w:p>
        </w:tc>
        <w:tc>
          <w:tcPr>
            <w:tcW w:type="dxa" w:w="6336"/>
            <w:shd w:val="clear" w:fill="6D34FF"/>
          </w:tcPr>
          <w:p>
            <w:r/>
            <w:r>
              <w:rPr>
                <w:b/>
                <w:color w:val="FFFFFF"/>
                <w:sz w:val="19"/>
              </w:rPr>
              <w:t>What it means for the build</w:t>
            </w:r>
          </w:p>
        </w:tc>
      </w:tr>
      <w:tr>
        <w:tc>
          <w:tcPr>
            <w:tcW w:type="dxa" w:w="2736"/>
          </w:tcPr>
          <w:p>
            <w:r/>
            <w:r>
              <w:rPr>
                <w:sz w:val="18"/>
              </w:rPr>
              <w:t>Multi-tenant from day one</w:t>
            </w:r>
          </w:p>
        </w:tc>
        <w:tc>
          <w:tcPr>
            <w:tcW w:type="dxa" w:w="6336"/>
          </w:tcPr>
          <w:p>
            <w:r/>
            <w:r>
              <w:rPr>
                <w:sz w:val="18"/>
              </w:rPr>
              <w:t>Every record is scoped to a tenant. BTG is the first operator, but the schema and access layer never assume a single organization.</w:t>
            </w:r>
          </w:p>
        </w:tc>
      </w:tr>
      <w:tr>
        <w:tc>
          <w:tcPr>
            <w:tcW w:type="dxa" w:w="2736"/>
          </w:tcPr>
          <w:p>
            <w:r/>
            <w:r>
              <w:rPr>
                <w:sz w:val="18"/>
              </w:rPr>
              <w:t>API-first</w:t>
            </w:r>
          </w:p>
        </w:tc>
        <w:tc>
          <w:tcPr>
            <w:tcW w:type="dxa" w:w="6336"/>
          </w:tcPr>
          <w:p>
            <w:r/>
            <w:r>
              <w:rPr>
                <w:sz w:val="18"/>
              </w:rPr>
              <w:t>Every capability is exposed through a versioned REST API. The web apps are clients of that API; nothing bypasses it.</w:t>
            </w:r>
          </w:p>
        </w:tc>
      </w:tr>
      <w:tr>
        <w:tc>
          <w:tcPr>
            <w:tcW w:type="dxa" w:w="2736"/>
          </w:tcPr>
          <w:p>
            <w:r/>
            <w:r>
              <w:rPr>
                <w:sz w:val="18"/>
              </w:rPr>
              <w:t>Modular monolith, service-ready</w:t>
            </w:r>
          </w:p>
        </w:tc>
        <w:tc>
          <w:tcPr>
            <w:tcW w:type="dxa" w:w="6336"/>
          </w:tcPr>
          <w:p>
            <w:r/>
            <w:r>
              <w:rPr>
                <w:sz w:val="18"/>
              </w:rPr>
              <w:t>One deployable backend organized into strongly-bounded domain modules. Modules can later be extracted into services without rewriting callers.</w:t>
            </w:r>
          </w:p>
        </w:tc>
      </w:tr>
      <w:tr>
        <w:tc>
          <w:tcPr>
            <w:tcW w:type="dxa" w:w="2736"/>
          </w:tcPr>
          <w:p>
            <w:r/>
            <w:r>
              <w:rPr>
                <w:sz w:val="18"/>
              </w:rPr>
              <w:t>RBAC and tenant scope on every protected record</w:t>
            </w:r>
          </w:p>
        </w:tc>
        <w:tc>
          <w:tcPr>
            <w:tcW w:type="dxa" w:w="6336"/>
          </w:tcPr>
          <w:p>
            <w:r/>
            <w:r>
              <w:rPr>
                <w:sz w:val="18"/>
              </w:rPr>
              <w:t>Authorization is enforced centrally, not per-screen. No endpoint returns data outside the caller's tenant and role.</w:t>
            </w:r>
          </w:p>
        </w:tc>
      </w:tr>
      <w:tr>
        <w:tc>
          <w:tcPr>
            <w:tcW w:type="dxa" w:w="2736"/>
          </w:tcPr>
          <w:p>
            <w:r/>
            <w:r>
              <w:rPr>
                <w:sz w:val="18"/>
              </w:rPr>
              <w:t>Honest measurement</w:t>
            </w:r>
          </w:p>
        </w:tc>
        <w:tc>
          <w:tcPr>
            <w:tcW w:type="dxa" w:w="6336"/>
          </w:tcPr>
          <w:p>
            <w:r/>
            <w:r>
              <w:rPr>
                <w:sz w:val="18"/>
              </w:rPr>
              <w:t>Every metric carries a data-quality label (verified-API / verified-manual / self-reported / estimated / attributed). The UI never hides provenance.</w:t>
            </w:r>
          </w:p>
        </w:tc>
      </w:tr>
      <w:tr>
        <w:tc>
          <w:tcPr>
            <w:tcW w:type="dxa" w:w="2736"/>
          </w:tcPr>
          <w:p>
            <w:r/>
            <w:r>
              <w:rPr>
                <w:sz w:val="18"/>
              </w:rPr>
              <w:t>Privacy &amp; minors by design</w:t>
            </w:r>
          </w:p>
        </w:tc>
        <w:tc>
          <w:tcPr>
            <w:tcW w:type="dxa" w:w="6336"/>
          </w:tcPr>
          <w:p>
            <w:r/>
            <w:r>
              <w:rPr>
                <w:sz w:val="18"/>
              </w:rPr>
              <w:t>Guardian authorization, consent capture, and PII minimization are first-class product surfaces, not afterthoughts.</w:t>
            </w:r>
          </w:p>
        </w:tc>
      </w:tr>
      <w:tr>
        <w:tc>
          <w:tcPr>
            <w:tcW w:type="dxa" w:w="2736"/>
          </w:tcPr>
          <w:p>
            <w:r/>
            <w:r>
              <w:rPr>
                <w:sz w:val="18"/>
              </w:rPr>
              <w:t>Phase-forward compatibility</w:t>
            </w:r>
          </w:p>
        </w:tc>
        <w:tc>
          <w:tcPr>
            <w:tcW w:type="dxa" w:w="6336"/>
          </w:tcPr>
          <w:p>
            <w:r/>
            <w:r>
              <w:rPr>
                <w:sz w:val="18"/>
              </w:rPr>
              <w:t>Inventory, campaign, reward, and metric models are shaped now so marketplace, intelligence, and INFINEX plug in later.</w:t>
            </w:r>
          </w:p>
        </w:tc>
      </w:tr>
      <w:tr>
        <w:tc>
          <w:tcPr>
            <w:tcW w:type="dxa" w:w="2736"/>
          </w:tcPr>
          <w:p>
            <w:r/>
            <w:r>
              <w:rPr>
                <w:sz w:val="18"/>
              </w:rPr>
              <w:t>Auditability</w:t>
            </w:r>
          </w:p>
        </w:tc>
        <w:tc>
          <w:tcPr>
            <w:tcW w:type="dxa" w:w="6336"/>
          </w:tcPr>
          <w:p>
            <w:r/>
            <w:r>
              <w:rPr>
                <w:sz w:val="18"/>
              </w:rPr>
              <w:t>Pricing, agreements, approvals, payouts, and permission changes are recorded in an immutable audit log.</w:t>
            </w:r>
          </w:p>
        </w:tc>
      </w:tr>
      <w:tr>
        <w:tc>
          <w:tcPr>
            <w:tcW w:type="dxa" w:w="2736"/>
          </w:tcPr>
          <w:p>
            <w:r/>
            <w:r>
              <w:rPr>
                <w:sz w:val="18"/>
              </w:rPr>
              <w:t>Boring, proven technology</w:t>
            </w:r>
          </w:p>
        </w:tc>
        <w:tc>
          <w:tcPr>
            <w:tcW w:type="dxa" w:w="6336"/>
          </w:tcPr>
          <w:p>
            <w:r/>
            <w:r>
              <w:rPr>
                <w:sz w:val="18"/>
              </w:rPr>
              <w:t>Managed services over bespoke infrastructure; a single primary language across the stack to reduce team friction.</w:t>
            </w:r>
          </w:p>
        </w:tc>
      </w:tr>
    </w:tbl>
    <w:p>
      <w:pPr>
        <w:spacing w:after="40"/>
      </w:pPr>
    </w:p>
    <w:p>
      <w:r>
        <w:br w:type="page"/>
      </w:r>
    </w:p>
    <w:p>
      <w:pPr>
        <w:pStyle w:val="Heading1"/>
      </w:pPr>
      <w:r>
        <w:t>3. System Context (Who &amp; What Connects)</w:t>
      </w:r>
    </w:p>
    <w:p>
      <w:r>
        <w:rPr>
          <w:b w:val="0"/>
          <w:i w:val="0"/>
        </w:rPr>
        <w:t>At the highest level, SponsorX sits between four human audiences and a set of external systems.</w:t>
      </w:r>
    </w:p>
    <w:tbl>
      <w:tblPr>
        <w:tblW w:type="auto" w:w="0"/>
        <w:jc w:val="center"/>
        <w:tblLook w:firstColumn="1" w:firstRow="1" w:lastColumn="0" w:lastRow="0" w:noHBand="0" w:noVBand="1" w:val="04A0"/>
        <w:tblBorders>
          <w:top w:val="single" w:sz="4" w:color="D9D2FF"/>
          <w:left w:val="single" w:sz="4" w:color="D9D2FF"/>
          <w:bottom w:val="single" w:sz="4" w:color="D9D2FF"/>
          <w:right w:val="single" w:sz="4" w:color="D9D2FF"/>
        </w:tblBorders>
      </w:tblPr>
      <w:tblGrid>
        <w:gridCol w:w="8640"/>
      </w:tblGrid>
      <w:tr>
        <w:tc>
          <w:tcPr>
            <w:tcW w:type="dxa" w:w="8640"/>
            <w:shd w:val="clear" w:fill="F4F2FF"/>
          </w:tcPr>
          <w:p>
            <w:pPr>
              <w:spacing w:after="0" w:line="240" w:lineRule="auto"/>
            </w:pPr>
            <w: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B T G   S p o n s o r X          |</w:t>
            </w:r>
          </w:p>
          <w:p>
            <w:pPr>
              <w:spacing w:after="0" w:line="240" w:lineRule="auto"/>
            </w:pPr>
            <w:r>
              <w:rPr>
                <w:rFonts w:ascii="Consolas" w:hAnsi="Consolas"/>
                <w:sz w:val="15"/>
              </w:rPr>
              <w:t xml:space="preserve">   SPONSORS  &lt;----&gt; |   (Marketing Site + API Platform + 3 Dashboards)  | &lt;----&gt; ZOHO CRM</w:t>
            </w:r>
          </w:p>
          <w:p>
            <w:pPr>
              <w:spacing w:after="0" w:line="240" w:lineRule="auto"/>
            </w:pPr>
            <w:r>
              <w:rPr>
                <w:rFonts w:ascii="Consolas" w:hAnsi="Consolas"/>
                <w:sz w:val="15"/>
              </w:rPr>
              <w:t xml:space="preserve">                    |                                                   |        (sales pipeline,</w:t>
            </w:r>
          </w:p>
          <w:p>
            <w:pPr>
              <w:spacing w:after="0" w:line="240" w:lineRule="auto"/>
            </w:pPr>
            <w:r>
              <w:rPr>
                <w:rFonts w:ascii="Consolas" w:hAnsi="Consolas"/>
                <w:sz w:val="15"/>
              </w:rPr>
              <w:t xml:space="preserve">   ATHLETES  &lt;----&gt; |   multi-tenant  |  RBAC  |  API-first             |         accounts, deals)</w:t>
            </w:r>
          </w:p>
          <w:p>
            <w:pPr>
              <w:spacing w:after="0" w:line="240" w:lineRule="auto"/>
            </w:pPr>
            <w:r>
              <w:rPr>
                <w:rFonts w:ascii="Consolas" w:hAnsi="Consolas"/>
                <w:sz w:val="15"/>
              </w:rPr>
              <w:t xml:space="preserve">   &amp; GUARDIANS      |                                                   |</w:t>
            </w:r>
          </w:p>
          <w:p>
            <w:pPr>
              <w:spacing w:after="0" w:line="240" w:lineRule="auto"/>
            </w:pPr>
            <w:r>
              <w:rPr>
                <w:rFonts w:ascii="Consolas" w:hAnsi="Consolas"/>
                <w:sz w:val="15"/>
              </w:rPr>
              <w:t xml:space="preserve">                    |                                                   | &lt;----&gt; EMAIL / SMS</w:t>
            </w:r>
          </w:p>
          <w:p>
            <w:pPr>
              <w:spacing w:after="0" w:line="240" w:lineRule="auto"/>
            </w:pPr>
            <w:r>
              <w:rPr>
                <w:rFonts w:ascii="Consolas" w:hAnsi="Consolas"/>
                <w:sz w:val="15"/>
              </w:rPr>
              <w:t xml:space="preserve">   BTG STAFF &lt;----&gt; |                                                   |        (transactional)</w:t>
            </w:r>
          </w:p>
          <w:p>
            <w:pPr>
              <w:spacing w:after="0" w:line="240" w:lineRule="auto"/>
            </w:pPr>
            <w:r>
              <w:rPr>
                <w:rFonts w:ascii="Consolas" w:hAnsi="Consolas"/>
                <w:sz w:val="15"/>
              </w:rPr>
              <w:t xml:space="preserve">   (admin/sales/    |                                                   |</w:t>
            </w:r>
          </w:p>
          <w:p>
            <w:pPr>
              <w:spacing w:after="0" w:line="240" w:lineRule="auto"/>
            </w:pPr>
            <w:r>
              <w:rPr>
                <w:rFonts w:ascii="Consolas" w:hAnsi="Consolas"/>
                <w:sz w:val="15"/>
              </w:rPr>
              <w:t xml:space="preserve">    finance/campaign)                                                   | &lt;----&gt; OBJECT STORAGE</w:t>
            </w:r>
          </w:p>
          <w:p>
            <w:pPr>
              <w:spacing w:after="0" w:line="240" w:lineRule="auto"/>
            </w:pPr>
            <w:r>
              <w:rPr>
                <w:rFonts w:ascii="Consolas" w:hAnsi="Consolas"/>
                <w:sz w:val="15"/>
              </w:rPr>
              <w:t xml:space="preserve">                    |                                                   |        (agreements, creative)</w:t>
            </w:r>
          </w:p>
          <w:p>
            <w:pPr>
              <w:spacing w:after="0" w:line="240" w:lineRule="auto"/>
            </w:pPr>
            <w:r>
              <w:rPr>
                <w:rFonts w:ascii="Consolas" w:hAnsi="Consolas"/>
                <w:sz w:val="15"/>
              </w:rPr>
              <w:t xml:space="preserve">   FANS      &lt;----&gt; |   (QR landing pages, reward claims)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                  |</w:t>
            </w:r>
          </w:p>
          <w:p>
            <w:pPr>
              <w:spacing w:after="0" w:line="240" w:lineRule="auto"/>
            </w:pPr>
            <w:r>
              <w:rPr>
                <w:rFonts w:ascii="Consolas" w:hAnsi="Consolas"/>
                <w:sz w:val="15"/>
              </w:rPr>
              <w:t xml:space="preserve">                          v                    v                  v</w:t>
            </w:r>
          </w:p>
          <w:p>
            <w:pPr>
              <w:spacing w:after="0" w:line="240" w:lineRule="auto"/>
            </w:pPr>
            <w:r>
              <w:rPr>
                <w:rFonts w:ascii="Consolas" w:hAnsi="Consolas"/>
                <w:sz w:val="15"/>
              </w:rPr>
              <w:t xml:space="preserve">                 SOCIAL PLATFORMS      PAYMENT REFERENCE     INFINEX (Phase 4)</w:t>
            </w:r>
          </w:p>
          <w:p>
            <w:pPr>
              <w:spacing w:after="0" w:line="240" w:lineRule="auto"/>
            </w:pPr>
            <w:r>
              <w:rPr>
                <w:rFonts w:ascii="Consolas" w:hAnsi="Consolas"/>
                <w:sz w:val="15"/>
              </w:rPr>
              <w:t xml:space="preserve">                 (metric source,       (invoice/payout       (virtual inventory,</w:t>
            </w:r>
          </w:p>
          <w:p>
            <w:pPr>
              <w:spacing w:after="0" w:line="240" w:lineRule="auto"/>
            </w:pPr>
            <w:r>
              <w:rPr>
                <w:rFonts w:ascii="Consolas" w:hAnsi="Consolas"/>
                <w:sz w:val="15"/>
              </w:rPr>
              <w:t xml:space="preserve">                  API-ready)            status only)          anticipated contract)</w:t>
            </w:r>
          </w:p>
          <w:p>
            <w:pPr>
              <w:spacing w:after="0" w:line="240" w:lineRule="auto"/>
            </w:pPr>
            <w:r>
              <w:rPr>
                <w:rFonts w:ascii="Consolas" w:hAnsi="Consolas"/>
                <w:sz w:val="15"/>
              </w:rPr>
              <w:t xml:space="preserve"> </w:t>
            </w:r>
          </w:p>
        </w:tc>
      </w:tr>
    </w:tbl>
    <w:p>
      <w:pPr>
        <w:spacing w:after="40"/>
      </w:pPr>
    </w:p>
    <w:p>
      <w:pPr>
        <w:pStyle w:val="Heading2"/>
      </w:pPr>
      <w:r>
        <w:t>3.1 Human Actors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fill="6D34FF"/>
          </w:tcPr>
          <w:p>
            <w:r/>
            <w:r>
              <w:rPr>
                <w:b/>
                <w:color w:val="FFFFFF"/>
                <w:sz w:val="19"/>
              </w:rPr>
              <w:t>Actor</w:t>
            </w:r>
          </w:p>
        </w:tc>
        <w:tc>
          <w:tcPr>
            <w:tcW w:type="dxa" w:w="2880"/>
            <w:shd w:val="clear" w:fill="6D34FF"/>
          </w:tcPr>
          <w:p>
            <w:r/>
            <w:r>
              <w:rPr>
                <w:b/>
                <w:color w:val="FFFFFF"/>
                <w:sz w:val="19"/>
              </w:rPr>
              <w:t>Portal / surface</w:t>
            </w:r>
          </w:p>
        </w:tc>
        <w:tc>
          <w:tcPr>
            <w:tcW w:type="dxa" w:w="4032"/>
            <w:shd w:val="clear" w:fill="6D34FF"/>
          </w:tcPr>
          <w:p>
            <w:r/>
            <w:r>
              <w:rPr>
                <w:b/>
                <w:color w:val="FFFFFF"/>
                <w:sz w:val="19"/>
              </w:rPr>
              <w:t>Primary purpose</w:t>
            </w:r>
          </w:p>
        </w:tc>
      </w:tr>
      <w:tr>
        <w:tc>
          <w:tcPr>
            <w:tcW w:type="dxa" w:w="2160"/>
          </w:tcPr>
          <w:p>
            <w:r/>
            <w:r>
              <w:rPr>
                <w:sz w:val="18"/>
              </w:rPr>
              <w:t>Sponsor Admin</w:t>
            </w:r>
          </w:p>
        </w:tc>
        <w:tc>
          <w:tcPr>
            <w:tcW w:type="dxa" w:w="2880"/>
          </w:tcPr>
          <w:p>
            <w:r/>
            <w:r>
              <w:rPr>
                <w:sz w:val="18"/>
              </w:rPr>
              <w:t>Sponsor Dashboard</w:t>
            </w:r>
          </w:p>
        </w:tc>
        <w:tc>
          <w:tcPr>
            <w:tcW w:type="dxa" w:w="4032"/>
          </w:tcPr>
          <w:p>
            <w:r/>
            <w:r>
              <w:rPr>
                <w:sz w:val="18"/>
              </w:rPr>
              <w:t>Browse packages, request campaigns, approve content, view ROI and leads, billing refs.</w:t>
            </w:r>
          </w:p>
        </w:tc>
      </w:tr>
      <w:tr>
        <w:tc>
          <w:tcPr>
            <w:tcW w:type="dxa" w:w="2160"/>
          </w:tcPr>
          <w:p>
            <w:r/>
            <w:r>
              <w:rPr>
                <w:sz w:val="18"/>
              </w:rPr>
              <w:t>Sponsor Analyst</w:t>
            </w:r>
          </w:p>
        </w:tc>
        <w:tc>
          <w:tcPr>
            <w:tcW w:type="dxa" w:w="2880"/>
          </w:tcPr>
          <w:p>
            <w:r/>
            <w:r>
              <w:rPr>
                <w:sz w:val="18"/>
              </w:rPr>
              <w:t>Sponsor Dashboard (read-only)</w:t>
            </w:r>
          </w:p>
        </w:tc>
        <w:tc>
          <w:tcPr>
            <w:tcW w:type="dxa" w:w="4032"/>
          </w:tcPr>
          <w:p>
            <w:r/>
            <w:r>
              <w:rPr>
                <w:sz w:val="18"/>
              </w:rPr>
              <w:t>View analytics and reports only.</w:t>
            </w:r>
          </w:p>
        </w:tc>
      </w:tr>
      <w:tr>
        <w:tc>
          <w:tcPr>
            <w:tcW w:type="dxa" w:w="2160"/>
          </w:tcPr>
          <w:p>
            <w:r/>
            <w:r>
              <w:rPr>
                <w:sz w:val="18"/>
              </w:rPr>
              <w:t>Athlete / Content Partner</w:t>
            </w:r>
          </w:p>
        </w:tc>
        <w:tc>
          <w:tcPr>
            <w:tcW w:type="dxa" w:w="2880"/>
          </w:tcPr>
          <w:p>
            <w:r/>
            <w:r>
              <w:rPr>
                <w:sz w:val="18"/>
              </w:rPr>
              <w:t>Athlete Portal</w:t>
            </w:r>
          </w:p>
        </w:tc>
        <w:tc>
          <w:tcPr>
            <w:tcW w:type="dxa" w:w="4032"/>
          </w:tcPr>
          <w:p>
            <w:r/>
            <w:r>
              <w:rPr>
                <w:sz w:val="18"/>
              </w:rPr>
              <w:t>Apply, build profile &amp; rates, accept invitations/orders, upload deliverables, track earnings.</w:t>
            </w:r>
          </w:p>
        </w:tc>
      </w:tr>
      <w:tr>
        <w:tc>
          <w:tcPr>
            <w:tcW w:type="dxa" w:w="2160"/>
          </w:tcPr>
          <w:p>
            <w:r/>
            <w:r>
              <w:rPr>
                <w:sz w:val="18"/>
              </w:rPr>
              <w:t>Guardian / Authorized Rep</w:t>
            </w:r>
          </w:p>
        </w:tc>
        <w:tc>
          <w:tcPr>
            <w:tcW w:type="dxa" w:w="2880"/>
          </w:tcPr>
          <w:p>
            <w:r/>
            <w:r>
              <w:rPr>
                <w:sz w:val="18"/>
              </w:rPr>
              <w:t>Guardian view</w:t>
            </w:r>
          </w:p>
        </w:tc>
        <w:tc>
          <w:tcPr>
            <w:tcW w:type="dxa" w:w="4032"/>
          </w:tcPr>
          <w:p>
            <w:r/>
            <w:r>
              <w:rPr>
                <w:sz w:val="18"/>
              </w:rPr>
              <w:t>Review and authorize eligible activity for a minor athlete.</w:t>
            </w:r>
          </w:p>
        </w:tc>
      </w:tr>
      <w:tr>
        <w:tc>
          <w:tcPr>
            <w:tcW w:type="dxa" w:w="2160"/>
          </w:tcPr>
          <w:p>
            <w:r/>
            <w:r>
              <w:rPr>
                <w:sz w:val="18"/>
              </w:rPr>
              <w:t>BTG Admin</w:t>
            </w:r>
          </w:p>
        </w:tc>
        <w:tc>
          <w:tcPr>
            <w:tcW w:type="dxa" w:w="2880"/>
          </w:tcPr>
          <w:p>
            <w:r/>
            <w:r>
              <w:rPr>
                <w:sz w:val="18"/>
              </w:rPr>
              <w:t>Admin Portal</w:t>
            </w:r>
          </w:p>
        </w:tc>
        <w:tc>
          <w:tcPr>
            <w:tcW w:type="dxa" w:w="4032"/>
          </w:tcPr>
          <w:p>
            <w:r/>
            <w:r>
              <w:rPr>
                <w:sz w:val="18"/>
              </w:rPr>
              <w:t>Full operational control across athletes, sponsors, campaigns, rewards, reports.</w:t>
            </w:r>
          </w:p>
        </w:tc>
      </w:tr>
      <w:tr>
        <w:tc>
          <w:tcPr>
            <w:tcW w:type="dxa" w:w="2160"/>
          </w:tcPr>
          <w:p>
            <w:r/>
            <w:r>
              <w:rPr>
                <w:sz w:val="18"/>
              </w:rPr>
              <w:t>Sales Manager</w:t>
            </w:r>
          </w:p>
        </w:tc>
        <w:tc>
          <w:tcPr>
            <w:tcW w:type="dxa" w:w="2880"/>
          </w:tcPr>
          <w:p>
            <w:r/>
            <w:r>
              <w:rPr>
                <w:sz w:val="18"/>
              </w:rPr>
              <w:t>Admin Portal</w:t>
            </w:r>
          </w:p>
        </w:tc>
        <w:tc>
          <w:tcPr>
            <w:tcW w:type="dxa" w:w="4032"/>
          </w:tcPr>
          <w:p>
            <w:r/>
            <w:r>
              <w:rPr>
                <w:sz w:val="18"/>
              </w:rPr>
              <w:t>Leads, sponsor accounts, packages, proposals, renewal pipeline.</w:t>
            </w:r>
          </w:p>
        </w:tc>
      </w:tr>
      <w:tr>
        <w:tc>
          <w:tcPr>
            <w:tcW w:type="dxa" w:w="2160"/>
          </w:tcPr>
          <w:p>
            <w:r/>
            <w:r>
              <w:rPr>
                <w:sz w:val="18"/>
              </w:rPr>
              <w:t>Campaign Manager</w:t>
            </w:r>
          </w:p>
        </w:tc>
        <w:tc>
          <w:tcPr>
            <w:tcW w:type="dxa" w:w="2880"/>
          </w:tcPr>
          <w:p>
            <w:r/>
            <w:r>
              <w:rPr>
                <w:sz w:val="18"/>
              </w:rPr>
              <w:t>Admin Portal</w:t>
            </w:r>
          </w:p>
        </w:tc>
        <w:tc>
          <w:tcPr>
            <w:tcW w:type="dxa" w:w="4032"/>
          </w:tcPr>
          <w:p>
            <w:r/>
            <w:r>
              <w:rPr>
                <w:sz w:val="18"/>
              </w:rPr>
              <w:t>Briefs, matching, campaign orders, deliverables, approvals, reports.</w:t>
            </w:r>
          </w:p>
        </w:tc>
      </w:tr>
      <w:tr>
        <w:tc>
          <w:tcPr>
            <w:tcW w:type="dxa" w:w="2160"/>
          </w:tcPr>
          <w:p>
            <w:r/>
            <w:r>
              <w:rPr>
                <w:sz w:val="18"/>
              </w:rPr>
              <w:t>Athlete Network Manager</w:t>
            </w:r>
          </w:p>
        </w:tc>
        <w:tc>
          <w:tcPr>
            <w:tcW w:type="dxa" w:w="2880"/>
          </w:tcPr>
          <w:p>
            <w:r/>
            <w:r>
              <w:rPr>
                <w:sz w:val="18"/>
              </w:rPr>
              <w:t>Admin Portal</w:t>
            </w:r>
          </w:p>
        </w:tc>
        <w:tc>
          <w:tcPr>
            <w:tcW w:type="dxa" w:w="4032"/>
          </w:tcPr>
          <w:p>
            <w:r/>
            <w:r>
              <w:rPr>
                <w:sz w:val="18"/>
              </w:rPr>
              <w:t>Application review, scoring, tier, compliance checklist, status.</w:t>
            </w:r>
          </w:p>
        </w:tc>
      </w:tr>
      <w:tr>
        <w:tc>
          <w:tcPr>
            <w:tcW w:type="dxa" w:w="2160"/>
          </w:tcPr>
          <w:p>
            <w:r/>
            <w:r>
              <w:rPr>
                <w:sz w:val="18"/>
              </w:rPr>
              <w:t>Finance User</w:t>
            </w:r>
          </w:p>
        </w:tc>
        <w:tc>
          <w:tcPr>
            <w:tcW w:type="dxa" w:w="2880"/>
          </w:tcPr>
          <w:p>
            <w:r/>
            <w:r>
              <w:rPr>
                <w:sz w:val="18"/>
              </w:rPr>
              <w:t>Admin Portal</w:t>
            </w:r>
          </w:p>
        </w:tc>
        <w:tc>
          <w:tcPr>
            <w:tcW w:type="dxa" w:w="4032"/>
          </w:tcPr>
          <w:p>
            <w:r/>
            <w:r>
              <w:rPr>
                <w:sz w:val="18"/>
              </w:rPr>
              <w:t>Earnings eligibility, payout status, invoice references, reconciliation.</w:t>
            </w:r>
          </w:p>
        </w:tc>
      </w:tr>
      <w:tr>
        <w:tc>
          <w:tcPr>
            <w:tcW w:type="dxa" w:w="2160"/>
          </w:tcPr>
          <w:p>
            <w:r/>
            <w:r>
              <w:rPr>
                <w:sz w:val="18"/>
              </w:rPr>
              <w:t>Super Admin</w:t>
            </w:r>
          </w:p>
        </w:tc>
        <w:tc>
          <w:tcPr>
            <w:tcW w:type="dxa" w:w="2880"/>
          </w:tcPr>
          <w:p>
            <w:r/>
            <w:r>
              <w:rPr>
                <w:sz w:val="18"/>
              </w:rPr>
              <w:t>Platform console</w:t>
            </w:r>
          </w:p>
        </w:tc>
        <w:tc>
          <w:tcPr>
            <w:tcW w:type="dxa" w:w="4032"/>
          </w:tcPr>
          <w:p>
            <w:r/>
            <w:r>
              <w:rPr>
                <w:sz w:val="18"/>
              </w:rPr>
              <w:t>All tenants, configuration, integrations, feature flags, overrides.</w:t>
            </w:r>
          </w:p>
        </w:tc>
      </w:tr>
      <w:tr>
        <w:tc>
          <w:tcPr>
            <w:tcW w:type="dxa" w:w="2160"/>
          </w:tcPr>
          <w:p>
            <w:r/>
            <w:r>
              <w:rPr>
                <w:sz w:val="18"/>
              </w:rPr>
              <w:t>Fan</w:t>
            </w:r>
          </w:p>
        </w:tc>
        <w:tc>
          <w:tcPr>
            <w:tcW w:type="dxa" w:w="2880"/>
          </w:tcPr>
          <w:p>
            <w:r/>
            <w:r>
              <w:rPr>
                <w:sz w:val="18"/>
              </w:rPr>
              <w:t>Public QR landing page</w:t>
            </w:r>
          </w:p>
        </w:tc>
        <w:tc>
          <w:tcPr>
            <w:tcW w:type="dxa" w:w="4032"/>
          </w:tcPr>
          <w:p>
            <w:r/>
            <w:r>
              <w:rPr>
                <w:sz w:val="18"/>
              </w:rPr>
              <w:t>Scan, claim a reward, consent to marketing (opted-in lead).</w:t>
            </w:r>
          </w:p>
        </w:tc>
      </w:tr>
    </w:tbl>
    <w:p>
      <w:pPr>
        <w:spacing w:after="40"/>
      </w:pPr>
    </w:p>
    <w:p>
      <w:pPr>
        <w:pStyle w:val="Heading2"/>
      </w:pPr>
      <w:r>
        <w:t>3.2 External Systems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fill="6D34FF"/>
          </w:tcPr>
          <w:p>
            <w:r/>
            <w:r>
              <w:rPr>
                <w:b/>
                <w:color w:val="FFFFFF"/>
                <w:sz w:val="19"/>
              </w:rPr>
              <w:t>System</w:t>
            </w:r>
          </w:p>
        </w:tc>
        <w:tc>
          <w:tcPr>
            <w:tcW w:type="dxa" w:w="4320"/>
            <w:shd w:val="clear" w:fill="6D34FF"/>
          </w:tcPr>
          <w:p>
            <w:r/>
            <w:r>
              <w:rPr>
                <w:b/>
                <w:color w:val="FFFFFF"/>
                <w:sz w:val="19"/>
              </w:rPr>
              <w:t>Role</w:t>
            </w:r>
          </w:p>
        </w:tc>
        <w:tc>
          <w:tcPr>
            <w:tcW w:type="dxa" w:w="2016"/>
            <w:shd w:val="clear" w:fill="6D34FF"/>
          </w:tcPr>
          <w:p>
            <w:r/>
            <w:r>
              <w:rPr>
                <w:b/>
                <w:color w:val="FFFFFF"/>
                <w:sz w:val="19"/>
              </w:rPr>
              <w:t>Direction</w:t>
            </w:r>
          </w:p>
        </w:tc>
      </w:tr>
      <w:tr>
        <w:tc>
          <w:tcPr>
            <w:tcW w:type="dxa" w:w="2736"/>
          </w:tcPr>
          <w:p>
            <w:r/>
            <w:r>
              <w:rPr>
                <w:sz w:val="18"/>
              </w:rPr>
              <w:t>Zoho CRM</w:t>
            </w:r>
          </w:p>
        </w:tc>
        <w:tc>
          <w:tcPr>
            <w:tcW w:type="dxa" w:w="4320"/>
          </w:tcPr>
          <w:p>
            <w:r/>
            <w:r>
              <w:rPr>
                <w:sz w:val="18"/>
              </w:rPr>
              <w:t>System of record for sales relationship &amp; pipeline</w:t>
            </w:r>
          </w:p>
        </w:tc>
        <w:tc>
          <w:tcPr>
            <w:tcW w:type="dxa" w:w="2016"/>
          </w:tcPr>
          <w:p>
            <w:r/>
            <w:r>
              <w:rPr>
                <w:sz w:val="18"/>
              </w:rPr>
              <w:t>Bi-directional (external IDs)</w:t>
            </w:r>
          </w:p>
        </w:tc>
      </w:tr>
      <w:tr>
        <w:tc>
          <w:tcPr>
            <w:tcW w:type="dxa" w:w="2736"/>
          </w:tcPr>
          <w:p>
            <w:r/>
            <w:r>
              <w:rPr>
                <w:sz w:val="18"/>
              </w:rPr>
              <w:t>Transactional Email / SMS</w:t>
            </w:r>
          </w:p>
        </w:tc>
        <w:tc>
          <w:tcPr>
            <w:tcW w:type="dxa" w:w="4320"/>
          </w:tcPr>
          <w:p>
            <w:r/>
            <w:r>
              <w:rPr>
                <w:sz w:val="18"/>
              </w:rPr>
              <w:t>Invitations, approvals, reward confirmations, alerts</w:t>
            </w:r>
          </w:p>
        </w:tc>
        <w:tc>
          <w:tcPr>
            <w:tcW w:type="dxa" w:w="2016"/>
          </w:tcPr>
          <w:p>
            <w:r/>
            <w:r>
              <w:rPr>
                <w:sz w:val="18"/>
              </w:rPr>
              <w:t>Outbound</w:t>
            </w:r>
          </w:p>
        </w:tc>
      </w:tr>
      <w:tr>
        <w:tc>
          <w:tcPr>
            <w:tcW w:type="dxa" w:w="2736"/>
          </w:tcPr>
          <w:p>
            <w:r/>
            <w:r>
              <w:rPr>
                <w:sz w:val="18"/>
              </w:rPr>
              <w:t>Object Storage (MinIO, S3-compatible)</w:t>
            </w:r>
          </w:p>
        </w:tc>
        <w:tc>
          <w:tcPr>
            <w:tcW w:type="dxa" w:w="4320"/>
          </w:tcPr>
          <w:p>
            <w:r/>
            <w:r>
              <w:rPr>
                <w:sz w:val="18"/>
              </w:rPr>
              <w:t>Signed private storage for agreements &amp; creative assets</w:t>
            </w:r>
          </w:p>
        </w:tc>
        <w:tc>
          <w:tcPr>
            <w:tcW w:type="dxa" w:w="2016"/>
          </w:tcPr>
          <w:p>
            <w:r/>
            <w:r>
              <w:rPr>
                <w:sz w:val="18"/>
              </w:rPr>
              <w:t>Read/write via signed URLs</w:t>
            </w:r>
          </w:p>
        </w:tc>
      </w:tr>
      <w:tr>
        <w:tc>
          <w:tcPr>
            <w:tcW w:type="dxa" w:w="2736"/>
          </w:tcPr>
          <w:p>
            <w:r/>
            <w:r>
              <w:rPr>
                <w:sz w:val="18"/>
              </w:rPr>
              <w:t>Social / video platforms</w:t>
            </w:r>
          </w:p>
        </w:tc>
        <w:tc>
          <w:tcPr>
            <w:tcW w:type="dxa" w:w="4320"/>
          </w:tcPr>
          <w:p>
            <w:r/>
            <w:r>
              <w:rPr>
                <w:sz w:val="18"/>
              </w:rPr>
              <w:t>Metric source (manual now, API-ready later)</w:t>
            </w:r>
          </w:p>
        </w:tc>
        <w:tc>
          <w:tcPr>
            <w:tcW w:type="dxa" w:w="2016"/>
          </w:tcPr>
          <w:p>
            <w:r/>
            <w:r>
              <w:rPr>
                <w:sz w:val="18"/>
              </w:rPr>
              <w:t>Inbound (Phase 3 automation)</w:t>
            </w:r>
          </w:p>
        </w:tc>
      </w:tr>
      <w:tr>
        <w:tc>
          <w:tcPr>
            <w:tcW w:type="dxa" w:w="2736"/>
          </w:tcPr>
          <w:p>
            <w:r/>
            <w:r>
              <w:rPr>
                <w:sz w:val="18"/>
              </w:rPr>
              <w:t>Payment / accounting reference</w:t>
            </w:r>
          </w:p>
        </w:tc>
        <w:tc>
          <w:tcPr>
            <w:tcW w:type="dxa" w:w="4320"/>
          </w:tcPr>
          <w:p>
            <w:r/>
            <w:r>
              <w:rPr>
                <w:sz w:val="18"/>
              </w:rPr>
              <w:t>Invoice &amp; payout status references only in Phase 1</w:t>
            </w:r>
          </w:p>
        </w:tc>
        <w:tc>
          <w:tcPr>
            <w:tcW w:type="dxa" w:w="2016"/>
          </w:tcPr>
          <w:p>
            <w:r/>
            <w:r>
              <w:rPr>
                <w:sz w:val="18"/>
              </w:rPr>
              <w:t>Reference only</w:t>
            </w:r>
          </w:p>
        </w:tc>
      </w:tr>
      <w:tr>
        <w:tc>
          <w:tcPr>
            <w:tcW w:type="dxa" w:w="2736"/>
          </w:tcPr>
          <w:p>
            <w:r/>
            <w:r>
              <w:rPr>
                <w:sz w:val="18"/>
              </w:rPr>
              <w:t>INFINEX runtime</w:t>
            </w:r>
          </w:p>
        </w:tc>
        <w:tc>
          <w:tcPr>
            <w:tcW w:type="dxa" w:w="4320"/>
          </w:tcPr>
          <w:p>
            <w:r/>
            <w:r>
              <w:rPr>
                <w:sz w:val="18"/>
              </w:rPr>
              <w:t>Virtual inventory &amp; event ingestion</w:t>
            </w:r>
          </w:p>
        </w:tc>
        <w:tc>
          <w:tcPr>
            <w:tcW w:type="dxa" w:w="2016"/>
          </w:tcPr>
          <w:p>
            <w:r/>
            <w:r>
              <w:rPr>
                <w:sz w:val="18"/>
              </w:rPr>
              <w:t>Deferred (Phase 4 contract anticipated)</w:t>
            </w:r>
          </w:p>
        </w:tc>
      </w:tr>
    </w:tbl>
    <w:p>
      <w:pPr>
        <w:spacing w:after="40"/>
      </w:pPr>
    </w:p>
    <w:p>
      <w:r>
        <w:br w:type="page"/>
      </w:r>
    </w:p>
    <w:p>
      <w:pPr>
        <w:pStyle w:val="Heading1"/>
      </w:pPr>
      <w:r>
        <w:t>4. High-Level Architecture (Containers)</w:t>
      </w:r>
    </w:p>
    <w:p>
      <w:r>
        <w:rPr>
          <w:b w:val="0"/>
          <w:i w:val="0"/>
        </w:rPr>
        <w:t>SponsorX is delivered as a small number of deployable units around a shared backend and database. The marketing site is separated from the authenticated application for performance, SEO, and blast-radius isolation; both talk to the same API.</w:t>
      </w:r>
    </w:p>
    <w:tbl>
      <w:tblPr>
        <w:tblW w:type="auto" w:w="0"/>
        <w:jc w:val="center"/>
        <w:tblLook w:firstColumn="1" w:firstRow="1" w:lastColumn="0" w:lastRow="0" w:noHBand="0" w:noVBand="1" w:val="04A0"/>
        <w:tblBorders>
          <w:top w:val="single" w:sz="4" w:color="D9D2FF"/>
          <w:left w:val="single" w:sz="4" w:color="D9D2FF"/>
          <w:bottom w:val="single" w:sz="4" w:color="D9D2FF"/>
          <w:right w:val="single" w:sz="4" w:color="D9D2FF"/>
        </w:tblBorders>
      </w:tblPr>
      <w:tblGrid>
        <w:gridCol w:w="8640"/>
      </w:tblGrid>
      <w:tr>
        <w:tc>
          <w:tcPr>
            <w:tcW w:type="dxa" w:w="8640"/>
            <w:shd w:val="clear" w:fill="F4F2FF"/>
          </w:tcPr>
          <w:p>
            <w:pPr>
              <w:spacing w:after="0" w:line="240" w:lineRule="auto"/>
            </w:pPr>
            <w:r/>
            <w:r>
              <w:rPr>
                <w:rFonts w:ascii="Consolas" w:hAnsi="Consolas"/>
                <w:sz w:val="15"/>
              </w:rPr>
              <w:t xml:space="preserve"> </w:t>
            </w:r>
          </w:p>
          <w:p>
            <w:pPr>
              <w:spacing w:after="0" w:line="240" w:lineRule="auto"/>
            </w:pPr>
            <w:r>
              <w:rPr>
                <w:rFonts w:ascii="Consolas" w:hAnsi="Consolas"/>
                <w:sz w:val="15"/>
              </w:rPr>
              <w:t xml:space="preserve">  BROWSERS / MOBILE WEB (responsive)</w:t>
            </w:r>
          </w:p>
          <w:p>
            <w:pPr>
              <w:spacing w:after="0" w:line="240" w:lineRule="auto"/>
            </w:pPr>
            <w:r>
              <w:rPr>
                <w:rFonts w:ascii="Consolas" w:hAnsi="Consolas"/>
                <w:sz w:val="15"/>
              </w:rPr>
              <w:t xml:space="preserve">        |                         |</w:t>
            </w:r>
          </w:p>
          <w:p>
            <w:pPr>
              <w:spacing w:after="0" w:line="240" w:lineRule="auto"/>
            </w:pPr>
            <w:r>
              <w:rPr>
                <w:rFonts w:ascii="Consolas" w:hAnsi="Consolas"/>
                <w:sz w:val="15"/>
              </w:rPr>
              <w:t xml:space="preserve">        v                         v</w:t>
            </w:r>
          </w:p>
          <w:p>
            <w:pPr>
              <w:spacing w:after="0" w:line="240" w:lineRule="auto"/>
            </w:pPr>
            <w:r>
              <w:rPr>
                <w:rFonts w:ascii="Consolas" w:hAnsi="Consolas"/>
                <w:sz w:val="15"/>
              </w:rPr>
              <w:t xml:space="preserve">  +-----------------+     +--------------------------+          CDN / EDGE</w:t>
            </w:r>
          </w:p>
          <w:p>
            <w:pPr>
              <w:spacing w:after="0" w:line="240" w:lineRule="auto"/>
            </w:pPr>
            <w:r>
              <w:rPr>
                <w:rFonts w:ascii="Consolas" w:hAnsi="Consolas"/>
                <w:sz w:val="15"/>
              </w:rPr>
              <w:t xml:space="preserve">  | MARKETING SITE  |     |  APPLICATION SHELL (SPA) |   &lt;----  static assets, images,</w:t>
            </w:r>
          </w:p>
          <w:p>
            <w:pPr>
              <w:spacing w:after="0" w:line="240" w:lineRule="auto"/>
            </w:pPr>
            <w:r>
              <w:rPr>
                <w:rFonts w:ascii="Consolas" w:hAnsi="Consolas"/>
                <w:sz w:val="15"/>
              </w:rPr>
              <w:t xml:space="preserve">  | (Next.js, SSR)  |     |  Sponsor | Athlete | Admin|          QR landing pages</w:t>
            </w:r>
          </w:p>
          <w:p>
            <w:pPr>
              <w:spacing w:after="0" w:line="240" w:lineRule="auto"/>
            </w:pPr>
            <w:r>
              <w:rPr>
                <w:rFonts w:ascii="Consolas" w:hAnsi="Consolas"/>
                <w:sz w:val="15"/>
              </w:rPr>
              <w:t xml:space="preserve">  | public + SEO    |     |  role-aware routing      |</w:t>
            </w:r>
          </w:p>
          <w:p>
            <w:pPr>
              <w:spacing w:after="0" w:line="240" w:lineRule="auto"/>
            </w:pPr>
            <w:r>
              <w:rPr>
                <w:rFonts w:ascii="Consolas" w:hAnsi="Consolas"/>
                <w:sz w:val="15"/>
              </w:rPr>
              <w:t xml:space="preserve">  +--------+--------+     +-------------+------------+</w:t>
            </w:r>
          </w:p>
          <w:p>
            <w:pPr>
              <w:spacing w:after="0" w:line="240" w:lineRule="auto"/>
            </w:pPr>
            <w:r>
              <w:rPr>
                <w:rFonts w:ascii="Consolas" w:hAnsi="Consolas"/>
                <w:sz w:val="15"/>
              </w:rPr>
              <w:t xml:space="preserve">           |                           |</w:t>
            </w:r>
          </w:p>
          <w:p>
            <w:pPr>
              <w:spacing w:after="0" w:line="240" w:lineRule="auto"/>
            </w:pPr>
            <w:r>
              <w:rPr>
                <w:rFonts w:ascii="Consolas" w:hAnsi="Consolas"/>
                <w:sz w:val="15"/>
              </w:rPr>
              <w:t xml:space="preserve">           |   HTTPS / REST (JSON)      |   HTTPS / REST + JWT</w:t>
            </w:r>
          </w:p>
          <w:p>
            <w:pPr>
              <w:spacing w:after="0" w:line="240" w:lineRule="auto"/>
            </w:pPr>
            <w:r>
              <w:rPr>
                <w:rFonts w:ascii="Consolas" w:hAnsi="Consolas"/>
                <w:sz w:val="15"/>
              </w:rPr>
              <w:t xml:space="preserve">           v                           v</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API GATEWAY / EDGE                        |</w:t>
            </w:r>
          </w:p>
          <w:p>
            <w:pPr>
              <w:spacing w:after="0" w:line="240" w:lineRule="auto"/>
            </w:pPr>
            <w:r>
              <w:rPr>
                <w:rFonts w:ascii="Consolas" w:hAnsi="Consolas"/>
                <w:sz w:val="15"/>
              </w:rPr>
              <w:t xml:space="preserve">  |         auth, rate-limit, request logging, versioning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v</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SPONSORX BACKEND  (modular monolith)             |</w:t>
            </w:r>
          </w:p>
          <w:p>
            <w:pPr>
              <w:spacing w:after="0" w:line="240" w:lineRule="auto"/>
            </w:pPr>
            <w:r>
              <w:rPr>
                <w:rFonts w:ascii="Consolas" w:hAnsi="Consolas"/>
                <w:sz w:val="15"/>
              </w:rPr>
              <w:t xml:space="preserve">  |                                                             |</w:t>
            </w:r>
          </w:p>
          <w:p>
            <w:pPr>
              <w:spacing w:after="0" w:line="240" w:lineRule="auto"/>
            </w:pPr>
            <w:r>
              <w:rPr>
                <w:rFonts w:ascii="Consolas" w:hAnsi="Consolas"/>
                <w:sz w:val="15"/>
              </w:rPr>
              <w:t xml:space="preserve">  |  Identity  Athlete   Sponsor   Campaign   Rewards   Finance |</w:t>
            </w:r>
          </w:p>
          <w:p>
            <w:pPr>
              <w:spacing w:after="0" w:line="240" w:lineRule="auto"/>
            </w:pPr>
            <w:r>
              <w:rPr>
                <w:rFonts w:ascii="Consolas" w:hAnsi="Consolas"/>
                <w:sz w:val="15"/>
              </w:rPr>
              <w:t xml:space="preserve">  |  &amp; RBAC    Network   &amp; CRM     Engine     &amp; QR      &amp;       |</w:t>
            </w:r>
          </w:p>
          <w:p>
            <w:pPr>
              <w:spacing w:after="0" w:line="240" w:lineRule="auto"/>
            </w:pPr>
            <w:r>
              <w:rPr>
                <w:rFonts w:ascii="Consolas" w:hAnsi="Consolas"/>
                <w:sz w:val="15"/>
              </w:rPr>
              <w:t xml:space="preserve">  |            Module    Module    Module     Module    Earnings|</w:t>
            </w:r>
          </w:p>
          <w:p>
            <w:pPr>
              <w:spacing w:after="0" w:line="240" w:lineRule="auto"/>
            </w:pPr>
            <w:r>
              <w:rPr>
                <w:rFonts w:ascii="Consolas" w:hAnsi="Consolas"/>
                <w:sz w:val="15"/>
              </w:rPr>
              <w:t xml:space="preserve">  |                                                             |</w:t>
            </w:r>
          </w:p>
          <w:p>
            <w:pPr>
              <w:spacing w:after="0" w:line="240" w:lineRule="auto"/>
            </w:pPr>
            <w:r>
              <w:rPr>
                <w:rFonts w:ascii="Consolas" w:hAnsi="Consolas"/>
                <w:sz w:val="15"/>
              </w:rPr>
              <w:t xml:space="preserve">  |  Analytics   Content/Assets   Integration   Audit &amp;         |</w:t>
            </w:r>
          </w:p>
          <w:p>
            <w:pPr>
              <w:spacing w:after="0" w:line="240" w:lineRule="auto"/>
            </w:pPr>
            <w:r>
              <w:rPr>
                <w:rFonts w:ascii="Consolas" w:hAnsi="Consolas"/>
                <w:sz w:val="15"/>
              </w:rPr>
              <w:t xml:space="preserve">  |  Module      Module           (Zoho/email)  Notifications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                |</w:t>
            </w:r>
          </w:p>
          <w:p>
            <w:pPr>
              <w:spacing w:after="0" w:line="240" w:lineRule="auto"/>
            </w:pPr>
            <w:r>
              <w:rPr>
                <w:rFonts w:ascii="Consolas" w:hAnsi="Consolas"/>
                <w:sz w:val="15"/>
              </w:rPr>
              <w:t xml:space="preserve">       v                   v                v</w:t>
            </w:r>
          </w:p>
          <w:p>
            <w:pPr>
              <w:spacing w:after="0" w:line="240" w:lineRule="auto"/>
            </w:pPr>
            <w:r>
              <w:rPr>
                <w:rFonts w:ascii="Consolas" w:hAnsi="Consolas"/>
                <w:sz w:val="15"/>
              </w:rPr>
              <w:t xml:space="preserve">  +---------+        +-----------+     +------------------+</w:t>
            </w:r>
          </w:p>
          <w:p>
            <w:pPr>
              <w:spacing w:after="0" w:line="240" w:lineRule="auto"/>
            </w:pPr>
            <w:r>
              <w:rPr>
                <w:rFonts w:ascii="Consolas" w:hAnsi="Consolas"/>
                <w:sz w:val="15"/>
              </w:rPr>
              <w:t xml:space="preserve">  | Postgres|        |  Redis    |     | Object Storage   |</w:t>
            </w:r>
          </w:p>
          <w:p>
            <w:pPr>
              <w:spacing w:after="0" w:line="240" w:lineRule="auto"/>
            </w:pPr>
            <w:r>
              <w:rPr>
                <w:rFonts w:ascii="Consolas" w:hAnsi="Consolas"/>
                <w:sz w:val="15"/>
              </w:rPr>
              <w:t xml:space="preserve">  | (primary|        | cache +   |     | (S3-compatible,  |</w:t>
            </w:r>
          </w:p>
          <w:p>
            <w:pPr>
              <w:spacing w:after="0" w:line="240" w:lineRule="auto"/>
            </w:pPr>
            <w:r>
              <w:rPr>
                <w:rFonts w:ascii="Consolas" w:hAnsi="Consolas"/>
                <w:sz w:val="15"/>
              </w:rPr>
              <w:t xml:space="preserve">  |  data)  |        | job queue |     |  signed URLs)    |</w:t>
            </w:r>
          </w:p>
          <w:p>
            <w:pPr>
              <w:spacing w:after="0" w:line="240" w:lineRule="auto"/>
            </w:pPr>
            <w:r>
              <w:rPr>
                <w:rFonts w:ascii="Consolas" w:hAnsi="Consolas"/>
                <w:sz w:val="15"/>
              </w:rPr>
              <w:t xml:space="preserve">  +---------+        +-----+-----+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v</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BACKGROUND WORKERS |  Zoho sync, email/SMS, metric</w:t>
            </w:r>
          </w:p>
          <w:p>
            <w:pPr>
              <w:spacing w:after="0" w:line="240" w:lineRule="auto"/>
            </w:pPr>
            <w:r>
              <w:rPr>
                <w:rFonts w:ascii="Consolas" w:hAnsi="Consolas"/>
                <w:sz w:val="15"/>
              </w:rPr>
              <w:t xml:space="preserve">                  | (queue consumers)  |  aggregation, report generation</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tc>
      </w:tr>
    </w:tbl>
    <w:p>
      <w:pPr>
        <w:spacing w:after="40"/>
      </w:pP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fill="6D34FF"/>
          </w:tcPr>
          <w:p>
            <w:r/>
            <w:r>
              <w:rPr>
                <w:b/>
                <w:color w:val="FFFFFF"/>
                <w:sz w:val="19"/>
              </w:rPr>
              <w:t>Container</w:t>
            </w:r>
          </w:p>
        </w:tc>
        <w:tc>
          <w:tcPr>
            <w:tcW w:type="dxa" w:w="4320"/>
            <w:shd w:val="clear" w:fill="6D34FF"/>
          </w:tcPr>
          <w:p>
            <w:r/>
            <w:r>
              <w:rPr>
                <w:b/>
                <w:color w:val="FFFFFF"/>
                <w:sz w:val="19"/>
              </w:rPr>
              <w:t>Responsibility</w:t>
            </w:r>
          </w:p>
        </w:tc>
        <w:tc>
          <w:tcPr>
            <w:tcW w:type="dxa" w:w="2592"/>
            <w:shd w:val="clear" w:fill="6D34FF"/>
          </w:tcPr>
          <w:p>
            <w:r/>
            <w:r>
              <w:rPr>
                <w:b/>
                <w:color w:val="FFFFFF"/>
                <w:sz w:val="19"/>
              </w:rPr>
              <w:t>Recommended technology</w:t>
            </w:r>
          </w:p>
        </w:tc>
      </w:tr>
      <w:tr>
        <w:tc>
          <w:tcPr>
            <w:tcW w:type="dxa" w:w="2160"/>
          </w:tcPr>
          <w:p>
            <w:r/>
            <w:r>
              <w:rPr>
                <w:sz w:val="18"/>
              </w:rPr>
              <w:t>Marketing Site</w:t>
            </w:r>
          </w:p>
        </w:tc>
        <w:tc>
          <w:tcPr>
            <w:tcW w:type="dxa" w:w="4320"/>
          </w:tcPr>
          <w:p>
            <w:r/>
            <w:r>
              <w:rPr>
                <w:sz w:val="18"/>
              </w:rPr>
              <w:t>Public pages, SEO, sponsor/athlete lead capture, QR landing pages</w:t>
            </w:r>
          </w:p>
        </w:tc>
        <w:tc>
          <w:tcPr>
            <w:tcW w:type="dxa" w:w="2592"/>
          </w:tcPr>
          <w:p>
            <w:r/>
            <w:r>
              <w:rPr>
                <w:sz w:val="18"/>
              </w:rPr>
              <w:t>Next.js (App Router), SSR/SSG</w:t>
            </w:r>
          </w:p>
        </w:tc>
      </w:tr>
      <w:tr>
        <w:tc>
          <w:tcPr>
            <w:tcW w:type="dxa" w:w="2160"/>
          </w:tcPr>
          <w:p>
            <w:r/>
            <w:r>
              <w:rPr>
                <w:sz w:val="18"/>
              </w:rPr>
              <w:t>Application Shell</w:t>
            </w:r>
          </w:p>
        </w:tc>
        <w:tc>
          <w:tcPr>
            <w:tcW w:type="dxa" w:w="4320"/>
          </w:tcPr>
          <w:p>
            <w:r/>
            <w:r>
              <w:rPr>
                <w:sz w:val="18"/>
              </w:rPr>
              <w:t>The three authenticated portals with role-aware routing</w:t>
            </w:r>
          </w:p>
        </w:tc>
        <w:tc>
          <w:tcPr>
            <w:tcW w:type="dxa" w:w="2592"/>
          </w:tcPr>
          <w:p>
            <w:r/>
            <w:r>
              <w:rPr>
                <w:sz w:val="18"/>
              </w:rPr>
              <w:t>Next.js / React / TypeScript</w:t>
            </w:r>
          </w:p>
        </w:tc>
      </w:tr>
      <w:tr>
        <w:tc>
          <w:tcPr>
            <w:tcW w:type="dxa" w:w="2160"/>
          </w:tcPr>
          <w:p>
            <w:r/>
            <w:r>
              <w:rPr>
                <w:sz w:val="18"/>
              </w:rPr>
              <w:t>Design System</w:t>
            </w:r>
          </w:p>
        </w:tc>
        <w:tc>
          <w:tcPr>
            <w:tcW w:type="dxa" w:w="4320"/>
          </w:tcPr>
          <w:p>
            <w:r/>
            <w:r>
              <w:rPr>
                <w:sz w:val="18"/>
              </w:rPr>
              <w:t>Shared UI components, tokens (colors, type), charts</w:t>
            </w:r>
          </w:p>
        </w:tc>
        <w:tc>
          <w:tcPr>
            <w:tcW w:type="dxa" w:w="2592"/>
          </w:tcPr>
          <w:p>
            <w:r/>
            <w:r>
              <w:rPr>
                <w:sz w:val="18"/>
              </w:rPr>
              <w:t>Internal package (Tailwind + component lib)</w:t>
            </w:r>
          </w:p>
        </w:tc>
      </w:tr>
      <w:tr>
        <w:tc>
          <w:tcPr>
            <w:tcW w:type="dxa" w:w="2160"/>
          </w:tcPr>
          <w:p>
            <w:r/>
            <w:r>
              <w:rPr>
                <w:sz w:val="18"/>
              </w:rPr>
              <w:t>API Gateway/Edge</w:t>
            </w:r>
          </w:p>
        </w:tc>
        <w:tc>
          <w:tcPr>
            <w:tcW w:type="dxa" w:w="4320"/>
          </w:tcPr>
          <w:p>
            <w:r/>
            <w:r>
              <w:rPr>
                <w:sz w:val="18"/>
              </w:rPr>
              <w:t>TLS, auth verification, rate limiting, request logs</w:t>
            </w:r>
          </w:p>
        </w:tc>
        <w:tc>
          <w:tcPr>
            <w:tcW w:type="dxa" w:w="2592"/>
          </w:tcPr>
          <w:p>
            <w:r/>
            <w:r>
              <w:rPr>
                <w:sz w:val="18"/>
              </w:rPr>
              <w:t>Platform edge / reverse proxy</w:t>
            </w:r>
          </w:p>
        </w:tc>
      </w:tr>
      <w:tr>
        <w:tc>
          <w:tcPr>
            <w:tcW w:type="dxa" w:w="2160"/>
          </w:tcPr>
          <w:p>
            <w:r/>
            <w:r>
              <w:rPr>
                <w:sz w:val="18"/>
              </w:rPr>
              <w:t>Backend (monolith)</w:t>
            </w:r>
          </w:p>
        </w:tc>
        <w:tc>
          <w:tcPr>
            <w:tcW w:type="dxa" w:w="4320"/>
          </w:tcPr>
          <w:p>
            <w:r/>
            <w:r>
              <w:rPr>
                <w:sz w:val="18"/>
              </w:rPr>
              <w:t>All domain logic behind versioned REST API</w:t>
            </w:r>
          </w:p>
        </w:tc>
        <w:tc>
          <w:tcPr>
            <w:tcW w:type="dxa" w:w="2592"/>
          </w:tcPr>
          <w:p>
            <w:r/>
            <w:r>
              <w:rPr>
                <w:sz w:val="18"/>
              </w:rPr>
              <w:t>Node.js + Express.js (TypeScript)</w:t>
            </w:r>
          </w:p>
        </w:tc>
      </w:tr>
      <w:tr>
        <w:tc>
          <w:tcPr>
            <w:tcW w:type="dxa" w:w="2160"/>
          </w:tcPr>
          <w:p>
            <w:r/>
            <w:r>
              <w:rPr>
                <w:sz w:val="18"/>
              </w:rPr>
              <w:t>ORM / data access</w:t>
            </w:r>
          </w:p>
        </w:tc>
        <w:tc>
          <w:tcPr>
            <w:tcW w:type="dxa" w:w="4320"/>
          </w:tcPr>
          <w:p>
            <w:r/>
            <w:r>
              <w:rPr>
                <w:sz w:val="18"/>
              </w:rPr>
              <w:t>Typed, migration-driven data layer</w:t>
            </w:r>
          </w:p>
        </w:tc>
        <w:tc>
          <w:tcPr>
            <w:tcW w:type="dxa" w:w="2592"/>
          </w:tcPr>
          <w:p>
            <w:r/>
            <w:r>
              <w:rPr>
                <w:sz w:val="18"/>
              </w:rPr>
              <w:t>Prisma</w:t>
            </w:r>
          </w:p>
        </w:tc>
      </w:tr>
      <w:tr>
        <w:tc>
          <w:tcPr>
            <w:tcW w:type="dxa" w:w="2160"/>
          </w:tcPr>
          <w:p>
            <w:r/>
            <w:r>
              <w:rPr>
                <w:sz w:val="18"/>
              </w:rPr>
              <w:t>Primary Database</w:t>
            </w:r>
          </w:p>
        </w:tc>
        <w:tc>
          <w:tcPr>
            <w:tcW w:type="dxa" w:w="4320"/>
          </w:tcPr>
          <w:p>
            <w:r/>
            <w:r>
              <w:rPr>
                <w:sz w:val="18"/>
              </w:rPr>
              <w:t>Transactional system of record</w:t>
            </w:r>
          </w:p>
        </w:tc>
        <w:tc>
          <w:tcPr>
            <w:tcW w:type="dxa" w:w="2592"/>
          </w:tcPr>
          <w:p>
            <w:r/>
            <w:r>
              <w:rPr>
                <w:sz w:val="18"/>
              </w:rPr>
              <w:t>PostgreSQL</w:t>
            </w:r>
          </w:p>
        </w:tc>
      </w:tr>
      <w:tr>
        <w:tc>
          <w:tcPr>
            <w:tcW w:type="dxa" w:w="2160"/>
          </w:tcPr>
          <w:p>
            <w:r/>
            <w:r>
              <w:rPr>
                <w:sz w:val="18"/>
              </w:rPr>
              <w:t>Cache + Queue</w:t>
            </w:r>
          </w:p>
        </w:tc>
        <w:tc>
          <w:tcPr>
            <w:tcW w:type="dxa" w:w="4320"/>
          </w:tcPr>
          <w:p>
            <w:r/>
            <w:r>
              <w:rPr>
                <w:sz w:val="18"/>
              </w:rPr>
              <w:t>Sessions/cache + durable background jobs</w:t>
            </w:r>
          </w:p>
        </w:tc>
        <w:tc>
          <w:tcPr>
            <w:tcW w:type="dxa" w:w="2592"/>
          </w:tcPr>
          <w:p>
            <w:r/>
            <w:r>
              <w:rPr>
                <w:sz w:val="18"/>
              </w:rPr>
              <w:t>Redis (+ BullMQ job queue)</w:t>
            </w:r>
          </w:p>
        </w:tc>
      </w:tr>
      <w:tr>
        <w:tc>
          <w:tcPr>
            <w:tcW w:type="dxa" w:w="2160"/>
          </w:tcPr>
          <w:p>
            <w:r/>
            <w:r>
              <w:rPr>
                <w:sz w:val="18"/>
              </w:rPr>
              <w:t>Object Storage</w:t>
            </w:r>
          </w:p>
        </w:tc>
        <w:tc>
          <w:tcPr>
            <w:tcW w:type="dxa" w:w="4320"/>
          </w:tcPr>
          <w:p>
            <w:r/>
            <w:r>
              <w:rPr>
                <w:sz w:val="18"/>
              </w:rPr>
              <w:t>Private agreements &amp; creative assets</w:t>
            </w:r>
          </w:p>
        </w:tc>
        <w:tc>
          <w:tcPr>
            <w:tcW w:type="dxa" w:w="2592"/>
          </w:tcPr>
          <w:p>
            <w:r/>
            <w:r>
              <w:rPr>
                <w:sz w:val="18"/>
              </w:rPr>
              <w:t>MinIO (S3-compatible) + signed URLs</w:t>
            </w:r>
          </w:p>
        </w:tc>
      </w:tr>
      <w:tr>
        <w:tc>
          <w:tcPr>
            <w:tcW w:type="dxa" w:w="2160"/>
          </w:tcPr>
          <w:p>
            <w:r/>
            <w:r>
              <w:rPr>
                <w:sz w:val="18"/>
              </w:rPr>
              <w:t>Background Workers</w:t>
            </w:r>
          </w:p>
        </w:tc>
        <w:tc>
          <w:tcPr>
            <w:tcW w:type="dxa" w:w="4320"/>
          </w:tcPr>
          <w:p>
            <w:r/>
            <w:r>
              <w:rPr>
                <w:sz w:val="18"/>
              </w:rPr>
              <w:t>Async integration, aggregation, reporting</w:t>
            </w:r>
          </w:p>
        </w:tc>
        <w:tc>
          <w:tcPr>
            <w:tcW w:type="dxa" w:w="2592"/>
          </w:tcPr>
          <w:p>
            <w:r/>
            <w:r>
              <w:rPr>
                <w:sz w:val="18"/>
              </w:rPr>
              <w:t>Queue consumers (same codebase)</w:t>
            </w:r>
          </w:p>
        </w:tc>
      </w:tr>
    </w:tbl>
    <w:p>
      <w:pPr>
        <w:spacing w:after="40"/>
      </w:pPr>
    </w:p>
    <w:p>
      <w:r>
        <w:rPr>
          <w:b w:val="0"/>
          <w:i/>
        </w:rPr>
        <w:t>Confirmed stack: TypeScript across the whole system — Next.js on the frontend, Node.js + Express.js on the backend, Prisma over PostgreSQL, Redis for cache and the background job queue, and MinIO (self-hosted, S3-compatible) for private object storage. A single language across frontend and backend keeps a small team fast and lets frontend and backend share types.</w:t>
      </w:r>
    </w:p>
    <w:p>
      <w:r>
        <w:br w:type="page"/>
      </w:r>
    </w:p>
    <w:p>
      <w:pPr>
        <w:pStyle w:val="Heading1"/>
      </w:pPr>
      <w:r>
        <w:t>5. Application Architecture</w:t>
      </w:r>
    </w:p>
    <w:p>
      <w:pPr>
        <w:pStyle w:val="Heading2"/>
      </w:pPr>
      <w:r>
        <w:t>5.1 Frontend</w:t>
      </w:r>
    </w:p>
    <w:p>
      <w:r>
        <w:rPr>
          <w:b w:val="0"/>
          <w:i w:val="0"/>
        </w:rPr>
        <w:t>A monorepo holds three deliverables that share one design system:</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fill="6D34FF"/>
          </w:tcPr>
          <w:p>
            <w:r/>
            <w:r>
              <w:rPr>
                <w:b/>
                <w:color w:val="FFFFFF"/>
                <w:sz w:val="19"/>
              </w:rPr>
              <w:t>Package / app</w:t>
            </w:r>
          </w:p>
        </w:tc>
        <w:tc>
          <w:tcPr>
            <w:tcW w:type="dxa" w:w="6480"/>
            <w:shd w:val="clear" w:fill="6D34FF"/>
          </w:tcPr>
          <w:p>
            <w:r/>
            <w:r>
              <w:rPr>
                <w:b/>
                <w:color w:val="FFFFFF"/>
                <w:sz w:val="19"/>
              </w:rPr>
              <w:t>Contents</w:t>
            </w:r>
          </w:p>
        </w:tc>
      </w:tr>
      <w:tr>
        <w:tc>
          <w:tcPr>
            <w:tcW w:type="dxa" w:w="2592"/>
          </w:tcPr>
          <w:p>
            <w:r/>
            <w:r>
              <w:rPr>
                <w:sz w:val="18"/>
              </w:rPr>
              <w:t>apps/marketing</w:t>
            </w:r>
          </w:p>
        </w:tc>
        <w:tc>
          <w:tcPr>
            <w:tcW w:type="dxa" w:w="6480"/>
          </w:tcPr>
          <w:p>
            <w:r/>
            <w:r>
              <w:rPr>
                <w:sz w:val="18"/>
              </w:rPr>
              <w:t>Public landing site: Home, For Sponsors, For Athletes, How It Works, About, Login CTA, QR landing pages. Server-rendered for SEO and speed.</w:t>
            </w:r>
          </w:p>
        </w:tc>
      </w:tr>
      <w:tr>
        <w:tc>
          <w:tcPr>
            <w:tcW w:type="dxa" w:w="2592"/>
          </w:tcPr>
          <w:p>
            <w:r/>
            <w:r>
              <w:rPr>
                <w:sz w:val="18"/>
              </w:rPr>
              <w:t>apps/app</w:t>
            </w:r>
          </w:p>
        </w:tc>
        <w:tc>
          <w:tcPr>
            <w:tcW w:type="dxa" w:w="6480"/>
          </w:tcPr>
          <w:p>
            <w:r/>
            <w:r>
              <w:rPr>
                <w:sz w:val="18"/>
              </w:rPr>
              <w:t>Authenticated application shell. One codebase; role-aware routing renders the Sponsor, Athlete, or Admin experience based on the user's role and tenant.</w:t>
            </w:r>
          </w:p>
        </w:tc>
      </w:tr>
      <w:tr>
        <w:tc>
          <w:tcPr>
            <w:tcW w:type="dxa" w:w="2592"/>
          </w:tcPr>
          <w:p>
            <w:r/>
            <w:r>
              <w:rPr>
                <w:sz w:val="18"/>
              </w:rPr>
              <w:t>packages/design-system</w:t>
            </w:r>
          </w:p>
        </w:tc>
        <w:tc>
          <w:tcPr>
            <w:tcW w:type="dxa" w:w="6480"/>
          </w:tcPr>
          <w:p>
            <w:r/>
            <w:r>
              <w:rPr>
                <w:sz w:val="18"/>
              </w:rPr>
              <w:t>Design tokens (brand colors #6D34FF / #0E1016, Poppins type scale), buttons, inputs, cards, tables, chart primitives, layout shells. The single source of visual truth.</w:t>
            </w:r>
          </w:p>
        </w:tc>
      </w:tr>
      <w:tr>
        <w:tc>
          <w:tcPr>
            <w:tcW w:type="dxa" w:w="2592"/>
          </w:tcPr>
          <w:p>
            <w:r/>
            <w:r>
              <w:rPr>
                <w:sz w:val="18"/>
              </w:rPr>
              <w:t>packages/api-client</w:t>
            </w:r>
          </w:p>
        </w:tc>
        <w:tc>
          <w:tcPr>
            <w:tcW w:type="dxa" w:w="6480"/>
          </w:tcPr>
          <w:p>
            <w:r/>
            <w:r>
              <w:rPr>
                <w:sz w:val="18"/>
              </w:rPr>
              <w:t>Typed client generated from the backend OpenAPI spec, so the frontend and backend never disagree on shapes.</w:t>
            </w:r>
          </w:p>
        </w:tc>
      </w:tr>
    </w:tbl>
    <w:p>
      <w:pPr>
        <w:spacing w:after="40"/>
      </w:pPr>
    </w:p>
    <w:p>
      <w:r>
        <w:rPr>
          <w:b w:val="0"/>
          <w:i w:val="0"/>
        </w:rPr>
        <w:t>Why one app shell for three portals: the portals share auth, layout, tables, charts, and most primitives. A single shell with role-aware routing avoids triplicating that surface while still giving each role a distinct navigation, theme accent, and permitted feature set.</w:t>
      </w:r>
    </w:p>
    <w:p>
      <w:pPr>
        <w:pStyle w:val="Heading2"/>
      </w:pPr>
      <w:r>
        <w:t>5.2 Backend Domain Modules</w:t>
      </w:r>
    </w:p>
    <w:p>
      <w:r>
        <w:rPr>
          <w:b w:val="0"/>
          <w:i w:val="0"/>
        </w:rPr>
        <w:t>The backend is a single Node.js + Express.js deployable organized as a modular monolith: each domain is a self-contained feature folder (router + service + repository) that owns its tables, exposes a service interface, and communicates with other modules through those interfaces rather than reaching into each other's tables. Express provides the HTTP layer; the discipline that keeps the monolith clean — and makes later extraction into services cheap — comes from these module boundaries, not from the framework.</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fill="6D34FF"/>
          </w:tcPr>
          <w:p>
            <w:r/>
            <w:r>
              <w:rPr>
                <w:b/>
                <w:color w:val="FFFFFF"/>
                <w:sz w:val="19"/>
              </w:rPr>
              <w:t>Module</w:t>
            </w:r>
          </w:p>
        </w:tc>
        <w:tc>
          <w:tcPr>
            <w:tcW w:type="dxa" w:w="3312"/>
            <w:shd w:val="clear" w:fill="6D34FF"/>
          </w:tcPr>
          <w:p>
            <w:r/>
            <w:r>
              <w:rPr>
                <w:b/>
                <w:color w:val="FFFFFF"/>
                <w:sz w:val="19"/>
              </w:rPr>
              <w:t>Owns</w:t>
            </w:r>
          </w:p>
        </w:tc>
        <w:tc>
          <w:tcPr>
            <w:tcW w:type="dxa" w:w="3600"/>
            <w:shd w:val="clear" w:fill="6D34FF"/>
          </w:tcPr>
          <w:p>
            <w:r/>
            <w:r>
              <w:rPr>
                <w:b/>
                <w:color w:val="FFFFFF"/>
                <w:sz w:val="19"/>
              </w:rPr>
              <w:t>Key responsibilities</w:t>
            </w:r>
          </w:p>
        </w:tc>
      </w:tr>
      <w:tr>
        <w:tc>
          <w:tcPr>
            <w:tcW w:type="dxa" w:w="2160"/>
          </w:tcPr>
          <w:p>
            <w:r/>
            <w:r>
              <w:rPr>
                <w:sz w:val="18"/>
              </w:rPr>
              <w:t>Identity &amp; Access</w:t>
            </w:r>
          </w:p>
        </w:tc>
        <w:tc>
          <w:tcPr>
            <w:tcW w:type="dxa" w:w="3312"/>
          </w:tcPr>
          <w:p>
            <w:r/>
            <w:r>
              <w:rPr>
                <w:sz w:val="18"/>
              </w:rPr>
              <w:t>tenants, users, roles, sessions</w:t>
            </w:r>
          </w:p>
        </w:tc>
        <w:tc>
          <w:tcPr>
            <w:tcW w:type="dxa" w:w="3600"/>
          </w:tcPr>
          <w:p>
            <w:r/>
            <w:r>
              <w:rPr>
                <w:sz w:val="18"/>
              </w:rPr>
              <w:t>Auth, RBAC, tenant scoping, guardian linkage, MFA.</w:t>
            </w:r>
          </w:p>
        </w:tc>
      </w:tr>
      <w:tr>
        <w:tc>
          <w:tcPr>
            <w:tcW w:type="dxa" w:w="2160"/>
          </w:tcPr>
          <w:p>
            <w:r/>
            <w:r>
              <w:rPr>
                <w:sz w:val="18"/>
              </w:rPr>
              <w:t>Athlete Network</w:t>
            </w:r>
          </w:p>
        </w:tc>
        <w:tc>
          <w:tcPr>
            <w:tcW w:type="dxa" w:w="3312"/>
          </w:tcPr>
          <w:p>
            <w:r/>
            <w:r>
              <w:rPr>
                <w:sz w:val="18"/>
              </w:rPr>
              <w:t>athletes, applications, social, capabilities, scores, rates</w:t>
            </w:r>
          </w:p>
        </w:tc>
        <w:tc>
          <w:tcPr>
            <w:tcW w:type="dxa" w:w="3600"/>
          </w:tcPr>
          <w:p>
            <w:r/>
            <w:r>
              <w:rPr>
                <w:sz w:val="18"/>
              </w:rPr>
              <w:t>Onboarding, approval workflow, Content Value Score, rate cards, tier.</w:t>
            </w:r>
          </w:p>
        </w:tc>
      </w:tr>
      <w:tr>
        <w:tc>
          <w:tcPr>
            <w:tcW w:type="dxa" w:w="2160"/>
          </w:tcPr>
          <w:p>
            <w:r/>
            <w:r>
              <w:rPr>
                <w:sz w:val="18"/>
              </w:rPr>
              <w:t>Sponsor &amp; CRM</w:t>
            </w:r>
          </w:p>
        </w:tc>
        <w:tc>
          <w:tcPr>
            <w:tcW w:type="dxa" w:w="3312"/>
          </w:tcPr>
          <w:p>
            <w:r/>
            <w:r>
              <w:rPr>
                <w:sz w:val="18"/>
              </w:rPr>
              <w:t>sponsors, contacts, leads, packages</w:t>
            </w:r>
          </w:p>
        </w:tc>
        <w:tc>
          <w:tcPr>
            <w:tcW w:type="dxa" w:w="3600"/>
          </w:tcPr>
          <w:p>
            <w:r/>
            <w:r>
              <w:rPr>
                <w:sz w:val="18"/>
              </w:rPr>
              <w:t>Sponsor master data, package catalog, lead intake, Zoho linkage.</w:t>
            </w:r>
          </w:p>
        </w:tc>
      </w:tr>
      <w:tr>
        <w:tc>
          <w:tcPr>
            <w:tcW w:type="dxa" w:w="2160"/>
          </w:tcPr>
          <w:p>
            <w:r/>
            <w:r>
              <w:rPr>
                <w:sz w:val="18"/>
              </w:rPr>
              <w:t>Campaign Engine</w:t>
            </w:r>
          </w:p>
        </w:tc>
        <w:tc>
          <w:tcPr>
            <w:tcW w:type="dxa" w:w="3312"/>
          </w:tcPr>
          <w:p>
            <w:r/>
            <w:r>
              <w:rPr>
                <w:sz w:val="18"/>
              </w:rPr>
              <w:t>briefs, campaigns, campaign_athletes, campaign_orders, deliverables</w:t>
            </w:r>
          </w:p>
        </w:tc>
        <w:tc>
          <w:tcPr>
            <w:tcW w:type="dxa" w:w="3600"/>
          </w:tcPr>
          <w:p>
            <w:r/>
            <w:r>
              <w:rPr>
                <w:sz w:val="18"/>
              </w:rPr>
              <w:t>Matching, invitations, orders, deliverable lifecycle, approvals.</w:t>
            </w:r>
          </w:p>
        </w:tc>
      </w:tr>
      <w:tr>
        <w:tc>
          <w:tcPr>
            <w:tcW w:type="dxa" w:w="2160"/>
          </w:tcPr>
          <w:p>
            <w:r/>
            <w:r>
              <w:rPr>
                <w:sz w:val="18"/>
              </w:rPr>
              <w:t>Content &amp; Assets</w:t>
            </w:r>
          </w:p>
        </w:tc>
        <w:tc>
          <w:tcPr>
            <w:tcW w:type="dxa" w:w="3312"/>
          </w:tcPr>
          <w:p>
            <w:r/>
            <w:r>
              <w:rPr>
                <w:sz w:val="18"/>
              </w:rPr>
              <w:t>creative_assets, agreements</w:t>
            </w:r>
          </w:p>
        </w:tc>
        <w:tc>
          <w:tcPr>
            <w:tcW w:type="dxa" w:w="3600"/>
          </w:tcPr>
          <w:p>
            <w:r/>
            <w:r>
              <w:rPr>
                <w:sz w:val="18"/>
              </w:rPr>
              <w:t>Draft/final versioning, approval routing, signed storage, agreement refs.</w:t>
            </w:r>
          </w:p>
        </w:tc>
      </w:tr>
      <w:tr>
        <w:tc>
          <w:tcPr>
            <w:tcW w:type="dxa" w:w="2160"/>
          </w:tcPr>
          <w:p>
            <w:r/>
            <w:r>
              <w:rPr>
                <w:sz w:val="18"/>
              </w:rPr>
              <w:t>Rewards &amp; QR</w:t>
            </w:r>
          </w:p>
        </w:tc>
        <w:tc>
          <w:tcPr>
            <w:tcW w:type="dxa" w:w="3312"/>
          </w:tcPr>
          <w:p>
            <w:r/>
            <w:r>
              <w:rPr>
                <w:sz w:val="18"/>
              </w:rPr>
              <w:t>rewards, qr_codes, reward_claims, redemptions, tracking_links</w:t>
            </w:r>
          </w:p>
        </w:tc>
        <w:tc>
          <w:tcPr>
            <w:tcW w:type="dxa" w:w="3600"/>
          </w:tcPr>
          <w:p>
            <w:r/>
            <w:r>
              <w:rPr>
                <w:sz w:val="18"/>
              </w:rPr>
              <w:t>Reward creation, fan claim capture, redemption events, unique tracking.</w:t>
            </w:r>
          </w:p>
        </w:tc>
      </w:tr>
      <w:tr>
        <w:tc>
          <w:tcPr>
            <w:tcW w:type="dxa" w:w="2160"/>
          </w:tcPr>
          <w:p>
            <w:r/>
            <w:r>
              <w:rPr>
                <w:sz w:val="18"/>
              </w:rPr>
              <w:t>Analytics</w:t>
            </w:r>
          </w:p>
        </w:tc>
        <w:tc>
          <w:tcPr>
            <w:tcW w:type="dxa" w:w="3312"/>
          </w:tcPr>
          <w:p>
            <w:r/>
            <w:r>
              <w:rPr>
                <w:sz w:val="18"/>
              </w:rPr>
              <w:t>metric_events, metric_aggregates</w:t>
            </w:r>
          </w:p>
        </w:tc>
        <w:tc>
          <w:tcPr>
            <w:tcW w:type="dxa" w:w="3600"/>
          </w:tcPr>
          <w:p>
            <w:r/>
            <w:r>
              <w:rPr>
                <w:sz w:val="18"/>
              </w:rPr>
              <w:t>Event capture, aggregation, data-quality labeling, dashboard queries.</w:t>
            </w:r>
          </w:p>
        </w:tc>
      </w:tr>
      <w:tr>
        <w:tc>
          <w:tcPr>
            <w:tcW w:type="dxa" w:w="2160"/>
          </w:tcPr>
          <w:p>
            <w:r/>
            <w:r>
              <w:rPr>
                <w:sz w:val="18"/>
              </w:rPr>
              <w:t>Finance &amp; Earnings</w:t>
            </w:r>
          </w:p>
        </w:tc>
        <w:tc>
          <w:tcPr>
            <w:tcW w:type="dxa" w:w="3312"/>
          </w:tcPr>
          <w:p>
            <w:r/>
            <w:r>
              <w:rPr>
                <w:sz w:val="18"/>
              </w:rPr>
              <w:t>earnings, payouts</w:t>
            </w:r>
          </w:p>
        </w:tc>
        <w:tc>
          <w:tcPr>
            <w:tcW w:type="dxa" w:w="3600"/>
          </w:tcPr>
          <w:p>
            <w:r/>
            <w:r>
              <w:rPr>
                <w:sz w:val="18"/>
              </w:rPr>
              <w:t>Earnings eligibility/status, payout references, reconciliation.</w:t>
            </w:r>
          </w:p>
        </w:tc>
      </w:tr>
      <w:tr>
        <w:tc>
          <w:tcPr>
            <w:tcW w:type="dxa" w:w="2160"/>
          </w:tcPr>
          <w:p>
            <w:r/>
            <w:r>
              <w:rPr>
                <w:sz w:val="18"/>
              </w:rPr>
              <w:t>Integration</w:t>
            </w:r>
          </w:p>
        </w:tc>
        <w:tc>
          <w:tcPr>
            <w:tcW w:type="dxa" w:w="3312"/>
          </w:tcPr>
          <w:p>
            <w:r/>
            <w:r>
              <w:rPr>
                <w:sz w:val="18"/>
              </w:rPr>
              <w:t>integration_connections, webhook_deliveries</w:t>
            </w:r>
          </w:p>
        </w:tc>
        <w:tc>
          <w:tcPr>
            <w:tcW w:type="dxa" w:w="3600"/>
          </w:tcPr>
          <w:p>
            <w:r/>
            <w:r>
              <w:rPr>
                <w:sz w:val="18"/>
              </w:rPr>
              <w:t>Zoho sync, email/SMS dispatch, outbox, retries, idempotency.</w:t>
            </w:r>
          </w:p>
        </w:tc>
      </w:tr>
      <w:tr>
        <w:tc>
          <w:tcPr>
            <w:tcW w:type="dxa" w:w="2160"/>
          </w:tcPr>
          <w:p>
            <w:r/>
            <w:r>
              <w:rPr>
                <w:sz w:val="18"/>
              </w:rPr>
              <w:t>Audit &amp; Notifications</w:t>
            </w:r>
          </w:p>
        </w:tc>
        <w:tc>
          <w:tcPr>
            <w:tcW w:type="dxa" w:w="3312"/>
          </w:tcPr>
          <w:p>
            <w:r/>
            <w:r>
              <w:rPr>
                <w:sz w:val="18"/>
              </w:rPr>
              <w:t>audit_logs, notifications</w:t>
            </w:r>
          </w:p>
        </w:tc>
        <w:tc>
          <w:tcPr>
            <w:tcW w:type="dxa" w:w="3600"/>
          </w:tcPr>
          <w:p>
            <w:r/>
            <w:r>
              <w:rPr>
                <w:sz w:val="18"/>
              </w:rPr>
              <w:t>Immutable change history, in-app/email alerts.</w:t>
            </w:r>
          </w:p>
        </w:tc>
      </w:tr>
    </w:tbl>
    <w:p>
      <w:pPr>
        <w:spacing w:after="40"/>
      </w:pPr>
    </w:p>
    <w:p>
      <w:pPr>
        <w:pStyle w:val="Heading2"/>
      </w:pPr>
      <w:r>
        <w:t>5.3 Layering Inside a Module</w:t>
      </w:r>
    </w:p>
    <w:tbl>
      <w:tblPr>
        <w:tblW w:type="auto" w:w="0"/>
        <w:jc w:val="center"/>
        <w:tblLook w:firstColumn="1" w:firstRow="1" w:lastColumn="0" w:lastRow="0" w:noHBand="0" w:noVBand="1" w:val="04A0"/>
        <w:tblBorders>
          <w:top w:val="single" w:sz="4" w:color="D9D2FF"/>
          <w:left w:val="single" w:sz="4" w:color="D9D2FF"/>
          <w:bottom w:val="single" w:sz="4" w:color="D9D2FF"/>
          <w:right w:val="single" w:sz="4" w:color="D9D2FF"/>
        </w:tblBorders>
      </w:tblPr>
      <w:tblGrid>
        <w:gridCol w:w="8640"/>
      </w:tblGrid>
      <w:tr>
        <w:tc>
          <w:tcPr>
            <w:tcW w:type="dxa" w:w="8640"/>
            <w:shd w:val="clear" w:fill="F4F2FF"/>
          </w:tcPr>
          <w:p>
            <w:pPr>
              <w:spacing w:after="0" w:line="240" w:lineRule="auto"/>
            </w:pPr>
            <w:r/>
            <w:r>
              <w:rPr>
                <w:rFonts w:ascii="Consolas" w:hAnsi="Consolas"/>
                <w:sz w:val="15"/>
              </w:rPr>
              <w:t xml:space="preserve"> </w:t>
            </w:r>
          </w:p>
          <w:p>
            <w:pPr>
              <w:spacing w:after="0" w:line="240" w:lineRule="auto"/>
            </w:pPr>
            <w:r>
              <w:rPr>
                <w:rFonts w:ascii="Consolas" w:hAnsi="Consolas"/>
                <w:sz w:val="15"/>
              </w:rPr>
              <w:t xml:space="preserve">   HTTP Controller  -&gt;  Service (business rules)  -&gt;  Repository (data access)  -&gt;  Postgres</w:t>
            </w:r>
          </w:p>
          <w:p>
            <w:pPr>
              <w:spacing w:after="0" w:line="240" w:lineRule="auto"/>
            </w:pPr>
            <w:r>
              <w:rPr>
                <w:rFonts w:ascii="Consolas" w:hAnsi="Consolas"/>
                <w:sz w:val="15"/>
              </w:rPr>
              <w:t xml:space="preserve">        |                     |                              |</w:t>
            </w:r>
          </w:p>
          <w:p>
            <w:pPr>
              <w:spacing w:after="0" w:line="240" w:lineRule="auto"/>
            </w:pPr>
            <w:r>
              <w:rPr>
                <w:rFonts w:ascii="Consolas" w:hAnsi="Consolas"/>
                <w:sz w:val="15"/>
              </w:rPr>
              <w:t xml:space="preserve">     validates            enforces RBAC +               tenant-scoped</w:t>
            </w:r>
          </w:p>
          <w:p>
            <w:pPr>
              <w:spacing w:after="0" w:line="240" w:lineRule="auto"/>
            </w:pPr>
            <w:r>
              <w:rPr>
                <w:rFonts w:ascii="Consolas" w:hAnsi="Consolas"/>
                <w:sz w:val="15"/>
              </w:rPr>
              <w:t xml:space="preserve">     input / DTO          state machines +              queries only</w:t>
            </w:r>
          </w:p>
          <w:p>
            <w:pPr>
              <w:spacing w:after="0" w:line="240" w:lineRule="auto"/>
            </w:pPr>
            <w:r>
              <w:rPr>
                <w:rFonts w:ascii="Consolas" w:hAnsi="Consolas"/>
                <w:sz w:val="15"/>
              </w:rPr>
              <w:t xml:space="preserve">                          emits domain events</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v</w:t>
            </w:r>
          </w:p>
          <w:p>
            <w:pPr>
              <w:spacing w:after="0" w:line="240" w:lineRule="auto"/>
            </w:pPr>
            <w:r>
              <w:rPr>
                <w:rFonts w:ascii="Consolas" w:hAnsi="Consolas"/>
                <w:sz w:val="15"/>
              </w:rPr>
              <w:t xml:space="preserve">                        Job Queue (async: Zoho sync, email, aggregation)</w:t>
            </w:r>
          </w:p>
          <w:p>
            <w:pPr>
              <w:spacing w:after="0" w:line="240" w:lineRule="auto"/>
            </w:pPr>
            <w:r>
              <w:rPr>
                <w:rFonts w:ascii="Consolas" w:hAnsi="Consolas"/>
                <w:sz w:val="15"/>
              </w:rPr>
              <w:t xml:space="preserve"> </w:t>
            </w:r>
          </w:p>
        </w:tc>
      </w:tr>
    </w:tbl>
    <w:p>
      <w:pPr>
        <w:spacing w:after="40"/>
      </w:pPr>
    </w:p>
    <w:p>
      <w:r>
        <w:br w:type="page"/>
      </w:r>
    </w:p>
    <w:p>
      <w:pPr>
        <w:pStyle w:val="Heading1"/>
      </w:pPr>
      <w:r>
        <w:t>6. Multi-Tenancy &amp; Role-Based Access</w:t>
      </w:r>
    </w:p>
    <w:p>
      <w:pPr>
        <w:pStyle w:val="Heading2"/>
      </w:pPr>
      <w:r>
        <w:t>6.1 Tenancy Model</w:t>
      </w:r>
    </w:p>
    <w:p>
      <w:r>
        <w:rPr>
          <w:b w:val="0"/>
          <w:i w:val="0"/>
        </w:rPr>
        <w:t>Phase 1 uses a shared database with a mandatory tenant_id on every tenant-owned table (pooled multi-tenancy). A central access layer injects the caller's tenant into every query so application code cannot accidentally read across tenants. This is the lowest-friction model for a small operator today and scales to many organizations later without schema changes. Row-Level Security in PostgreSQL can be layered on as defense in depth.</w:t>
      </w:r>
    </w:p>
    <w:tbl>
      <w:tblPr>
        <w:tblW w:type="auto" w:w="0"/>
        <w:jc w:val="center"/>
        <w:tblLook w:firstColumn="1" w:firstRow="1" w:lastColumn="0" w:lastRow="0" w:noHBand="0" w:noVBand="1" w:val="04A0"/>
        <w:tblBorders>
          <w:top w:val="single" w:sz="4" w:color="D9D2FF"/>
          <w:left w:val="single" w:sz="4" w:color="D9D2FF"/>
          <w:bottom w:val="single" w:sz="4" w:color="D9D2FF"/>
          <w:right w:val="single" w:sz="4" w:color="D9D2FF"/>
        </w:tblBorders>
      </w:tblPr>
      <w:tblGrid>
        <w:gridCol w:w="8640"/>
      </w:tblGrid>
      <w:tr>
        <w:tc>
          <w:tcPr>
            <w:tcW w:type="dxa" w:w="8640"/>
            <w:shd w:val="clear" w:fill="F4F2FF"/>
          </w:tcPr>
          <w:p>
            <w:pPr>
              <w:spacing w:after="0" w:line="240" w:lineRule="auto"/>
            </w:pPr>
            <w:r/>
            <w:r>
              <w:rPr>
                <w:rFonts w:ascii="Consolas" w:hAnsi="Consolas"/>
                <w:sz w:val="15"/>
              </w:rPr>
              <w:t xml:space="preserve"> </w:t>
            </w:r>
          </w:p>
          <w:p>
            <w:pPr>
              <w:spacing w:after="0" w:line="240" w:lineRule="auto"/>
            </w:pPr>
            <w:r>
              <w:rPr>
                <w:rFonts w:ascii="Consolas" w:hAnsi="Consolas"/>
                <w:sz w:val="15"/>
              </w:rPr>
              <w:t xml:space="preserve">   TENANT (BTG Sports Group)</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Users (staff)  --- Roles (Admin, Sales, Campaign, Network, Finance)</w:t>
            </w:r>
          </w:p>
          <w:p>
            <w:pPr>
              <w:spacing w:after="0" w:line="240" w:lineRule="auto"/>
            </w:pPr>
            <w:r>
              <w:rPr>
                <w:rFonts w:ascii="Consolas" w:hAnsi="Consolas"/>
                <w:sz w:val="15"/>
              </w:rPr>
              <w:t xml:space="preserve">     +-- Sponsors       --- Sponsor Users (Admin, Analyst)</w:t>
            </w:r>
          </w:p>
          <w:p>
            <w:pPr>
              <w:spacing w:after="0" w:line="240" w:lineRule="auto"/>
            </w:pPr>
            <w:r>
              <w:rPr>
                <w:rFonts w:ascii="Consolas" w:hAnsi="Consolas"/>
                <w:sz w:val="15"/>
              </w:rPr>
              <w:t xml:space="preserve">     +-- Properties     --- Athletes --- Guardians</w:t>
            </w:r>
          </w:p>
          <w:p>
            <w:pPr>
              <w:spacing w:after="0" w:line="240" w:lineRule="auto"/>
            </w:pPr>
            <w:r>
              <w:rPr>
                <w:rFonts w:ascii="Consolas" w:hAnsi="Consolas"/>
                <w:sz w:val="15"/>
              </w:rPr>
              <w:t xml:space="preserve">     +-- Campaigns / Orders / Deliverables / Rewards / Earnings</w:t>
            </w:r>
          </w:p>
          <w:p>
            <w:pPr>
              <w:spacing w:after="0" w:line="240" w:lineRule="auto"/>
            </w:pPr>
            <w:r>
              <w:rPr>
                <w:rFonts w:ascii="Consolas" w:hAnsi="Consolas"/>
                <w:sz w:val="15"/>
              </w:rPr>
              <w:t xml:space="preserve">   (A future tenant, e.g. a partner league, is a sibling of BTG with the same shape.)</w:t>
            </w:r>
          </w:p>
          <w:p>
            <w:pPr>
              <w:spacing w:after="0" w:line="240" w:lineRule="auto"/>
            </w:pPr>
            <w:r>
              <w:rPr>
                <w:rFonts w:ascii="Consolas" w:hAnsi="Consolas"/>
                <w:sz w:val="15"/>
              </w:rPr>
              <w:t xml:space="preserve"> </w:t>
            </w:r>
          </w:p>
        </w:tc>
      </w:tr>
    </w:tbl>
    <w:p>
      <w:pPr>
        <w:spacing w:after="40"/>
      </w:pPr>
    </w:p>
    <w:p>
      <w:pPr>
        <w:pStyle w:val="Heading2"/>
      </w:pPr>
      <w:r>
        <w:t>6.2 Role Catalogue</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fill="6D34FF"/>
          </w:tcPr>
          <w:p>
            <w:r/>
            <w:r>
              <w:rPr>
                <w:b/>
                <w:color w:val="FFFFFF"/>
                <w:sz w:val="19"/>
              </w:rPr>
              <w:t>Role</w:t>
            </w:r>
          </w:p>
        </w:tc>
        <w:tc>
          <w:tcPr>
            <w:tcW w:type="dxa" w:w="1440"/>
            <w:shd w:val="clear" w:fill="6D34FF"/>
          </w:tcPr>
          <w:p>
            <w:r/>
            <w:r>
              <w:rPr>
                <w:b/>
                <w:color w:val="FFFFFF"/>
                <w:sz w:val="19"/>
              </w:rPr>
              <w:t>Domain</w:t>
            </w:r>
          </w:p>
        </w:tc>
        <w:tc>
          <w:tcPr>
            <w:tcW w:type="dxa" w:w="5040"/>
            <w:shd w:val="clear" w:fill="6D34FF"/>
          </w:tcPr>
          <w:p>
            <w:r/>
            <w:r>
              <w:rPr>
                <w:b/>
                <w:color w:val="FFFFFF"/>
                <w:sz w:val="19"/>
              </w:rPr>
              <w:t>Primary permissions</w:t>
            </w:r>
          </w:p>
        </w:tc>
      </w:tr>
      <w:tr>
        <w:tc>
          <w:tcPr>
            <w:tcW w:type="dxa" w:w="2592"/>
          </w:tcPr>
          <w:p>
            <w:r/>
            <w:r>
              <w:rPr>
                <w:sz w:val="18"/>
              </w:rPr>
              <w:t>Super Admin</w:t>
            </w:r>
          </w:p>
        </w:tc>
        <w:tc>
          <w:tcPr>
            <w:tcW w:type="dxa" w:w="1440"/>
          </w:tcPr>
          <w:p>
            <w:r/>
            <w:r>
              <w:rPr>
                <w:sz w:val="18"/>
              </w:rPr>
              <w:t>Platform</w:t>
            </w:r>
          </w:p>
        </w:tc>
        <w:tc>
          <w:tcPr>
            <w:tcW w:type="dxa" w:w="5040"/>
          </w:tcPr>
          <w:p>
            <w:r/>
            <w:r>
              <w:rPr>
                <w:sz w:val="18"/>
              </w:rPr>
              <w:t>All tenants, configuration, integrations, feature flags, overrides.</w:t>
            </w:r>
          </w:p>
        </w:tc>
      </w:tr>
      <w:tr>
        <w:tc>
          <w:tcPr>
            <w:tcW w:type="dxa" w:w="2592"/>
          </w:tcPr>
          <w:p>
            <w:r/>
            <w:r>
              <w:rPr>
                <w:sz w:val="18"/>
              </w:rPr>
              <w:t>BTG Admin</w:t>
            </w:r>
          </w:p>
        </w:tc>
        <w:tc>
          <w:tcPr>
            <w:tcW w:type="dxa" w:w="1440"/>
          </w:tcPr>
          <w:p>
            <w:r/>
            <w:r>
              <w:rPr>
                <w:sz w:val="18"/>
              </w:rPr>
              <w:t>BTG</w:t>
            </w:r>
          </w:p>
        </w:tc>
        <w:tc>
          <w:tcPr>
            <w:tcW w:type="dxa" w:w="5040"/>
          </w:tcPr>
          <w:p>
            <w:r/>
            <w:r>
              <w:rPr>
                <w:sz w:val="18"/>
              </w:rPr>
              <w:t>Sponsors, athletes, properties, inventory, jobs, campaigns, rewards, reports, users.</w:t>
            </w:r>
          </w:p>
        </w:tc>
      </w:tr>
      <w:tr>
        <w:tc>
          <w:tcPr>
            <w:tcW w:type="dxa" w:w="2592"/>
          </w:tcPr>
          <w:p>
            <w:r/>
            <w:r>
              <w:rPr>
                <w:sz w:val="18"/>
              </w:rPr>
              <w:t>Sales Manager</w:t>
            </w:r>
          </w:p>
        </w:tc>
        <w:tc>
          <w:tcPr>
            <w:tcW w:type="dxa" w:w="1440"/>
          </w:tcPr>
          <w:p>
            <w:r/>
            <w:r>
              <w:rPr>
                <w:sz w:val="18"/>
              </w:rPr>
              <w:t>BTG</w:t>
            </w:r>
          </w:p>
        </w:tc>
        <w:tc>
          <w:tcPr>
            <w:tcW w:type="dxa" w:w="5040"/>
          </w:tcPr>
          <w:p>
            <w:r/>
            <w:r>
              <w:rPr>
                <w:sz w:val="18"/>
              </w:rPr>
              <w:t>Leads, sponsor accounts, packages, opportunities, proposals, renewals.</w:t>
            </w:r>
          </w:p>
        </w:tc>
      </w:tr>
      <w:tr>
        <w:tc>
          <w:tcPr>
            <w:tcW w:type="dxa" w:w="2592"/>
          </w:tcPr>
          <w:p>
            <w:r/>
            <w:r>
              <w:rPr>
                <w:sz w:val="18"/>
              </w:rPr>
              <w:t>Campaign Manager</w:t>
            </w:r>
          </w:p>
        </w:tc>
        <w:tc>
          <w:tcPr>
            <w:tcW w:type="dxa" w:w="1440"/>
          </w:tcPr>
          <w:p>
            <w:r/>
            <w:r>
              <w:rPr>
                <w:sz w:val="18"/>
              </w:rPr>
              <w:t>BTG</w:t>
            </w:r>
          </w:p>
        </w:tc>
        <w:tc>
          <w:tcPr>
            <w:tcW w:type="dxa" w:w="5040"/>
          </w:tcPr>
          <w:p>
            <w:r/>
            <w:r>
              <w:rPr>
                <w:sz w:val="18"/>
              </w:rPr>
              <w:t>Briefs, matching, orders, deliverables, approvals, reports.</w:t>
            </w:r>
          </w:p>
        </w:tc>
      </w:tr>
      <w:tr>
        <w:tc>
          <w:tcPr>
            <w:tcW w:type="dxa" w:w="2592"/>
          </w:tcPr>
          <w:p>
            <w:r/>
            <w:r>
              <w:rPr>
                <w:sz w:val="18"/>
              </w:rPr>
              <w:t>Athlete Network Manager</w:t>
            </w:r>
          </w:p>
        </w:tc>
        <w:tc>
          <w:tcPr>
            <w:tcW w:type="dxa" w:w="1440"/>
          </w:tcPr>
          <w:p>
            <w:r/>
            <w:r>
              <w:rPr>
                <w:sz w:val="18"/>
              </w:rPr>
              <w:t>BTG</w:t>
            </w:r>
          </w:p>
        </w:tc>
        <w:tc>
          <w:tcPr>
            <w:tcW w:type="dxa" w:w="5040"/>
          </w:tcPr>
          <w:p>
            <w:r/>
            <w:r>
              <w:rPr>
                <w:sz w:val="18"/>
              </w:rPr>
              <w:t>Recruitment, onboarding review, scoring, status, compliance.</w:t>
            </w:r>
          </w:p>
        </w:tc>
      </w:tr>
      <w:tr>
        <w:tc>
          <w:tcPr>
            <w:tcW w:type="dxa" w:w="2592"/>
          </w:tcPr>
          <w:p>
            <w:r/>
            <w:r>
              <w:rPr>
                <w:sz w:val="18"/>
              </w:rPr>
              <w:t>Finance User</w:t>
            </w:r>
          </w:p>
        </w:tc>
        <w:tc>
          <w:tcPr>
            <w:tcW w:type="dxa" w:w="1440"/>
          </w:tcPr>
          <w:p>
            <w:r/>
            <w:r>
              <w:rPr>
                <w:sz w:val="18"/>
              </w:rPr>
              <w:t>BTG</w:t>
            </w:r>
          </w:p>
        </w:tc>
        <w:tc>
          <w:tcPr>
            <w:tcW w:type="dxa" w:w="5040"/>
          </w:tcPr>
          <w:p>
            <w:r/>
            <w:r>
              <w:rPr>
                <w:sz w:val="18"/>
              </w:rPr>
              <w:t>Earnings, payout status, invoice references, reconciliation.</w:t>
            </w:r>
          </w:p>
        </w:tc>
      </w:tr>
      <w:tr>
        <w:tc>
          <w:tcPr>
            <w:tcW w:type="dxa" w:w="2592"/>
          </w:tcPr>
          <w:p>
            <w:r/>
            <w:r>
              <w:rPr>
                <w:sz w:val="18"/>
              </w:rPr>
              <w:t>Athlete / Content Partner</w:t>
            </w:r>
          </w:p>
        </w:tc>
        <w:tc>
          <w:tcPr>
            <w:tcW w:type="dxa" w:w="1440"/>
          </w:tcPr>
          <w:p>
            <w:r/>
            <w:r>
              <w:rPr>
                <w:sz w:val="18"/>
              </w:rPr>
              <w:t>Athlete</w:t>
            </w:r>
          </w:p>
        </w:tc>
        <w:tc>
          <w:tcPr>
            <w:tcW w:type="dxa" w:w="5040"/>
          </w:tcPr>
          <w:p>
            <w:r/>
            <w:r>
              <w:rPr>
                <w:sz w:val="18"/>
              </w:rPr>
              <w:t>Own profile, rates, offers, orders, deliverables, earnings.</w:t>
            </w:r>
          </w:p>
        </w:tc>
      </w:tr>
      <w:tr>
        <w:tc>
          <w:tcPr>
            <w:tcW w:type="dxa" w:w="2592"/>
          </w:tcPr>
          <w:p>
            <w:r/>
            <w:r>
              <w:rPr>
                <w:sz w:val="18"/>
              </w:rPr>
              <w:t>Guardian / Authorized Rep</w:t>
            </w:r>
          </w:p>
        </w:tc>
        <w:tc>
          <w:tcPr>
            <w:tcW w:type="dxa" w:w="1440"/>
          </w:tcPr>
          <w:p>
            <w:r/>
            <w:r>
              <w:rPr>
                <w:sz w:val="18"/>
              </w:rPr>
              <w:t>Athlete</w:t>
            </w:r>
          </w:p>
        </w:tc>
        <w:tc>
          <w:tcPr>
            <w:tcW w:type="dxa" w:w="5040"/>
          </w:tcPr>
          <w:p>
            <w:r/>
            <w:r>
              <w:rPr>
                <w:sz w:val="18"/>
              </w:rPr>
              <w:t>Review/approve eligible activity for a linked minor.</w:t>
            </w:r>
          </w:p>
        </w:tc>
      </w:tr>
      <w:tr>
        <w:tc>
          <w:tcPr>
            <w:tcW w:type="dxa" w:w="2592"/>
          </w:tcPr>
          <w:p>
            <w:r/>
            <w:r>
              <w:rPr>
                <w:sz w:val="18"/>
              </w:rPr>
              <w:t>Sponsor Admin</w:t>
            </w:r>
          </w:p>
        </w:tc>
        <w:tc>
          <w:tcPr>
            <w:tcW w:type="dxa" w:w="1440"/>
          </w:tcPr>
          <w:p>
            <w:r/>
            <w:r>
              <w:rPr>
                <w:sz w:val="18"/>
              </w:rPr>
              <w:t>Sponsor</w:t>
            </w:r>
          </w:p>
        </w:tc>
        <w:tc>
          <w:tcPr>
            <w:tcW w:type="dxa" w:w="5040"/>
          </w:tcPr>
          <w:p>
            <w:r/>
            <w:r>
              <w:rPr>
                <w:sz w:val="18"/>
              </w:rPr>
              <w:t>Campaigns, briefs, approvals, reports, billing references.</w:t>
            </w:r>
          </w:p>
        </w:tc>
      </w:tr>
      <w:tr>
        <w:tc>
          <w:tcPr>
            <w:tcW w:type="dxa" w:w="2592"/>
          </w:tcPr>
          <w:p>
            <w:r/>
            <w:r>
              <w:rPr>
                <w:sz w:val="18"/>
              </w:rPr>
              <w:t>Sponsor Analyst</w:t>
            </w:r>
          </w:p>
        </w:tc>
        <w:tc>
          <w:tcPr>
            <w:tcW w:type="dxa" w:w="1440"/>
          </w:tcPr>
          <w:p>
            <w:r/>
            <w:r>
              <w:rPr>
                <w:sz w:val="18"/>
              </w:rPr>
              <w:t>Sponsor</w:t>
            </w:r>
          </w:p>
        </w:tc>
        <w:tc>
          <w:tcPr>
            <w:tcW w:type="dxa" w:w="5040"/>
          </w:tcPr>
          <w:p>
            <w:r/>
            <w:r>
              <w:rPr>
                <w:sz w:val="18"/>
              </w:rPr>
              <w:t>Read-only analytics/reports.</w:t>
            </w:r>
          </w:p>
        </w:tc>
      </w:tr>
      <w:tr>
        <w:tc>
          <w:tcPr>
            <w:tcW w:type="dxa" w:w="2592"/>
          </w:tcPr>
          <w:p>
            <w:r/>
            <w:r>
              <w:rPr>
                <w:sz w:val="18"/>
              </w:rPr>
              <w:t>API Service Account</w:t>
            </w:r>
          </w:p>
        </w:tc>
        <w:tc>
          <w:tcPr>
            <w:tcW w:type="dxa" w:w="1440"/>
          </w:tcPr>
          <w:p>
            <w:r/>
            <w:r>
              <w:rPr>
                <w:sz w:val="18"/>
              </w:rPr>
              <w:t>System</w:t>
            </w:r>
          </w:p>
        </w:tc>
        <w:tc>
          <w:tcPr>
            <w:tcW w:type="dxa" w:w="5040"/>
          </w:tcPr>
          <w:p>
            <w:r/>
            <w:r>
              <w:rPr>
                <w:sz w:val="18"/>
              </w:rPr>
              <w:t>Scoped machine access for integrations.</w:t>
            </w:r>
          </w:p>
        </w:tc>
      </w:tr>
    </w:tbl>
    <w:p>
      <w:pPr>
        <w:spacing w:after="40"/>
      </w:pPr>
    </w:p>
    <w:p>
      <w:r>
        <w:rPr>
          <w:b w:val="0"/>
          <w:i w:val="0"/>
        </w:rPr>
        <w:t>Authorization is centrally enforced: (1) is the caller authenticated? (2) does the record belong to their tenant? (3) does their role grant the action on this resource? All three checks run before any handler logic.</w:t>
      </w:r>
    </w:p>
    <w:p>
      <w:r>
        <w:br w:type="page"/>
      </w:r>
    </w:p>
    <w:p>
      <w:pPr>
        <w:pStyle w:val="Heading1"/>
      </w:pPr>
      <w:r>
        <w:t>7. Data Architecture</w:t>
      </w:r>
    </w:p>
    <w:p>
      <w:pPr>
        <w:pStyle w:val="Heading2"/>
      </w:pPr>
      <w:r>
        <w:t>7.1 Core Entities by Domain</w:t>
      </w:r>
    </w:p>
    <w:tbl>
      <w:tblPr>
        <w:tblStyle w:val="LightGrid-Accent1"/>
        <w:tblW w:type="auto" w:w="0"/>
        <w:jc w:val="center"/>
        <w:tblLook w:firstColumn="1" w:firstRow="1" w:lastColumn="0" w:lastRow="0" w:noHBand="0" w:noVBand="1" w:val="04A0"/>
      </w:tblPr>
      <w:tblGrid>
        <w:gridCol w:w="4320"/>
        <w:gridCol w:w="4320"/>
      </w:tblGrid>
      <w:tr>
        <w:tc>
          <w:tcPr>
            <w:tcW w:type="dxa" w:w="2448"/>
            <w:shd w:val="clear" w:fill="6D34FF"/>
          </w:tcPr>
          <w:p>
            <w:r/>
            <w:r>
              <w:rPr>
                <w:b/>
                <w:color w:val="FFFFFF"/>
                <w:sz w:val="19"/>
              </w:rPr>
              <w:t>Domain</w:t>
            </w:r>
          </w:p>
        </w:tc>
        <w:tc>
          <w:tcPr>
            <w:tcW w:type="dxa" w:w="6624"/>
            <w:shd w:val="clear" w:fill="6D34FF"/>
          </w:tcPr>
          <w:p>
            <w:r/>
            <w:r>
              <w:rPr>
                <w:b/>
                <w:color w:val="FFFFFF"/>
                <w:sz w:val="19"/>
              </w:rPr>
              <w:t>Primary tables</w:t>
            </w:r>
          </w:p>
        </w:tc>
      </w:tr>
      <w:tr>
        <w:tc>
          <w:tcPr>
            <w:tcW w:type="dxa" w:w="2448"/>
          </w:tcPr>
          <w:p>
            <w:r/>
            <w:r>
              <w:rPr>
                <w:sz w:val="18"/>
              </w:rPr>
              <w:t>Identity</w:t>
            </w:r>
          </w:p>
        </w:tc>
        <w:tc>
          <w:tcPr>
            <w:tcW w:type="dxa" w:w="6624"/>
          </w:tcPr>
          <w:p>
            <w:r/>
            <w:r>
              <w:rPr>
                <w:sz w:val="18"/>
              </w:rPr>
              <w:t>tenants, users, roles, user_roles, guardians_authorized_reps</w:t>
            </w:r>
          </w:p>
        </w:tc>
      </w:tr>
      <w:tr>
        <w:tc>
          <w:tcPr>
            <w:tcW w:type="dxa" w:w="2448"/>
          </w:tcPr>
          <w:p>
            <w:r/>
            <w:r>
              <w:rPr>
                <w:sz w:val="18"/>
              </w:rPr>
              <w:t>Athlete Network</w:t>
            </w:r>
          </w:p>
        </w:tc>
        <w:tc>
          <w:tcPr>
            <w:tcW w:type="dxa" w:w="6624"/>
          </w:tcPr>
          <w:p>
            <w:r/>
            <w:r>
              <w:rPr>
                <w:sz w:val="18"/>
              </w:rPr>
              <w:t>properties, athletes, athlete_applications, athlete_social_accounts, athlete_content_capabilities, athlete_brand_preferences, athlete_scores, athlete_rates</w:t>
            </w:r>
          </w:p>
        </w:tc>
      </w:tr>
      <w:tr>
        <w:tc>
          <w:tcPr>
            <w:tcW w:type="dxa" w:w="2448"/>
          </w:tcPr>
          <w:p>
            <w:r/>
            <w:r>
              <w:rPr>
                <w:sz w:val="18"/>
              </w:rPr>
              <w:t>Sponsor &amp; Catalog</w:t>
            </w:r>
          </w:p>
        </w:tc>
        <w:tc>
          <w:tcPr>
            <w:tcW w:type="dxa" w:w="6624"/>
          </w:tcPr>
          <w:p>
            <w:r/>
            <w:r>
              <w:rPr>
                <w:sz w:val="18"/>
              </w:rPr>
              <w:t>sponsors, sponsor_contacts, sponsor_packages, nil_jobs, leads</w:t>
            </w:r>
          </w:p>
        </w:tc>
      </w:tr>
      <w:tr>
        <w:tc>
          <w:tcPr>
            <w:tcW w:type="dxa" w:w="2448"/>
          </w:tcPr>
          <w:p>
            <w:r/>
            <w:r>
              <w:rPr>
                <w:sz w:val="18"/>
              </w:rPr>
              <w:t>Agreements</w:t>
            </w:r>
          </w:p>
        </w:tc>
        <w:tc>
          <w:tcPr>
            <w:tcW w:type="dxa" w:w="6624"/>
          </w:tcPr>
          <w:p>
            <w:r/>
            <w:r>
              <w:rPr>
                <w:sz w:val="18"/>
              </w:rPr>
              <w:t>agreements (type/version/signature reference)</w:t>
            </w:r>
          </w:p>
        </w:tc>
      </w:tr>
      <w:tr>
        <w:tc>
          <w:tcPr>
            <w:tcW w:type="dxa" w:w="2448"/>
          </w:tcPr>
          <w:p>
            <w:r/>
            <w:r>
              <w:rPr>
                <w:sz w:val="18"/>
              </w:rPr>
              <w:t>Campaign</w:t>
            </w:r>
          </w:p>
        </w:tc>
        <w:tc>
          <w:tcPr>
            <w:tcW w:type="dxa" w:w="6624"/>
          </w:tcPr>
          <w:p>
            <w:r/>
            <w:r>
              <w:rPr>
                <w:sz w:val="18"/>
              </w:rPr>
              <w:t>campaign_briefs, campaigns, campaign_athletes, campaign_orders, deliverables</w:t>
            </w:r>
          </w:p>
        </w:tc>
      </w:tr>
      <w:tr>
        <w:tc>
          <w:tcPr>
            <w:tcW w:type="dxa" w:w="2448"/>
          </w:tcPr>
          <w:p>
            <w:r/>
            <w:r>
              <w:rPr>
                <w:sz w:val="18"/>
              </w:rPr>
              <w:t>Content</w:t>
            </w:r>
          </w:p>
        </w:tc>
        <w:tc>
          <w:tcPr>
            <w:tcW w:type="dxa" w:w="6624"/>
          </w:tcPr>
          <w:p>
            <w:r/>
            <w:r>
              <w:rPr>
                <w:sz w:val="18"/>
              </w:rPr>
              <w:t>creative_assets</w:t>
            </w:r>
          </w:p>
        </w:tc>
      </w:tr>
      <w:tr>
        <w:tc>
          <w:tcPr>
            <w:tcW w:type="dxa" w:w="2448"/>
          </w:tcPr>
          <w:p>
            <w:r/>
            <w:r>
              <w:rPr>
                <w:sz w:val="18"/>
              </w:rPr>
              <w:t>Tracking &amp; Rewards</w:t>
            </w:r>
          </w:p>
        </w:tc>
        <w:tc>
          <w:tcPr>
            <w:tcW w:type="dxa" w:w="6624"/>
          </w:tcPr>
          <w:p>
            <w:r/>
            <w:r>
              <w:rPr>
                <w:sz w:val="18"/>
              </w:rPr>
              <w:t>tracking_links, rewards, qr_codes, reward_claims, redemptions</w:t>
            </w:r>
          </w:p>
        </w:tc>
      </w:tr>
      <w:tr>
        <w:tc>
          <w:tcPr>
            <w:tcW w:type="dxa" w:w="2448"/>
          </w:tcPr>
          <w:p>
            <w:r/>
            <w:r>
              <w:rPr>
                <w:sz w:val="18"/>
              </w:rPr>
              <w:t>Metrics</w:t>
            </w:r>
          </w:p>
        </w:tc>
        <w:tc>
          <w:tcPr>
            <w:tcW w:type="dxa" w:w="6624"/>
          </w:tcPr>
          <w:p>
            <w:r/>
            <w:r>
              <w:rPr>
                <w:sz w:val="18"/>
              </w:rPr>
              <w:t>metric_events, metric_aggregates</w:t>
            </w:r>
          </w:p>
        </w:tc>
      </w:tr>
      <w:tr>
        <w:tc>
          <w:tcPr>
            <w:tcW w:type="dxa" w:w="2448"/>
          </w:tcPr>
          <w:p>
            <w:r/>
            <w:r>
              <w:rPr>
                <w:sz w:val="18"/>
              </w:rPr>
              <w:t>Finance</w:t>
            </w:r>
          </w:p>
        </w:tc>
        <w:tc>
          <w:tcPr>
            <w:tcW w:type="dxa" w:w="6624"/>
          </w:tcPr>
          <w:p>
            <w:r/>
            <w:r>
              <w:rPr>
                <w:sz w:val="18"/>
              </w:rPr>
              <w:t>earnings, payouts</w:t>
            </w:r>
          </w:p>
        </w:tc>
      </w:tr>
      <w:tr>
        <w:tc>
          <w:tcPr>
            <w:tcW w:type="dxa" w:w="2448"/>
          </w:tcPr>
          <w:p>
            <w:r/>
            <w:r>
              <w:rPr>
                <w:sz w:val="18"/>
              </w:rPr>
              <w:t>Platform</w:t>
            </w:r>
          </w:p>
        </w:tc>
        <w:tc>
          <w:tcPr>
            <w:tcW w:type="dxa" w:w="6624"/>
          </w:tcPr>
          <w:p>
            <w:r/>
            <w:r>
              <w:rPr>
                <w:sz w:val="18"/>
              </w:rPr>
              <w:t>audit_logs, integration_connections, webhook_deliveries, notifications</w:t>
            </w:r>
          </w:p>
        </w:tc>
      </w:tr>
    </w:tbl>
    <w:p>
      <w:pPr>
        <w:spacing w:after="40"/>
      </w:pPr>
    </w:p>
    <w:p>
      <w:pPr>
        <w:pStyle w:val="Heading2"/>
      </w:pPr>
      <w:r>
        <w:t>7.2 Key Relationships (simplified ERD)</w:t>
      </w:r>
    </w:p>
    <w:tbl>
      <w:tblPr>
        <w:tblW w:type="auto" w:w="0"/>
        <w:jc w:val="center"/>
        <w:tblLook w:firstColumn="1" w:firstRow="1" w:lastColumn="0" w:lastRow="0" w:noHBand="0" w:noVBand="1" w:val="04A0"/>
        <w:tblBorders>
          <w:top w:val="single" w:sz="4" w:color="D9D2FF"/>
          <w:left w:val="single" w:sz="4" w:color="D9D2FF"/>
          <w:bottom w:val="single" w:sz="4" w:color="D9D2FF"/>
          <w:right w:val="single" w:sz="4" w:color="D9D2FF"/>
        </w:tblBorders>
      </w:tblPr>
      <w:tblGrid>
        <w:gridCol w:w="8640"/>
      </w:tblGrid>
      <w:tr>
        <w:tc>
          <w:tcPr>
            <w:tcW w:type="dxa" w:w="8640"/>
            <w:shd w:val="clear" w:fill="F4F2FF"/>
          </w:tcPr>
          <w:p>
            <w:pPr>
              <w:spacing w:after="0" w:line="240" w:lineRule="auto"/>
            </w:pPr>
            <w:r/>
            <w:r>
              <w:rPr>
                <w:rFonts w:ascii="Consolas" w:hAnsi="Consolas"/>
                <w:sz w:val="15"/>
              </w:rPr>
              <w:t xml:space="preserve"> </w:t>
            </w:r>
          </w:p>
          <w:p>
            <w:pPr>
              <w:spacing w:after="0" w:line="240" w:lineRule="auto"/>
            </w:pPr>
            <w:r>
              <w:rPr>
                <w:rFonts w:ascii="Consolas" w:hAnsi="Consolas"/>
                <w:sz w:val="15"/>
              </w:rPr>
              <w:t xml:space="preserve">  tenant 1---* user 1---* user_role *---1 role</w:t>
            </w:r>
          </w:p>
          <w:p>
            <w:pPr>
              <w:spacing w:after="0" w:line="240" w:lineRule="auto"/>
            </w:pPr>
            <w:r>
              <w:rPr>
                <w:rFonts w:ascii="Consolas" w:hAnsi="Consolas"/>
                <w:sz w:val="15"/>
              </w:rPr>
              <w:t xml:space="preserve">  tenant 1---* property 1---* athlete 1---* athlete_social_account</w:t>
            </w:r>
          </w:p>
          <w:p>
            <w:pPr>
              <w:spacing w:after="0" w:line="240" w:lineRule="auto"/>
            </w:pPr>
            <w:r>
              <w:rPr>
                <w:rFonts w:ascii="Consolas" w:hAnsi="Consolas"/>
                <w:sz w:val="15"/>
              </w:rPr>
              <w:t xml:space="preserve">                              athlete 1---* athlete_rate  (per nil_job, versioned)</w:t>
            </w:r>
          </w:p>
          <w:p>
            <w:pPr>
              <w:spacing w:after="0" w:line="240" w:lineRule="auto"/>
            </w:pPr>
            <w:r>
              <w:rPr>
                <w:rFonts w:ascii="Consolas" w:hAnsi="Consolas"/>
                <w:sz w:val="15"/>
              </w:rPr>
              <w:t xml:space="preserve">                              athlete 1---* athlete_score (history)</w:t>
            </w:r>
          </w:p>
          <w:p>
            <w:pPr>
              <w:spacing w:after="0" w:line="240" w:lineRule="auto"/>
            </w:pPr>
            <w:r>
              <w:rPr>
                <w:rFonts w:ascii="Consolas" w:hAnsi="Consolas"/>
                <w:sz w:val="15"/>
              </w:rPr>
              <w:t xml:space="preserve">                              athlete 1---1 guardian (if minor)</w:t>
            </w:r>
          </w:p>
          <w:p>
            <w:pPr>
              <w:spacing w:after="0" w:line="240" w:lineRule="auto"/>
            </w:pPr>
            <w:r>
              <w:rPr>
                <w:rFonts w:ascii="Consolas" w:hAnsi="Consolas"/>
                <w:sz w:val="15"/>
              </w:rPr>
              <w:t xml:space="preserve">  sponsor 1---* sponsor_contact</w:t>
            </w:r>
          </w:p>
          <w:p>
            <w:pPr>
              <w:spacing w:after="0" w:line="240" w:lineRule="auto"/>
            </w:pPr>
            <w:r>
              <w:rPr>
                <w:rFonts w:ascii="Consolas" w:hAnsi="Consolas"/>
                <w:sz w:val="15"/>
              </w:rPr>
              <w:t xml:space="preserve">  campaign_brief 1---1 campaign 1---* campaign_athlete 1---1 campaign_order</w:t>
            </w:r>
          </w:p>
          <w:p>
            <w:pPr>
              <w:spacing w:after="0" w:line="240" w:lineRule="auto"/>
            </w:pPr>
            <w:r>
              <w:rPr>
                <w:rFonts w:ascii="Consolas" w:hAnsi="Consolas"/>
                <w:sz w:val="15"/>
              </w:rPr>
              <w:t xml:space="preserve">                                        campaign_athlete 1---* deliverable 1---* creative_asset</w:t>
            </w:r>
          </w:p>
          <w:p>
            <w:pPr>
              <w:spacing w:after="0" w:line="240" w:lineRule="auto"/>
            </w:pPr>
            <w:r>
              <w:rPr>
                <w:rFonts w:ascii="Consolas" w:hAnsi="Consolas"/>
                <w:sz w:val="15"/>
              </w:rPr>
              <w:t xml:space="preserve">                                        deliverable 1---1 tracking_link</w:t>
            </w:r>
          </w:p>
          <w:p>
            <w:pPr>
              <w:spacing w:after="0" w:line="240" w:lineRule="auto"/>
            </w:pPr>
            <w:r>
              <w:rPr>
                <w:rFonts w:ascii="Consolas" w:hAnsi="Consolas"/>
                <w:sz w:val="15"/>
              </w:rPr>
              <w:t xml:space="preserve">  campaign 1---* reward 1---* qr_code 1---* reward_claim 1---* redemption</w:t>
            </w:r>
          </w:p>
          <w:p>
            <w:pPr>
              <w:spacing w:after="0" w:line="240" w:lineRule="auto"/>
            </w:pPr>
            <w:r>
              <w:rPr>
                <w:rFonts w:ascii="Consolas" w:hAnsi="Consolas"/>
                <w:sz w:val="15"/>
              </w:rPr>
              <w:t xml:space="preserve">  campaign_order 1---1 earning 1---1 payout(ref)</w:t>
            </w:r>
          </w:p>
          <w:p>
            <w:pPr>
              <w:spacing w:after="0" w:line="240" w:lineRule="auto"/>
            </w:pPr>
            <w:r>
              <w:rPr>
                <w:rFonts w:ascii="Consolas" w:hAnsi="Consolas"/>
                <w:sz w:val="15"/>
              </w:rPr>
              <w:t xml:space="preserve">  * metric_event and audit_log reference their source entity + tenant *</w:t>
            </w:r>
          </w:p>
          <w:p>
            <w:pPr>
              <w:spacing w:after="0" w:line="240" w:lineRule="auto"/>
            </w:pPr>
            <w:r>
              <w:rPr>
                <w:rFonts w:ascii="Consolas" w:hAnsi="Consolas"/>
                <w:sz w:val="15"/>
              </w:rPr>
              <w:t xml:space="preserve"> </w:t>
            </w:r>
          </w:p>
        </w:tc>
      </w:tr>
    </w:tbl>
    <w:p>
      <w:pPr>
        <w:spacing w:after="40"/>
      </w:pPr>
    </w:p>
    <w:p>
      <w:pPr>
        <w:pStyle w:val="Heading2"/>
      </w:pPr>
      <w:r>
        <w:t>7.3 Data Classification &amp; Handling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fill="6D34FF"/>
          </w:tcPr>
          <w:p>
            <w:r/>
            <w:r>
              <w:rPr>
                <w:b/>
                <w:color w:val="FFFFFF"/>
                <w:sz w:val="19"/>
              </w:rPr>
              <w:t>Class</w:t>
            </w:r>
          </w:p>
        </w:tc>
        <w:tc>
          <w:tcPr>
            <w:tcW w:type="dxa" w:w="3312"/>
            <w:shd w:val="clear" w:fill="6D34FF"/>
          </w:tcPr>
          <w:p>
            <w:r/>
            <w:r>
              <w:rPr>
                <w:b/>
                <w:color w:val="FFFFFF"/>
                <w:sz w:val="19"/>
              </w:rPr>
              <w:t>Examples</w:t>
            </w:r>
          </w:p>
        </w:tc>
        <w:tc>
          <w:tcPr>
            <w:tcW w:type="dxa" w:w="3456"/>
            <w:shd w:val="clear" w:fill="6D34FF"/>
          </w:tcPr>
          <w:p>
            <w:r/>
            <w:r>
              <w:rPr>
                <w:b/>
                <w:color w:val="FFFFFF"/>
                <w:sz w:val="19"/>
              </w:rPr>
              <w:t>Handling</w:t>
            </w:r>
          </w:p>
        </w:tc>
      </w:tr>
      <w:tr>
        <w:tc>
          <w:tcPr>
            <w:tcW w:type="dxa" w:w="2304"/>
          </w:tcPr>
          <w:p>
            <w:r/>
            <w:r>
              <w:rPr>
                <w:sz w:val="18"/>
              </w:rPr>
              <w:t>Sensitive PII (minors)</w:t>
            </w:r>
          </w:p>
        </w:tc>
        <w:tc>
          <w:tcPr>
            <w:tcW w:type="dxa" w:w="3312"/>
          </w:tcPr>
          <w:p>
            <w:r/>
            <w:r>
              <w:rPr>
                <w:sz w:val="18"/>
              </w:rPr>
              <w:t>Athlete DOB/age-band, guardian identity</w:t>
            </w:r>
          </w:p>
        </w:tc>
        <w:tc>
          <w:tcPr>
            <w:tcW w:type="dxa" w:w="3456"/>
          </w:tcPr>
          <w:p>
            <w:r/>
            <w:r>
              <w:rPr>
                <w:sz w:val="18"/>
              </w:rPr>
              <w:t>Access-restricted; guardian workflow; minimized; audited.</w:t>
            </w:r>
          </w:p>
        </w:tc>
      </w:tr>
      <w:tr>
        <w:tc>
          <w:tcPr>
            <w:tcW w:type="dxa" w:w="2304"/>
          </w:tcPr>
          <w:p>
            <w:r/>
            <w:r>
              <w:rPr>
                <w:sz w:val="18"/>
              </w:rPr>
              <w:t>Fan PII</w:t>
            </w:r>
          </w:p>
        </w:tc>
        <w:tc>
          <w:tcPr>
            <w:tcW w:type="dxa" w:w="3312"/>
          </w:tcPr>
          <w:p>
            <w:r/>
            <w:r>
              <w:rPr>
                <w:sz w:val="18"/>
              </w:rPr>
              <w:t>Reward claim name/email/phone/ZIP</w:t>
            </w:r>
          </w:p>
        </w:tc>
        <w:tc>
          <w:tcPr>
            <w:tcW w:type="dxa" w:w="3456"/>
          </w:tcPr>
          <w:p>
            <w:r/>
            <w:r>
              <w:rPr>
                <w:sz w:val="18"/>
              </w:rPr>
              <w:t>Consent-gated; purpose-limited; sponsor receives only permitted fields.</w:t>
            </w:r>
          </w:p>
        </w:tc>
      </w:tr>
      <w:tr>
        <w:tc>
          <w:tcPr>
            <w:tcW w:type="dxa" w:w="2304"/>
          </w:tcPr>
          <w:p>
            <w:r/>
            <w:r>
              <w:rPr>
                <w:sz w:val="18"/>
              </w:rPr>
              <w:t>Financial reference</w:t>
            </w:r>
          </w:p>
        </w:tc>
        <w:tc>
          <w:tcPr>
            <w:tcW w:type="dxa" w:w="3312"/>
          </w:tcPr>
          <w:p>
            <w:r/>
            <w:r>
              <w:rPr>
                <w:sz w:val="18"/>
              </w:rPr>
              <w:t>Payout recipient status, invoice refs</w:t>
            </w:r>
          </w:p>
        </w:tc>
        <w:tc>
          <w:tcPr>
            <w:tcW w:type="dxa" w:w="3456"/>
          </w:tcPr>
          <w:p>
            <w:r/>
            <w:r>
              <w:rPr>
                <w:sz w:val="18"/>
              </w:rPr>
              <w:t>No raw bank/card numbers stored; references only.</w:t>
            </w:r>
          </w:p>
        </w:tc>
      </w:tr>
      <w:tr>
        <w:tc>
          <w:tcPr>
            <w:tcW w:type="dxa" w:w="2304"/>
          </w:tcPr>
          <w:p>
            <w:r/>
            <w:r>
              <w:rPr>
                <w:sz w:val="18"/>
              </w:rPr>
              <w:t>Agreements &amp; creative</w:t>
            </w:r>
          </w:p>
        </w:tc>
        <w:tc>
          <w:tcPr>
            <w:tcW w:type="dxa" w:w="3312"/>
          </w:tcPr>
          <w:p>
            <w:r/>
            <w:r>
              <w:rPr>
                <w:sz w:val="18"/>
              </w:rPr>
              <w:t>Signed docs, draft/final media</w:t>
            </w:r>
          </w:p>
        </w:tc>
        <w:tc>
          <w:tcPr>
            <w:tcW w:type="dxa" w:w="3456"/>
          </w:tcPr>
          <w:p>
            <w:r/>
            <w:r>
              <w:rPr>
                <w:sz w:val="18"/>
              </w:rPr>
              <w:t>Private object storage, signed URLs, version tracked.</w:t>
            </w:r>
          </w:p>
        </w:tc>
      </w:tr>
      <w:tr>
        <w:tc>
          <w:tcPr>
            <w:tcW w:type="dxa" w:w="2304"/>
          </w:tcPr>
          <w:p>
            <w:r/>
            <w:r>
              <w:rPr>
                <w:sz w:val="18"/>
              </w:rPr>
              <w:t>Operational</w:t>
            </w:r>
          </w:p>
        </w:tc>
        <w:tc>
          <w:tcPr>
            <w:tcW w:type="dxa" w:w="3312"/>
          </w:tcPr>
          <w:p>
            <w:r/>
            <w:r>
              <w:rPr>
                <w:sz w:val="18"/>
              </w:rPr>
              <w:t>Campaigns, metrics, scores</w:t>
            </w:r>
          </w:p>
        </w:tc>
        <w:tc>
          <w:tcPr>
            <w:tcW w:type="dxa" w:w="3456"/>
          </w:tcPr>
          <w:p>
            <w:r/>
            <w:r>
              <w:rPr>
                <w:sz w:val="18"/>
              </w:rPr>
              <w:t>Tenant-scoped; standard access controls.</w:t>
            </w:r>
          </w:p>
        </w:tc>
      </w:tr>
    </w:tbl>
    <w:p>
      <w:pPr>
        <w:spacing w:after="40"/>
      </w:pPr>
    </w:p>
    <w:p>
      <w:pPr>
        <w:pStyle w:val="Heading2"/>
      </w:pPr>
      <w:r>
        <w:t>7.4 Metric Provenance</w:t>
      </w:r>
    </w:p>
    <w:p>
      <w:r>
        <w:rPr>
          <w:b w:val="0"/>
          <w:i w:val="0"/>
        </w:rPr>
        <w:t>Every metric row records a data-quality label so dashboards and reports never present self-reported numbers as verified. Labels: VERIFIED_API, VERIFIED_MANUAL, SELF_REPORTED, ESTIMATED, ATTRIBUTED. This is a core data-integrity requirement, not a display nicety, given that Phase 1 metrics are largely manual.</w:t>
      </w:r>
    </w:p>
    <w:p>
      <w:r>
        <w:br w:type="page"/>
      </w:r>
    </w:p>
    <w:p>
      <w:pPr>
        <w:pStyle w:val="Heading1"/>
      </w:pPr>
      <w:r>
        <w:t>8. Authentication &amp; Authorization</w:t>
      </w:r>
    </w:p>
    <w:tbl>
      <w:tblPr>
        <w:tblStyle w:val="LightGrid-Accent1"/>
        <w:tblW w:type="auto" w:w="0"/>
        <w:jc w:val="center"/>
        <w:tblLook w:firstColumn="1" w:firstRow="1" w:lastColumn="0" w:lastRow="0" w:noHBand="0" w:noVBand="1" w:val="04A0"/>
      </w:tblPr>
      <w:tblGrid>
        <w:gridCol w:w="4320"/>
        <w:gridCol w:w="4320"/>
      </w:tblGrid>
      <w:tr>
        <w:tc>
          <w:tcPr>
            <w:tcW w:type="dxa" w:w="2448"/>
            <w:shd w:val="clear" w:fill="6D34FF"/>
          </w:tcPr>
          <w:p>
            <w:r/>
            <w:r>
              <w:rPr>
                <w:b/>
                <w:color w:val="FFFFFF"/>
                <w:sz w:val="19"/>
              </w:rPr>
              <w:t>Concern</w:t>
            </w:r>
          </w:p>
        </w:tc>
        <w:tc>
          <w:tcPr>
            <w:tcW w:type="dxa" w:w="6624"/>
            <w:shd w:val="clear" w:fill="6D34FF"/>
          </w:tcPr>
          <w:p>
            <w:r/>
            <w:r>
              <w:rPr>
                <w:b/>
                <w:color w:val="FFFFFF"/>
                <w:sz w:val="19"/>
              </w:rPr>
              <w:t>Phase 1 approach</w:t>
            </w:r>
          </w:p>
        </w:tc>
      </w:tr>
      <w:tr>
        <w:tc>
          <w:tcPr>
            <w:tcW w:type="dxa" w:w="2448"/>
          </w:tcPr>
          <w:p>
            <w:r/>
            <w:r>
              <w:rPr>
                <w:sz w:val="18"/>
              </w:rPr>
              <w:t>Authentication</w:t>
            </w:r>
          </w:p>
        </w:tc>
        <w:tc>
          <w:tcPr>
            <w:tcW w:type="dxa" w:w="6624"/>
          </w:tcPr>
          <w:p>
            <w:r/>
            <w:r>
              <w:rPr>
                <w:sz w:val="18"/>
              </w:rPr>
              <w:t>Email/password to start; provider-managed OIDC preferred for production. Role-aware routing after login.</w:t>
            </w:r>
          </w:p>
        </w:tc>
      </w:tr>
      <w:tr>
        <w:tc>
          <w:tcPr>
            <w:tcW w:type="dxa" w:w="2448"/>
          </w:tcPr>
          <w:p>
            <w:r/>
            <w:r>
              <w:rPr>
                <w:sz w:val="18"/>
              </w:rPr>
              <w:t>Sessions</w:t>
            </w:r>
          </w:p>
        </w:tc>
        <w:tc>
          <w:tcPr>
            <w:tcW w:type="dxa" w:w="6624"/>
          </w:tcPr>
          <w:p>
            <w:r/>
            <w:r>
              <w:rPr>
                <w:sz w:val="18"/>
              </w:rPr>
              <w:t>Short-lived access token (JWT) + refresh token; tenant and role claims embedded.</w:t>
            </w:r>
          </w:p>
        </w:tc>
      </w:tr>
      <w:tr>
        <w:tc>
          <w:tcPr>
            <w:tcW w:type="dxa" w:w="2448"/>
          </w:tcPr>
          <w:p>
            <w:r/>
            <w:r>
              <w:rPr>
                <w:sz w:val="18"/>
              </w:rPr>
              <w:t>MFA</w:t>
            </w:r>
          </w:p>
        </w:tc>
        <w:tc>
          <w:tcPr>
            <w:tcW w:type="dxa" w:w="6624"/>
          </w:tcPr>
          <w:p>
            <w:r/>
            <w:r>
              <w:rPr>
                <w:sz w:val="18"/>
              </w:rPr>
              <w:t>Required for privileged Admin and Finance roles in production.</w:t>
            </w:r>
          </w:p>
        </w:tc>
      </w:tr>
      <w:tr>
        <w:tc>
          <w:tcPr>
            <w:tcW w:type="dxa" w:w="2448"/>
          </w:tcPr>
          <w:p>
            <w:r/>
            <w:r>
              <w:rPr>
                <w:sz w:val="18"/>
              </w:rPr>
              <w:t>Guardian linkage</w:t>
            </w:r>
          </w:p>
        </w:tc>
        <w:tc>
          <w:tcPr>
            <w:tcW w:type="dxa" w:w="6624"/>
          </w:tcPr>
          <w:p>
            <w:r/>
            <w:r>
              <w:rPr>
                <w:sz w:val="18"/>
              </w:rPr>
              <w:t>A minor athlete account is linked to a guardian account; sensitive actions require guardian authorization.</w:t>
            </w:r>
          </w:p>
        </w:tc>
      </w:tr>
      <w:tr>
        <w:tc>
          <w:tcPr>
            <w:tcW w:type="dxa" w:w="2448"/>
          </w:tcPr>
          <w:p>
            <w:r/>
            <w:r>
              <w:rPr>
                <w:sz w:val="18"/>
              </w:rPr>
              <w:t>Service accounts</w:t>
            </w:r>
          </w:p>
        </w:tc>
        <w:tc>
          <w:tcPr>
            <w:tcW w:type="dxa" w:w="6624"/>
          </w:tcPr>
          <w:p>
            <w:r/>
            <w:r>
              <w:rPr>
                <w:sz w:val="18"/>
              </w:rPr>
              <w:t>Scoped machine credentials for Zoho/email/analytics integrations.</w:t>
            </w:r>
          </w:p>
        </w:tc>
      </w:tr>
      <w:tr>
        <w:tc>
          <w:tcPr>
            <w:tcW w:type="dxa" w:w="2448"/>
          </w:tcPr>
          <w:p>
            <w:r/>
            <w:r>
              <w:rPr>
                <w:sz w:val="18"/>
              </w:rPr>
              <w:t>Authorization</w:t>
            </w:r>
          </w:p>
        </w:tc>
        <w:tc>
          <w:tcPr>
            <w:tcW w:type="dxa" w:w="6624"/>
          </w:tcPr>
          <w:p>
            <w:r/>
            <w:r>
              <w:rPr>
                <w:sz w:val="18"/>
              </w:rPr>
              <w:t>Central RBAC + tenant-scope guard applied to every protected endpoint (see Section 6.2).</w:t>
            </w:r>
          </w:p>
        </w:tc>
      </w:tr>
    </w:tbl>
    <w:p>
      <w:pPr>
        <w:spacing w:after="40"/>
      </w:pPr>
    </w:p>
    <w:tbl>
      <w:tblPr>
        <w:tblW w:type="auto" w:w="0"/>
        <w:jc w:val="center"/>
        <w:tblLook w:firstColumn="1" w:firstRow="1" w:lastColumn="0" w:lastRow="0" w:noHBand="0" w:noVBand="1" w:val="04A0"/>
        <w:tblBorders>
          <w:top w:val="single" w:sz="4" w:color="D9D2FF"/>
          <w:left w:val="single" w:sz="4" w:color="D9D2FF"/>
          <w:bottom w:val="single" w:sz="4" w:color="D9D2FF"/>
          <w:right w:val="single" w:sz="4" w:color="D9D2FF"/>
        </w:tblBorders>
      </w:tblPr>
      <w:tblGrid>
        <w:gridCol w:w="8640"/>
      </w:tblGrid>
      <w:tr>
        <w:tc>
          <w:tcPr>
            <w:tcW w:type="dxa" w:w="8640"/>
            <w:shd w:val="clear" w:fill="F4F2FF"/>
          </w:tcPr>
          <w:p>
            <w:pPr>
              <w:spacing w:after="0" w:line="240" w:lineRule="auto"/>
            </w:pPr>
            <w:r/>
            <w:r>
              <w:rPr>
                <w:rFonts w:ascii="Consolas" w:hAnsi="Consolas"/>
                <w:sz w:val="15"/>
              </w:rPr>
              <w:t xml:space="preserve"> </w:t>
            </w:r>
          </w:p>
          <w:p>
            <w:pPr>
              <w:spacing w:after="0" w:line="240" w:lineRule="auto"/>
            </w:pPr>
            <w:r>
              <w:rPr>
                <w:rFonts w:ascii="Consolas" w:hAnsi="Consolas"/>
                <w:sz w:val="15"/>
              </w:rPr>
              <w:t xml:space="preserve">  Login  -&gt;  verify credentials  -&gt;  issue access+refresh (tenant, role claims)</w:t>
            </w:r>
          </w:p>
          <w:p>
            <w:pPr>
              <w:spacing w:after="0" w:line="240" w:lineRule="auto"/>
            </w:pPr>
            <w:r>
              <w:rPr>
                <w:rFonts w:ascii="Consolas" w:hAnsi="Consolas"/>
                <w:sz w:val="15"/>
              </w:rPr>
              <w:t xml:space="preserve">        -&gt;  route to portal by role  -&gt;  every API call: verify token</w:t>
            </w:r>
          </w:p>
          <w:p>
            <w:pPr>
              <w:spacing w:after="0" w:line="240" w:lineRule="auto"/>
            </w:pPr>
            <w:r>
              <w:rPr>
                <w:rFonts w:ascii="Consolas" w:hAnsi="Consolas"/>
                <w:sz w:val="15"/>
              </w:rPr>
              <w:t xml:space="preserve">        -&gt;  enforce (tenant match) AND (role permits action)  -&gt;  handler</w:t>
            </w:r>
          </w:p>
          <w:p>
            <w:pPr>
              <w:spacing w:after="0" w:line="240" w:lineRule="auto"/>
            </w:pPr>
            <w:r>
              <w:rPr>
                <w:rFonts w:ascii="Consolas" w:hAnsi="Consolas"/>
                <w:sz w:val="15"/>
              </w:rPr>
              <w:t xml:space="preserve"> </w:t>
            </w:r>
          </w:p>
        </w:tc>
      </w:tr>
    </w:tbl>
    <w:p>
      <w:pPr>
        <w:spacing w:after="40"/>
      </w:pPr>
    </w:p>
    <w:p>
      <w:r>
        <w:br w:type="page"/>
      </w:r>
    </w:p>
    <w:p>
      <w:pPr>
        <w:pStyle w:val="Heading1"/>
      </w:pPr>
      <w:r>
        <w:t>9. Core Workflows &amp; State Machines</w:t>
      </w:r>
    </w:p>
    <w:p>
      <w:pPr>
        <w:pStyle w:val="Heading2"/>
      </w:pPr>
      <w:r>
        <w:t>9.1 The Campaign Operating Loop (the heart of Phase 1)</w:t>
      </w:r>
    </w:p>
    <w:tbl>
      <w:tblPr>
        <w:tblW w:type="auto" w:w="0"/>
        <w:jc w:val="center"/>
        <w:tblLook w:firstColumn="1" w:firstRow="1" w:lastColumn="0" w:lastRow="0" w:noHBand="0" w:noVBand="1" w:val="04A0"/>
        <w:tblBorders>
          <w:top w:val="single" w:sz="4" w:color="D9D2FF"/>
          <w:left w:val="single" w:sz="4" w:color="D9D2FF"/>
          <w:bottom w:val="single" w:sz="4" w:color="D9D2FF"/>
          <w:right w:val="single" w:sz="4" w:color="D9D2FF"/>
        </w:tblBorders>
      </w:tblPr>
      <w:tblGrid>
        <w:gridCol w:w="8640"/>
      </w:tblGrid>
      <w:tr>
        <w:tc>
          <w:tcPr>
            <w:tcW w:type="dxa" w:w="8640"/>
            <w:shd w:val="clear" w:fill="F4F2FF"/>
          </w:tcPr>
          <w:p>
            <w:pPr>
              <w:spacing w:after="0" w:line="240" w:lineRule="auto"/>
            </w:pPr>
            <w:r/>
            <w:r>
              <w:rPr>
                <w:rFonts w:ascii="Consolas" w:hAnsi="Consolas"/>
                <w:sz w:val="15"/>
              </w:rPr>
              <w:t xml:space="preserve"> </w:t>
            </w:r>
          </w:p>
          <w:p>
            <w:pPr>
              <w:spacing w:after="0" w:line="240" w:lineRule="auto"/>
            </w:pPr>
            <w:r>
              <w:rPr>
                <w:rFonts w:ascii="Consolas" w:hAnsi="Consolas"/>
                <w:sz w:val="15"/>
              </w:rPr>
              <w:t xml:space="preserve"> SPONSOR      ADMIN / CAMPAIGN MGR        ATHLETE            FAN            FINANCE</w:t>
            </w:r>
          </w:p>
          <w:p>
            <w:pPr>
              <w:spacing w:after="0" w:line="240" w:lineRule="auto"/>
            </w:pPr>
            <w:r>
              <w:rPr>
                <w:rFonts w:ascii="Consolas" w:hAnsi="Consolas"/>
                <w:sz w:val="15"/>
              </w:rPr>
              <w:t xml:space="preserve">   |  request brief   |                     |                 |               |</w:t>
            </w:r>
          </w:p>
          <w:p>
            <w:pPr>
              <w:spacing w:after="0" w:line="240" w:lineRule="auto"/>
            </w:pPr>
            <w:r>
              <w:rPr>
                <w:rFonts w:ascii="Consolas" w:hAnsi="Consolas"/>
                <w:sz w:val="15"/>
              </w:rPr>
              <w:t xml:space="preserve">   |-----------------&gt;| create brief        |                 |               |</w:t>
            </w:r>
          </w:p>
          <w:p>
            <w:pPr>
              <w:spacing w:after="0" w:line="240" w:lineRule="auto"/>
            </w:pPr>
            <w:r>
              <w:rPr>
                <w:rFonts w:ascii="Consolas" w:hAnsi="Consolas"/>
                <w:sz w:val="15"/>
              </w:rPr>
              <w:t xml:space="preserve">   |                  | filter eligible     |                 |               |</w:t>
            </w:r>
          </w:p>
          <w:p>
            <w:pPr>
              <w:spacing w:after="0" w:line="240" w:lineRule="auto"/>
            </w:pPr>
            <w:r>
              <w:rPr>
                <w:rFonts w:ascii="Consolas" w:hAnsi="Consolas"/>
                <w:sz w:val="15"/>
              </w:rPr>
              <w:t xml:space="preserve">   |                  | athletes (sport,    |                 |               |</w:t>
            </w:r>
          </w:p>
          <w:p>
            <w:pPr>
              <w:spacing w:after="0" w:line="240" w:lineRule="auto"/>
            </w:pPr>
            <w:r>
              <w:rPr>
                <w:rFonts w:ascii="Consolas" w:hAnsi="Consolas"/>
                <w:sz w:val="15"/>
              </w:rPr>
              <w:t xml:space="preserve">   |                  | geo, restrictions)  |                 |               |</w:t>
            </w:r>
          </w:p>
          <w:p>
            <w:pPr>
              <w:spacing w:after="0" w:line="240" w:lineRule="auto"/>
            </w:pPr>
            <w:r>
              <w:rPr>
                <w:rFonts w:ascii="Consolas" w:hAnsi="Consolas"/>
                <w:sz w:val="15"/>
              </w:rPr>
              <w:t xml:space="preserve">   |                  | send invitations --&gt;|                 |               |</w:t>
            </w:r>
          </w:p>
          <w:p>
            <w:pPr>
              <w:spacing w:after="0" w:line="240" w:lineRule="auto"/>
            </w:pPr>
            <w:r>
              <w:rPr>
                <w:rFonts w:ascii="Consolas" w:hAnsi="Consolas"/>
                <w:sz w:val="15"/>
              </w:rPr>
              <w:t xml:space="preserve">   |                  |                     | accept + sign   |               |</w:t>
            </w:r>
          </w:p>
          <w:p>
            <w:pPr>
              <w:spacing w:after="0" w:line="240" w:lineRule="auto"/>
            </w:pPr>
            <w:r>
              <w:rPr>
                <w:rFonts w:ascii="Consolas" w:hAnsi="Consolas"/>
                <w:sz w:val="15"/>
              </w:rPr>
              <w:t xml:space="preserve">   |                  |   campaign order --&gt;| campaign order  |               |</w:t>
            </w:r>
          </w:p>
          <w:p>
            <w:pPr>
              <w:spacing w:after="0" w:line="240" w:lineRule="auto"/>
            </w:pPr>
            <w:r>
              <w:rPr>
                <w:rFonts w:ascii="Consolas" w:hAnsi="Consolas"/>
                <w:sz w:val="15"/>
              </w:rPr>
              <w:t xml:space="preserve">   |                  | auto-create         | upload draft    |               |</w:t>
            </w:r>
          </w:p>
          <w:p>
            <w:pPr>
              <w:spacing w:after="0" w:line="240" w:lineRule="auto"/>
            </w:pPr>
            <w:r>
              <w:rPr>
                <w:rFonts w:ascii="Consolas" w:hAnsi="Consolas"/>
                <w:sz w:val="15"/>
              </w:rPr>
              <w:t xml:space="preserve">   |                  | deliverables    &lt;---|                 |               |</w:t>
            </w:r>
          </w:p>
          <w:p>
            <w:pPr>
              <w:spacing w:after="0" w:line="240" w:lineRule="auto"/>
            </w:pPr>
            <w:r>
              <w:rPr>
                <w:rFonts w:ascii="Consolas" w:hAnsi="Consolas"/>
                <w:sz w:val="15"/>
              </w:rPr>
              <w:t xml:space="preserve">   |  approve content | BTG review -&gt; (opt) |                 |               |</w:t>
            </w:r>
          </w:p>
          <w:p>
            <w:pPr>
              <w:spacing w:after="0" w:line="240" w:lineRule="auto"/>
            </w:pPr>
            <w:r>
              <w:rPr>
                <w:rFonts w:ascii="Consolas" w:hAnsi="Consolas"/>
                <w:sz w:val="15"/>
              </w:rPr>
              <w:t xml:space="preserve">   |&lt;----------------&gt;| sponsor review      |                 |               |</w:t>
            </w:r>
          </w:p>
          <w:p>
            <w:pPr>
              <w:spacing w:after="0" w:line="240" w:lineRule="auto"/>
            </w:pPr>
            <w:r>
              <w:rPr>
                <w:rFonts w:ascii="Consolas" w:hAnsi="Consolas"/>
                <w:sz w:val="15"/>
              </w:rPr>
              <w:t xml:space="preserve">   |                  | publish + attach    | published +     |               |</w:t>
            </w:r>
          </w:p>
          <w:p>
            <w:pPr>
              <w:spacing w:after="0" w:line="240" w:lineRule="auto"/>
            </w:pPr>
            <w:r>
              <w:rPr>
                <w:rFonts w:ascii="Consolas" w:hAnsi="Consolas"/>
                <w:sz w:val="15"/>
              </w:rPr>
              <w:t xml:space="preserve">   |                  | tracking link/QR    | tracking code   |               |</w:t>
            </w:r>
          </w:p>
          <w:p>
            <w:pPr>
              <w:spacing w:after="0" w:line="240" w:lineRule="auto"/>
            </w:pPr>
            <w:r>
              <w:rPr>
                <w:rFonts w:ascii="Consolas" w:hAnsi="Consolas"/>
                <w:sz w:val="15"/>
              </w:rPr>
              <w:t xml:space="preserve">   |                  |                     |            scan/claim/redeem     |</w:t>
            </w:r>
          </w:p>
          <w:p>
            <w:pPr>
              <w:spacing w:after="0" w:line="240" w:lineRule="auto"/>
            </w:pPr>
            <w:r>
              <w:rPr>
                <w:rFonts w:ascii="Consolas" w:hAnsi="Consolas"/>
                <w:sz w:val="15"/>
              </w:rPr>
              <w:t xml:space="preserve">   |                  | close deliverables  |                 |   mark earnings|</w:t>
            </w:r>
          </w:p>
          <w:p>
            <w:pPr>
              <w:spacing w:after="0" w:line="240" w:lineRule="auto"/>
            </w:pPr>
            <w:r>
              <w:rPr>
                <w:rFonts w:ascii="Consolas" w:hAnsi="Consolas"/>
                <w:sz w:val="15"/>
              </w:rPr>
              <w:t xml:space="preserve">   |                  |------------------------------------------- eligible --&gt;|</w:t>
            </w:r>
          </w:p>
          <w:p>
            <w:pPr>
              <w:spacing w:after="0" w:line="240" w:lineRule="auto"/>
            </w:pPr>
            <w:r>
              <w:rPr>
                <w:rFonts w:ascii="Consolas" w:hAnsi="Consolas"/>
                <w:sz w:val="15"/>
              </w:rPr>
              <w:t xml:space="preserve">   |  ROI report  &lt;---| generate report     |                 |               |</w:t>
            </w:r>
          </w:p>
          <w:p>
            <w:pPr>
              <w:spacing w:after="0" w:line="240" w:lineRule="auto"/>
            </w:pPr>
            <w:r>
              <w:rPr>
                <w:rFonts w:ascii="Consolas" w:hAnsi="Consolas"/>
                <w:sz w:val="15"/>
              </w:rPr>
              <w:t xml:space="preserve">   |  renewal     &lt;--&gt;| Zoho renewal opp    |                 |               |</w:t>
            </w:r>
          </w:p>
          <w:p>
            <w:pPr>
              <w:spacing w:after="0" w:line="240" w:lineRule="auto"/>
            </w:pPr>
            <w:r>
              <w:rPr>
                <w:rFonts w:ascii="Consolas" w:hAnsi="Consolas"/>
                <w:sz w:val="15"/>
              </w:rPr>
              <w:t xml:space="preserve"> </w:t>
            </w:r>
          </w:p>
        </w:tc>
      </w:tr>
    </w:tbl>
    <w:p>
      <w:pPr>
        <w:spacing w:after="40"/>
      </w:pPr>
    </w:p>
    <w:p>
      <w:pPr>
        <w:pStyle w:val="Heading2"/>
      </w:pPr>
      <w:r>
        <w:t>9.2 State Machines</w:t>
      </w:r>
    </w:p>
    <w:tbl>
      <w:tblPr>
        <w:tblStyle w:val="LightGrid-Accent1"/>
        <w:tblW w:type="auto" w:w="0"/>
        <w:jc w:val="center"/>
        <w:tblLook w:firstColumn="1" w:firstRow="1" w:lastColumn="0" w:lastRow="0" w:noHBand="0" w:noVBand="1" w:val="04A0"/>
      </w:tblPr>
      <w:tblGrid>
        <w:gridCol w:w="4320"/>
        <w:gridCol w:w="4320"/>
      </w:tblGrid>
      <w:tr>
        <w:tc>
          <w:tcPr>
            <w:tcW w:type="dxa" w:w="2448"/>
            <w:shd w:val="clear" w:fill="6D34FF"/>
          </w:tcPr>
          <w:p>
            <w:r/>
            <w:r>
              <w:rPr>
                <w:b/>
                <w:color w:val="FFFFFF"/>
                <w:sz w:val="19"/>
              </w:rPr>
              <w:t>Entity</w:t>
            </w:r>
          </w:p>
        </w:tc>
        <w:tc>
          <w:tcPr>
            <w:tcW w:type="dxa" w:w="6624"/>
            <w:shd w:val="clear" w:fill="6D34FF"/>
          </w:tcPr>
          <w:p>
            <w:r/>
            <w:r>
              <w:rPr>
                <w:b/>
                <w:color w:val="FFFFFF"/>
                <w:sz w:val="19"/>
              </w:rPr>
              <w:t>States</w:t>
            </w:r>
          </w:p>
        </w:tc>
      </w:tr>
      <w:tr>
        <w:tc>
          <w:tcPr>
            <w:tcW w:type="dxa" w:w="2448"/>
          </w:tcPr>
          <w:p>
            <w:r/>
            <w:r>
              <w:rPr>
                <w:sz w:val="18"/>
              </w:rPr>
              <w:t>Athlete Application</w:t>
            </w:r>
          </w:p>
        </w:tc>
        <w:tc>
          <w:tcPr>
            <w:tcW w:type="dxa" w:w="6624"/>
          </w:tcPr>
          <w:p>
            <w:r/>
            <w:r>
              <w:rPr>
                <w:sz w:val="18"/>
              </w:rPr>
              <w:t>DRAFT -&gt; SUBMITTED -&gt; UNDER_REVIEW -&gt; APPROVED / CHANGES_REQUESTED / REJECTED -&gt; ACTIVE / SUSPENDED</w:t>
            </w:r>
          </w:p>
        </w:tc>
      </w:tr>
      <w:tr>
        <w:tc>
          <w:tcPr>
            <w:tcW w:type="dxa" w:w="2448"/>
          </w:tcPr>
          <w:p>
            <w:r/>
            <w:r>
              <w:rPr>
                <w:sz w:val="18"/>
              </w:rPr>
              <w:t>Campaign Brief</w:t>
            </w:r>
          </w:p>
        </w:tc>
        <w:tc>
          <w:tcPr>
            <w:tcW w:type="dxa" w:w="6624"/>
          </w:tcPr>
          <w:p>
            <w:r/>
            <w:r>
              <w:rPr>
                <w:sz w:val="18"/>
              </w:rPr>
              <w:t>DRAFT -&gt; QUALIFIED -&gt; APPROVED -&gt; CAMPAIGN_CREATED -&gt; CLOSED</w:t>
            </w:r>
          </w:p>
        </w:tc>
      </w:tr>
      <w:tr>
        <w:tc>
          <w:tcPr>
            <w:tcW w:type="dxa" w:w="2448"/>
          </w:tcPr>
          <w:p>
            <w:r/>
            <w:r>
              <w:rPr>
                <w:sz w:val="18"/>
              </w:rPr>
              <w:t>Athlete Invitation</w:t>
            </w:r>
          </w:p>
        </w:tc>
        <w:tc>
          <w:tcPr>
            <w:tcW w:type="dxa" w:w="6624"/>
          </w:tcPr>
          <w:p>
            <w:r/>
            <w:r>
              <w:rPr>
                <w:sz w:val="18"/>
              </w:rPr>
              <w:t>INVITED -&gt; VIEWED -&gt; ACCEPTED / DECLINED / EXPIRED</w:t>
            </w:r>
          </w:p>
        </w:tc>
      </w:tr>
      <w:tr>
        <w:tc>
          <w:tcPr>
            <w:tcW w:type="dxa" w:w="2448"/>
          </w:tcPr>
          <w:p>
            <w:r/>
            <w:r>
              <w:rPr>
                <w:sz w:val="18"/>
              </w:rPr>
              <w:t>Campaign Order</w:t>
            </w:r>
          </w:p>
        </w:tc>
        <w:tc>
          <w:tcPr>
            <w:tcW w:type="dxa" w:w="6624"/>
          </w:tcPr>
          <w:p>
            <w:r/>
            <w:r>
              <w:rPr>
                <w:sz w:val="18"/>
              </w:rPr>
              <w:t>DRAFT -&gt; SENT -&gt; ACCEPTED / REJECTED -&gt; ACTIVE -&gt; COMPLETED / CANCELLED</w:t>
            </w:r>
          </w:p>
        </w:tc>
      </w:tr>
      <w:tr>
        <w:tc>
          <w:tcPr>
            <w:tcW w:type="dxa" w:w="2448"/>
          </w:tcPr>
          <w:p>
            <w:r/>
            <w:r>
              <w:rPr>
                <w:sz w:val="18"/>
              </w:rPr>
              <w:t>Deliverable</w:t>
            </w:r>
          </w:p>
        </w:tc>
        <w:tc>
          <w:tcPr>
            <w:tcW w:type="dxa" w:w="6624"/>
          </w:tcPr>
          <w:p>
            <w:r/>
            <w:r>
              <w:rPr>
                <w:sz w:val="18"/>
              </w:rPr>
              <w:t>NOT_STARTED -&gt; DRAFT_SUBMITTED -&gt; BTG_REVIEW -&gt; SPONSOR_REVIEW -&gt; APPROVED -&gt; PUBLISHED -&gt; VERIFIED</w:t>
            </w:r>
          </w:p>
        </w:tc>
      </w:tr>
      <w:tr>
        <w:tc>
          <w:tcPr>
            <w:tcW w:type="dxa" w:w="2448"/>
          </w:tcPr>
          <w:p>
            <w:r/>
            <w:r>
              <w:rPr>
                <w:sz w:val="18"/>
              </w:rPr>
              <w:t>Campaign</w:t>
            </w:r>
          </w:p>
        </w:tc>
        <w:tc>
          <w:tcPr>
            <w:tcW w:type="dxa" w:w="6624"/>
          </w:tcPr>
          <w:p>
            <w:r/>
            <w:r>
              <w:rPr>
                <w:sz w:val="18"/>
              </w:rPr>
              <w:t>DRAFT -&gt; STAFFING -&gt; APPROVAL -&gt; ACTIVE -&gt; REPORTING -&gt; COMPLETED / CANCELLED</w:t>
            </w:r>
          </w:p>
        </w:tc>
      </w:tr>
      <w:tr>
        <w:tc>
          <w:tcPr>
            <w:tcW w:type="dxa" w:w="2448"/>
          </w:tcPr>
          <w:p>
            <w:r/>
            <w:r>
              <w:rPr>
                <w:sz w:val="18"/>
              </w:rPr>
              <w:t>Earnings</w:t>
            </w:r>
          </w:p>
        </w:tc>
        <w:tc>
          <w:tcPr>
            <w:tcW w:type="dxa" w:w="6624"/>
          </w:tcPr>
          <w:p>
            <w:r/>
            <w:r>
              <w:rPr>
                <w:sz w:val="18"/>
              </w:rPr>
              <w:t>PENDING -&gt; ELIGIBLE -&gt; APPROVED_FOR_PAYOUT -&gt; PAID / HELD / DISPUTED</w:t>
            </w:r>
          </w:p>
        </w:tc>
      </w:tr>
      <w:tr>
        <w:tc>
          <w:tcPr>
            <w:tcW w:type="dxa" w:w="2448"/>
          </w:tcPr>
          <w:p>
            <w:r/>
            <w:r>
              <w:rPr>
                <w:sz w:val="18"/>
              </w:rPr>
              <w:t>Reward</w:t>
            </w:r>
          </w:p>
        </w:tc>
        <w:tc>
          <w:tcPr>
            <w:tcW w:type="dxa" w:w="6624"/>
          </w:tcPr>
          <w:p>
            <w:r/>
            <w:r>
              <w:rPr>
                <w:sz w:val="18"/>
              </w:rPr>
              <w:t>DRAFT -&gt; ACTIVE -&gt; PAUSED -&gt; EXPIRED / ARCHIVED</w:t>
            </w:r>
          </w:p>
        </w:tc>
      </w:tr>
    </w:tbl>
    <w:p>
      <w:pPr>
        <w:spacing w:after="40"/>
      </w:pPr>
    </w:p>
    <w:p>
      <w:r>
        <w:rPr>
          <w:b w:val="0"/>
          <w:i w:val="0"/>
        </w:rPr>
        <w:t>State transitions are enforced in the owning module's service layer and written to the audit log. Invalid transitions are rejected at the domain boundary, not merely hidden in the UI.</w:t>
      </w:r>
    </w:p>
    <w:p>
      <w:pPr>
        <w:pStyle w:val="Heading2"/>
      </w:pPr>
      <w:r>
        <w:t>9.3 QR / Reward Funnel</w:t>
      </w:r>
    </w:p>
    <w:tbl>
      <w:tblPr>
        <w:tblW w:type="auto" w:w="0"/>
        <w:jc w:val="center"/>
        <w:tblLook w:firstColumn="1" w:firstRow="1" w:lastColumn="0" w:lastRow="0" w:noHBand="0" w:noVBand="1" w:val="04A0"/>
        <w:tblBorders>
          <w:top w:val="single" w:sz="4" w:color="D9D2FF"/>
          <w:left w:val="single" w:sz="4" w:color="D9D2FF"/>
          <w:bottom w:val="single" w:sz="4" w:color="D9D2FF"/>
          <w:right w:val="single" w:sz="4" w:color="D9D2FF"/>
        </w:tblBorders>
      </w:tblPr>
      <w:tblGrid>
        <w:gridCol w:w="8640"/>
      </w:tblGrid>
      <w:tr>
        <w:tc>
          <w:tcPr>
            <w:tcW w:type="dxa" w:w="8640"/>
            <w:shd w:val="clear" w:fill="F4F2FF"/>
          </w:tcPr>
          <w:p>
            <w:pPr>
              <w:spacing w:after="0" w:line="240" w:lineRule="auto"/>
            </w:pPr>
            <w:r/>
            <w:r>
              <w:rPr>
                <w:rFonts w:ascii="Consolas" w:hAnsi="Consolas"/>
                <w:sz w:val="15"/>
              </w:rPr>
              <w:t xml:space="preserve"> </w:t>
            </w:r>
          </w:p>
          <w:p>
            <w:pPr>
              <w:spacing w:after="0" w:line="240" w:lineRule="auto"/>
            </w:pPr>
            <w:r>
              <w:rPr>
                <w:rFonts w:ascii="Consolas" w:hAnsi="Consolas"/>
                <w:sz w:val="15"/>
              </w:rPr>
              <w:t xml:space="preserve">  Campaign -&gt; Reward (per athlete/campaign unique code) -&gt; Fan Landing Page</w:t>
            </w:r>
          </w:p>
          <w:p>
            <w:pPr>
              <w:spacing w:after="0" w:line="240" w:lineRule="auto"/>
            </w:pPr>
            <w:r>
              <w:rPr>
                <w:rFonts w:ascii="Consolas" w:hAnsi="Consolas"/>
                <w:sz w:val="15"/>
              </w:rPr>
              <w:t xml:space="preserve">      -&gt; Consent + Claim (name/email/phone/ZIP) -&gt; Coupon/Token issued</w:t>
            </w:r>
          </w:p>
          <w:p>
            <w:pPr>
              <w:spacing w:after="0" w:line="240" w:lineRule="auto"/>
            </w:pPr>
            <w:r>
              <w:rPr>
                <w:rFonts w:ascii="Consolas" w:hAnsi="Consolas"/>
                <w:sz w:val="15"/>
              </w:rPr>
              <w:t xml:space="preserve">      -&gt; Redemption (staff/merchant validation)</w:t>
            </w:r>
          </w:p>
          <w:p>
            <w:pPr>
              <w:spacing w:after="0" w:line="240" w:lineRule="auto"/>
            </w:pPr>
            <w:r>
              <w:rPr>
                <w:rFonts w:ascii="Consolas" w:hAnsi="Consolas"/>
                <w:sz w:val="15"/>
              </w:rPr>
              <w:t xml:space="preserve">  Each of SCAN, LANDING_VIEW, CLAIM, REDEMPTION is stored as a SEPARATE event,</w:t>
            </w:r>
          </w:p>
          <w:p>
            <w:pPr>
              <w:spacing w:after="0" w:line="240" w:lineRule="auto"/>
            </w:pPr>
            <w:r>
              <w:rPr>
                <w:rFonts w:ascii="Consolas" w:hAnsi="Consolas"/>
                <w:sz w:val="15"/>
              </w:rPr>
              <w:t xml:space="preserve">  enabling a true funnel and per-athlete performance comparison.</w:t>
            </w:r>
          </w:p>
          <w:p>
            <w:pPr>
              <w:spacing w:after="0" w:line="240" w:lineRule="auto"/>
            </w:pPr>
            <w:r>
              <w:rPr>
                <w:rFonts w:ascii="Consolas" w:hAnsi="Consolas"/>
                <w:sz w:val="15"/>
              </w:rPr>
              <w:t xml:space="preserve"> </w:t>
            </w:r>
          </w:p>
        </w:tc>
      </w:tr>
    </w:tbl>
    <w:p>
      <w:pPr>
        <w:spacing w:after="40"/>
      </w:pPr>
    </w:p>
    <w:p>
      <w:r>
        <w:br w:type="page"/>
      </w:r>
    </w:p>
    <w:p>
      <w:pPr>
        <w:pStyle w:val="Heading1"/>
      </w:pPr>
      <w:r>
        <w:t>10. Integration Architecture</w:t>
      </w:r>
    </w:p>
    <w:p>
      <w:pPr>
        <w:pStyle w:val="Heading2"/>
      </w:pPr>
      <w:r>
        <w:t>10.1 Zoho CRM</w:t>
      </w:r>
    </w:p>
    <w:p>
      <w:r>
        <w:rPr>
          <w:b w:val="0"/>
          <w:i w:val="0"/>
        </w:rPr>
        <w:t>SponsorX remains system of record for the athlete network, inventory, campaign orders, deliverables and performance. Zoho remains system of record for the sales relationship and pipeline. Synchronization is asynchronous, queued, retried, and keyed on external IDs to prevent duplicates.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6D34FF"/>
          </w:tcPr>
          <w:p>
            <w:r/>
            <w:r>
              <w:rPr>
                <w:b/>
                <w:color w:val="FFFFFF"/>
                <w:sz w:val="19"/>
              </w:rPr>
              <w:t>SponsorX object</w:t>
            </w:r>
          </w:p>
        </w:tc>
        <w:tc>
          <w:tcPr>
            <w:tcW w:type="dxa" w:w="3312"/>
            <w:shd w:val="clear" w:fill="6D34FF"/>
          </w:tcPr>
          <w:p>
            <w:r/>
            <w:r>
              <w:rPr>
                <w:b/>
                <w:color w:val="FFFFFF"/>
                <w:sz w:val="19"/>
              </w:rPr>
              <w:t>Zoho target</w:t>
            </w:r>
          </w:p>
        </w:tc>
        <w:tc>
          <w:tcPr>
            <w:tcW w:type="dxa" w:w="2880"/>
            <w:shd w:val="clear" w:fill="6D34FF"/>
          </w:tcPr>
          <w:p>
            <w:r/>
            <w:r>
              <w:rPr>
                <w:b/>
                <w:color w:val="FFFFFF"/>
                <w:sz w:val="19"/>
              </w:rPr>
              <w:t>Direction</w:t>
            </w:r>
          </w:p>
        </w:tc>
      </w:tr>
      <w:tr>
        <w:tc>
          <w:tcPr>
            <w:tcW w:type="dxa" w:w="2880"/>
          </w:tcPr>
          <w:p>
            <w:r/>
            <w:r>
              <w:rPr>
                <w:sz w:val="18"/>
              </w:rPr>
              <w:t>Sponsor</w:t>
            </w:r>
          </w:p>
        </w:tc>
        <w:tc>
          <w:tcPr>
            <w:tcW w:type="dxa" w:w="3312"/>
          </w:tcPr>
          <w:p>
            <w:r/>
            <w:r>
              <w:rPr>
                <w:sz w:val="18"/>
              </w:rPr>
              <w:t>Accounts</w:t>
            </w:r>
          </w:p>
        </w:tc>
        <w:tc>
          <w:tcPr>
            <w:tcW w:type="dxa" w:w="2880"/>
          </w:tcPr>
          <w:p>
            <w:r/>
            <w:r>
              <w:rPr>
                <w:sz w:val="18"/>
              </w:rPr>
              <w:t>Bi-directional</w:t>
            </w:r>
          </w:p>
        </w:tc>
      </w:tr>
      <w:tr>
        <w:tc>
          <w:tcPr>
            <w:tcW w:type="dxa" w:w="2880"/>
          </w:tcPr>
          <w:p>
            <w:r/>
            <w:r>
              <w:rPr>
                <w:sz w:val="18"/>
              </w:rPr>
              <w:t>Sponsor Contact</w:t>
            </w:r>
          </w:p>
        </w:tc>
        <w:tc>
          <w:tcPr>
            <w:tcW w:type="dxa" w:w="3312"/>
          </w:tcPr>
          <w:p>
            <w:r/>
            <w:r>
              <w:rPr>
                <w:sz w:val="18"/>
              </w:rPr>
              <w:t>Contacts</w:t>
            </w:r>
          </w:p>
        </w:tc>
        <w:tc>
          <w:tcPr>
            <w:tcW w:type="dxa" w:w="2880"/>
          </w:tcPr>
          <w:p>
            <w:r/>
            <w:r>
              <w:rPr>
                <w:sz w:val="18"/>
              </w:rPr>
              <w:t>Bi-directional</w:t>
            </w:r>
          </w:p>
        </w:tc>
      </w:tr>
      <w:tr>
        <w:tc>
          <w:tcPr>
            <w:tcW w:type="dxa" w:w="2880"/>
          </w:tcPr>
          <w:p>
            <w:r/>
            <w:r>
              <w:rPr>
                <w:sz w:val="18"/>
              </w:rPr>
              <w:t>Lead</w:t>
            </w:r>
          </w:p>
        </w:tc>
        <w:tc>
          <w:tcPr>
            <w:tcW w:type="dxa" w:w="3312"/>
          </w:tcPr>
          <w:p>
            <w:r/>
            <w:r>
              <w:rPr>
                <w:sz w:val="18"/>
              </w:rPr>
              <w:t>Leads</w:t>
            </w:r>
          </w:p>
        </w:tc>
        <w:tc>
          <w:tcPr>
            <w:tcW w:type="dxa" w:w="2880"/>
          </w:tcPr>
          <w:p>
            <w:r/>
            <w:r>
              <w:rPr>
                <w:sz w:val="18"/>
              </w:rPr>
              <w:t>SponsorX -&gt; Zoho</w:t>
            </w:r>
          </w:p>
        </w:tc>
      </w:tr>
      <w:tr>
        <w:tc>
          <w:tcPr>
            <w:tcW w:type="dxa" w:w="2880"/>
          </w:tcPr>
          <w:p>
            <w:r/>
            <w:r>
              <w:rPr>
                <w:sz w:val="18"/>
              </w:rPr>
              <w:t>Opportunity</w:t>
            </w:r>
          </w:p>
        </w:tc>
        <w:tc>
          <w:tcPr>
            <w:tcW w:type="dxa" w:w="3312"/>
          </w:tcPr>
          <w:p>
            <w:r/>
            <w:r>
              <w:rPr>
                <w:sz w:val="18"/>
              </w:rPr>
              <w:t>Deals</w:t>
            </w:r>
          </w:p>
        </w:tc>
        <w:tc>
          <w:tcPr>
            <w:tcW w:type="dxa" w:w="2880"/>
          </w:tcPr>
          <w:p>
            <w:r/>
            <w:r>
              <w:rPr>
                <w:sz w:val="18"/>
              </w:rPr>
              <w:t>Bi-directional</w:t>
            </w:r>
          </w:p>
        </w:tc>
      </w:tr>
      <w:tr>
        <w:tc>
          <w:tcPr>
            <w:tcW w:type="dxa" w:w="2880"/>
          </w:tcPr>
          <w:p>
            <w:r/>
            <w:r>
              <w:rPr>
                <w:sz w:val="18"/>
              </w:rPr>
              <w:t>Campaign</w:t>
            </w:r>
          </w:p>
        </w:tc>
        <w:tc>
          <w:tcPr>
            <w:tcW w:type="dxa" w:w="3312"/>
          </w:tcPr>
          <w:p>
            <w:r/>
            <w:r>
              <w:rPr>
                <w:sz w:val="18"/>
              </w:rPr>
              <w:t>Custom module / Campaigns</w:t>
            </w:r>
          </w:p>
        </w:tc>
        <w:tc>
          <w:tcPr>
            <w:tcW w:type="dxa" w:w="2880"/>
          </w:tcPr>
          <w:p>
            <w:r/>
            <w:r>
              <w:rPr>
                <w:sz w:val="18"/>
              </w:rPr>
              <w:t>SponsorX -&gt; Zoho</w:t>
            </w:r>
          </w:p>
        </w:tc>
      </w:tr>
      <w:tr>
        <w:tc>
          <w:tcPr>
            <w:tcW w:type="dxa" w:w="2880"/>
          </w:tcPr>
          <w:p>
            <w:r/>
            <w:r>
              <w:rPr>
                <w:sz w:val="18"/>
              </w:rPr>
              <w:t>Athlete / Content Partner</w:t>
            </w:r>
          </w:p>
        </w:tc>
        <w:tc>
          <w:tcPr>
            <w:tcW w:type="dxa" w:w="3312"/>
          </w:tcPr>
          <w:p>
            <w:r/>
            <w:r>
              <w:rPr>
                <w:sz w:val="18"/>
              </w:rPr>
              <w:t>Custom module</w:t>
            </w:r>
          </w:p>
        </w:tc>
        <w:tc>
          <w:tcPr>
            <w:tcW w:type="dxa" w:w="2880"/>
          </w:tcPr>
          <w:p>
            <w:r/>
            <w:r>
              <w:rPr>
                <w:sz w:val="18"/>
              </w:rPr>
              <w:t>SponsorX -&gt; Zoho</w:t>
            </w:r>
          </w:p>
        </w:tc>
      </w:tr>
      <w:tr>
        <w:tc>
          <w:tcPr>
            <w:tcW w:type="dxa" w:w="2880"/>
          </w:tcPr>
          <w:p>
            <w:r/>
            <w:r>
              <w:rPr>
                <w:sz w:val="18"/>
              </w:rPr>
              <w:t>Task</w:t>
            </w:r>
          </w:p>
        </w:tc>
        <w:tc>
          <w:tcPr>
            <w:tcW w:type="dxa" w:w="3312"/>
          </w:tcPr>
          <w:p>
            <w:r/>
            <w:r>
              <w:rPr>
                <w:sz w:val="18"/>
              </w:rPr>
              <w:t>Activities / Tasks</w:t>
            </w:r>
          </w:p>
        </w:tc>
        <w:tc>
          <w:tcPr>
            <w:tcW w:type="dxa" w:w="2880"/>
          </w:tcPr>
          <w:p>
            <w:r/>
            <w:r>
              <w:rPr>
                <w:sz w:val="18"/>
              </w:rPr>
              <w:t>Bi-directional</w:t>
            </w:r>
          </w:p>
        </w:tc>
      </w:tr>
      <w:tr>
        <w:tc>
          <w:tcPr>
            <w:tcW w:type="dxa" w:w="2880"/>
          </w:tcPr>
          <w:p>
            <w:r/>
            <w:r>
              <w:rPr>
                <w:sz w:val="18"/>
              </w:rPr>
              <w:t>Invoice / Payment reference</w:t>
            </w:r>
          </w:p>
        </w:tc>
        <w:tc>
          <w:tcPr>
            <w:tcW w:type="dxa" w:w="3312"/>
          </w:tcPr>
          <w:p>
            <w:r/>
            <w:r>
              <w:rPr>
                <w:sz w:val="18"/>
              </w:rPr>
              <w:t>Finance fields</w:t>
            </w:r>
          </w:p>
        </w:tc>
        <w:tc>
          <w:tcPr>
            <w:tcW w:type="dxa" w:w="2880"/>
          </w:tcPr>
          <w:p>
            <w:r/>
            <w:r>
              <w:rPr>
                <w:sz w:val="18"/>
              </w:rPr>
              <w:t>Zoho -&gt; SponsorX</w:t>
            </w:r>
          </w:p>
        </w:tc>
      </w:tr>
      <w:tr>
        <w:tc>
          <w:tcPr>
            <w:tcW w:type="dxa" w:w="2880"/>
          </w:tcPr>
          <w:p>
            <w:r/>
            <w:r>
              <w:rPr>
                <w:sz w:val="18"/>
              </w:rPr>
              <w:t>Renewal</w:t>
            </w:r>
          </w:p>
        </w:tc>
        <w:tc>
          <w:tcPr>
            <w:tcW w:type="dxa" w:w="3312"/>
          </w:tcPr>
          <w:p>
            <w:r/>
            <w:r>
              <w:rPr>
                <w:sz w:val="18"/>
              </w:rPr>
              <w:t>Deals</w:t>
            </w:r>
          </w:p>
        </w:tc>
        <w:tc>
          <w:tcPr>
            <w:tcW w:type="dxa" w:w="2880"/>
          </w:tcPr>
          <w:p>
            <w:r/>
            <w:r>
              <w:rPr>
                <w:sz w:val="18"/>
              </w:rPr>
              <w:t>SponsorX -&gt; Zoho</w:t>
            </w:r>
          </w:p>
        </w:tc>
      </w:tr>
    </w:tbl>
    <w:p>
      <w:pPr>
        <w:spacing w:after="40"/>
      </w:pPr>
    </w:p>
    <w:p>
      <w:pPr>
        <w:pStyle w:val="Heading2"/>
      </w:pPr>
      <w:r>
        <w:t>10.2 Integration Patterns</w:t>
      </w:r>
    </w:p>
    <w:p>
      <w:pPr>
        <w:pStyle w:val="ListBullet"/>
      </w:pPr>
      <w:r>
        <w:t>Transactional outbox: domain writes and 'to-be-synced' events commit in the same transaction; a worker drains the outbox.</w:t>
      </w:r>
    </w:p>
    <w:p>
      <w:pPr>
        <w:pStyle w:val="ListBullet"/>
      </w:pPr>
      <w:r>
        <w:t>Idempotency: every outbound sync carries an idempotency key so retries never double-write.</w:t>
      </w:r>
    </w:p>
    <w:p>
      <w:pPr>
        <w:pStyle w:val="ListBullet"/>
      </w:pPr>
      <w:r>
        <w:t>Webhook deliveries: inbound Zoho/webhook events are recorded, verified, and processed off the request path.</w:t>
      </w:r>
    </w:p>
    <w:p>
      <w:pPr>
        <w:pStyle w:val="ListBullet"/>
      </w:pPr>
      <w:r>
        <w:t>Backoff &amp; dead-letter: failed jobs retry with backoff, then land in a dead-letter queue with an admin alert.</w:t>
      </w:r>
    </w:p>
    <w:p>
      <w:pPr>
        <w:pStyle w:val="ListBullet"/>
      </w:pPr>
      <w:r>
        <w:t>Email/SMS: all transactional messages (invitations, approvals, reward confirmations, alerts) go through the queue.</w:t>
      </w:r>
    </w:p>
    <w:p>
      <w:r>
        <w:br w:type="page"/>
      </w:r>
    </w:p>
    <w:p>
      <w:pPr>
        <w:pStyle w:val="Heading1"/>
      </w:pPr>
      <w:r>
        <w:t>11. Analytics &amp; Reporting Architecture</w:t>
      </w:r>
    </w:p>
    <w:p>
      <w:r>
        <w:rPr>
          <w:b w:val="0"/>
          <w:i w:val="0"/>
        </w:rPr>
        <w:t>Phase 1 analytics run on PostgreSQL: raw metric events are captured, then rolled up into aggregates for fast dashboard reads. A dedicated warehouse is deferred to Phase 3.</w:t>
      </w:r>
    </w:p>
    <w:tbl>
      <w:tblPr>
        <w:tblW w:type="auto" w:w="0"/>
        <w:jc w:val="center"/>
        <w:tblLook w:firstColumn="1" w:firstRow="1" w:lastColumn="0" w:lastRow="0" w:noHBand="0" w:noVBand="1" w:val="04A0"/>
        <w:tblBorders>
          <w:top w:val="single" w:sz="4" w:color="D9D2FF"/>
          <w:left w:val="single" w:sz="4" w:color="D9D2FF"/>
          <w:bottom w:val="single" w:sz="4" w:color="D9D2FF"/>
          <w:right w:val="single" w:sz="4" w:color="D9D2FF"/>
        </w:tblBorders>
      </w:tblPr>
      <w:tblGrid>
        <w:gridCol w:w="8640"/>
      </w:tblGrid>
      <w:tr>
        <w:tc>
          <w:tcPr>
            <w:tcW w:type="dxa" w:w="8640"/>
            <w:shd w:val="clear" w:fill="F4F2FF"/>
          </w:tcPr>
          <w:p>
            <w:pPr>
              <w:spacing w:after="0" w:line="240" w:lineRule="auto"/>
            </w:pPr>
            <w:r/>
            <w:r>
              <w:rPr>
                <w:rFonts w:ascii="Consolas" w:hAnsi="Consolas"/>
                <w:sz w:val="15"/>
              </w:rPr>
              <w:t xml:space="preserve"> </w:t>
            </w:r>
          </w:p>
          <w:p>
            <w:pPr>
              <w:spacing w:after="0" w:line="240" w:lineRule="auto"/>
            </w:pPr>
            <w:r>
              <w:rPr>
                <w:rFonts w:ascii="Consolas" w:hAnsi="Consolas"/>
                <w:sz w:val="15"/>
              </w:rPr>
              <w:t xml:space="preserve">  metric_event (raw, labeled)  -&gt;  aggregation worker  -&gt;  metric_aggregate</w:t>
            </w:r>
          </w:p>
          <w:p>
            <w:pPr>
              <w:spacing w:after="0" w:line="240" w:lineRule="auto"/>
            </w:pPr>
            <w:r>
              <w:rPr>
                <w:rFonts w:ascii="Consolas" w:hAnsi="Consolas"/>
                <w:sz w:val="15"/>
              </w:rPr>
              <w:t xml:space="preserve">        |                                                      |</w:t>
            </w:r>
          </w:p>
          <w:p>
            <w:pPr>
              <w:spacing w:after="0" w:line="240" w:lineRule="auto"/>
            </w:pPr>
            <w:r>
              <w:rPr>
                <w:rFonts w:ascii="Consolas" w:hAnsi="Consolas"/>
                <w:sz w:val="15"/>
              </w:rPr>
              <w:t xml:space="preserve">   scan/claim/redeem,                                    per-athlete, per-campaign,</w:t>
            </w:r>
          </w:p>
          <w:p>
            <w:pPr>
              <w:spacing w:after="0" w:line="240" w:lineRule="auto"/>
            </w:pPr>
            <w:r>
              <w:rPr>
                <w:rFonts w:ascii="Consolas" w:hAnsi="Consolas"/>
                <w:sz w:val="15"/>
              </w:rPr>
              <w:t xml:space="preserve">   view/engagement,                                      per-sponsor rollups</w:t>
            </w:r>
          </w:p>
          <w:p>
            <w:pPr>
              <w:spacing w:after="0" w:line="240" w:lineRule="auto"/>
            </w:pPr>
            <w:r>
              <w:rPr>
                <w:rFonts w:ascii="Consolas" w:hAnsi="Consolas"/>
                <w:sz w:val="15"/>
              </w:rPr>
              <w:t xml:space="preserve">   API/manual entry</w:t>
            </w:r>
          </w:p>
          <w:p>
            <w:pPr>
              <w:spacing w:after="0" w:line="240" w:lineRule="auto"/>
            </w:pPr>
            <w:r>
              <w:rPr>
                <w:rFonts w:ascii="Consolas" w:hAnsi="Consolas"/>
                <w:sz w:val="15"/>
              </w:rPr>
              <w:t xml:space="preserve">        |                                                      |</w:t>
            </w:r>
          </w:p>
          <w:p>
            <w:pPr>
              <w:spacing w:after="0" w:line="240" w:lineRule="auto"/>
            </w:pPr>
            <w:r>
              <w:rPr>
                <w:rFonts w:ascii="Consolas" w:hAnsi="Consolas"/>
                <w:sz w:val="15"/>
              </w:rPr>
              <w:t xml:space="preserve">        +-----------------&gt;  Dashboard queries  &lt;--------------+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Sponsor ROI report generator (PDF/data export)</w:t>
            </w:r>
          </w:p>
          <w:p>
            <w:pPr>
              <w:spacing w:after="0" w:line="240" w:lineRule="auto"/>
            </w:pPr>
            <w:r>
              <w:rPr>
                <w:rFonts w:ascii="Consolas" w:hAnsi="Consolas"/>
                <w:sz w:val="15"/>
              </w:rPr>
              <w:t xml:space="preserve"> </w:t>
            </w:r>
          </w:p>
        </w:tc>
      </w:tr>
    </w:tbl>
    <w:p>
      <w:pPr>
        <w:spacing w:after="40"/>
      </w:pPr>
    </w:p>
    <w:tbl>
      <w:tblPr>
        <w:tblStyle w:val="LightGrid-Accent1"/>
        <w:tblW w:type="auto" w:w="0"/>
        <w:jc w:val="center"/>
        <w:tblLook w:firstColumn="1" w:firstRow="1" w:lastColumn="0" w:lastRow="0" w:noHBand="0" w:noVBand="1" w:val="04A0"/>
      </w:tblPr>
      <w:tblGrid>
        <w:gridCol w:w="4320"/>
        <w:gridCol w:w="4320"/>
      </w:tblGrid>
      <w:tr>
        <w:tc>
          <w:tcPr>
            <w:tcW w:type="dxa" w:w="2304"/>
            <w:shd w:val="clear" w:fill="6D34FF"/>
          </w:tcPr>
          <w:p>
            <w:r/>
            <w:r>
              <w:rPr>
                <w:b/>
                <w:color w:val="FFFFFF"/>
                <w:sz w:val="19"/>
              </w:rPr>
              <w:t>Layer</w:t>
            </w:r>
          </w:p>
        </w:tc>
        <w:tc>
          <w:tcPr>
            <w:tcW w:type="dxa" w:w="6768"/>
            <w:shd w:val="clear" w:fill="6D34FF"/>
          </w:tcPr>
          <w:p>
            <w:r/>
            <w:r>
              <w:rPr>
                <w:b/>
                <w:color w:val="FFFFFF"/>
                <w:sz w:val="19"/>
              </w:rPr>
              <w:t>Phase 1 metrics</w:t>
            </w:r>
          </w:p>
        </w:tc>
      </w:tr>
      <w:tr>
        <w:tc>
          <w:tcPr>
            <w:tcW w:type="dxa" w:w="2304"/>
          </w:tcPr>
          <w:p>
            <w:r/>
            <w:r>
              <w:rPr>
                <w:sz w:val="18"/>
              </w:rPr>
              <w:t>Athlete</w:t>
            </w:r>
          </w:p>
        </w:tc>
        <w:tc>
          <w:tcPr>
            <w:tcW w:type="dxa" w:w="6768"/>
          </w:tcPr>
          <w:p>
            <w:r/>
            <w:r>
              <w:rPr>
                <w:sz w:val="18"/>
              </w:rPr>
              <w:t>Audience snapshot, views, engagement, clicks, claims, redemptions, reliability, revision rate, on-time rate.</w:t>
            </w:r>
          </w:p>
        </w:tc>
      </w:tr>
      <w:tr>
        <w:tc>
          <w:tcPr>
            <w:tcW w:type="dxa" w:w="2304"/>
          </w:tcPr>
          <w:p>
            <w:r/>
            <w:r>
              <w:rPr>
                <w:sz w:val="18"/>
              </w:rPr>
              <w:t>Campaign</w:t>
            </w:r>
          </w:p>
        </w:tc>
        <w:tc>
          <w:tcPr>
            <w:tcW w:type="dxa" w:w="6768"/>
          </w:tcPr>
          <w:p>
            <w:r/>
            <w:r>
              <w:rPr>
                <w:sz w:val="18"/>
              </w:rPr>
              <w:t>Spend/value, athlete count, deliverables, impressions, engagement, QR funnel, delivered vs planned.</w:t>
            </w:r>
          </w:p>
        </w:tc>
      </w:tr>
      <w:tr>
        <w:tc>
          <w:tcPr>
            <w:tcW w:type="dxa" w:w="2304"/>
          </w:tcPr>
          <w:p>
            <w:r/>
            <w:r>
              <w:rPr>
                <w:sz w:val="18"/>
              </w:rPr>
              <w:t>Sponsor</w:t>
            </w:r>
          </w:p>
        </w:tc>
        <w:tc>
          <w:tcPr>
            <w:tcW w:type="dxa" w:w="6768"/>
          </w:tcPr>
          <w:p>
            <w:r/>
            <w:r>
              <w:rPr>
                <w:sz w:val="18"/>
              </w:rPr>
              <w:t>Spend, cost per view/engagement/claim, repeat rate, renewal pipeline, attributed revenue (labeled).</w:t>
            </w:r>
          </w:p>
        </w:tc>
      </w:tr>
      <w:tr>
        <w:tc>
          <w:tcPr>
            <w:tcW w:type="dxa" w:w="2304"/>
          </w:tcPr>
          <w:p>
            <w:r/>
            <w:r>
              <w:rPr>
                <w:sz w:val="18"/>
              </w:rPr>
              <w:t>Network</w:t>
            </w:r>
          </w:p>
        </w:tc>
        <w:tc>
          <w:tcPr>
            <w:tcW w:type="dxa" w:w="6768"/>
          </w:tcPr>
          <w:p>
            <w:r/>
            <w:r>
              <w:rPr>
                <w:sz w:val="18"/>
              </w:rPr>
              <w:t>Active athletes, applications, participation rate, total earnings, average job pay, utilization.</w:t>
            </w:r>
          </w:p>
        </w:tc>
      </w:tr>
      <w:tr>
        <w:tc>
          <w:tcPr>
            <w:tcW w:type="dxa" w:w="2304"/>
          </w:tcPr>
          <w:p>
            <w:r/>
            <w:r>
              <w:rPr>
                <w:sz w:val="18"/>
              </w:rPr>
              <w:t>Marketplace learning</w:t>
            </w:r>
          </w:p>
        </w:tc>
        <w:tc>
          <w:tcPr>
            <w:tcW w:type="dxa" w:w="6768"/>
          </w:tcPr>
          <w:p>
            <w:r/>
            <w:r>
              <w:rPr>
                <w:sz w:val="18"/>
              </w:rPr>
              <w:t>Implied CPM, average sell price by job, margin by package, package performance.</w:t>
            </w:r>
          </w:p>
        </w:tc>
      </w:tr>
    </w:tbl>
    <w:p>
      <w:pPr>
        <w:spacing w:after="40"/>
      </w:pPr>
    </w:p>
    <w:p>
      <w:r>
        <w:rPr>
          <w:b w:val="0"/>
          <w:i w:val="0"/>
        </w:rPr>
        <w:t>The Sponsor ROI report separates media value, engagement, leads, redemptions and attributable revenue rather than collapsing everything into a single 'ROI' figure, and stamps each with its provenance label.</w:t>
      </w:r>
    </w:p>
    <w:p>
      <w:r>
        <w:br w:type="page"/>
      </w:r>
    </w:p>
    <w:p>
      <w:pPr>
        <w:pStyle w:val="Heading1"/>
      </w:pPr>
      <w:r>
        <w:t>12. API Architecture</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fill="6D34FF"/>
          </w:tcPr>
          <w:p>
            <w:r/>
            <w:r>
              <w:rPr>
                <w:b/>
                <w:color w:val="FFFFFF"/>
                <w:sz w:val="19"/>
              </w:rPr>
              <w:t>Convention</w:t>
            </w:r>
          </w:p>
        </w:tc>
        <w:tc>
          <w:tcPr>
            <w:tcW w:type="dxa" w:w="6336"/>
            <w:shd w:val="clear" w:fill="6D34FF"/>
          </w:tcPr>
          <w:p>
            <w:r/>
            <w:r>
              <w:rPr>
                <w:b/>
                <w:color w:val="FFFFFF"/>
                <w:sz w:val="19"/>
              </w:rPr>
              <w:t>Decision</w:t>
            </w:r>
          </w:p>
        </w:tc>
      </w:tr>
      <w:tr>
        <w:tc>
          <w:tcPr>
            <w:tcW w:type="dxa" w:w="2736"/>
          </w:tcPr>
          <w:p>
            <w:r/>
            <w:r>
              <w:rPr>
                <w:sz w:val="18"/>
              </w:rPr>
              <w:t>Style</w:t>
            </w:r>
          </w:p>
        </w:tc>
        <w:tc>
          <w:tcPr>
            <w:tcW w:type="dxa" w:w="6336"/>
          </w:tcPr>
          <w:p>
            <w:r/>
            <w:r>
              <w:rPr>
                <w:sz w:val="18"/>
              </w:rPr>
              <w:t>Versioned REST over HTTPS, JSON payloads.</w:t>
            </w:r>
          </w:p>
        </w:tc>
      </w:tr>
      <w:tr>
        <w:tc>
          <w:tcPr>
            <w:tcW w:type="dxa" w:w="2736"/>
          </w:tcPr>
          <w:p>
            <w:r/>
            <w:r>
              <w:rPr>
                <w:sz w:val="18"/>
              </w:rPr>
              <w:t>Versioning</w:t>
            </w:r>
          </w:p>
        </w:tc>
        <w:tc>
          <w:tcPr>
            <w:tcW w:type="dxa" w:w="6336"/>
          </w:tcPr>
          <w:p>
            <w:r/>
            <w:r>
              <w:rPr>
                <w:sz w:val="18"/>
              </w:rPr>
              <w:t>URI prefix /v1; additive changes preferred, breaking changes bump the version.</w:t>
            </w:r>
          </w:p>
        </w:tc>
      </w:tr>
      <w:tr>
        <w:tc>
          <w:tcPr>
            <w:tcW w:type="dxa" w:w="2736"/>
          </w:tcPr>
          <w:p>
            <w:r/>
            <w:r>
              <w:rPr>
                <w:sz w:val="18"/>
              </w:rPr>
              <w:t>Auth</w:t>
            </w:r>
          </w:p>
        </w:tc>
        <w:tc>
          <w:tcPr>
            <w:tcW w:type="dxa" w:w="6336"/>
          </w:tcPr>
          <w:p>
            <w:r/>
            <w:r>
              <w:rPr>
                <w:sz w:val="18"/>
              </w:rPr>
              <w:t>Bearer access token; tenant &amp; role claims; service accounts for machine callers.</w:t>
            </w:r>
          </w:p>
        </w:tc>
      </w:tr>
      <w:tr>
        <w:tc>
          <w:tcPr>
            <w:tcW w:type="dxa" w:w="2736"/>
          </w:tcPr>
          <w:p>
            <w:r/>
            <w:r>
              <w:rPr>
                <w:sz w:val="18"/>
              </w:rPr>
              <w:t>Contracts</w:t>
            </w:r>
          </w:p>
        </w:tc>
        <w:tc>
          <w:tcPr>
            <w:tcW w:type="dxa" w:w="6336"/>
          </w:tcPr>
          <w:p>
            <w:r/>
            <w:r>
              <w:rPr>
                <w:sz w:val="18"/>
              </w:rPr>
              <w:t>OpenAPI/Swagger is the source of truth; the typed frontend client is generated from it.</w:t>
            </w:r>
          </w:p>
        </w:tc>
      </w:tr>
      <w:tr>
        <w:tc>
          <w:tcPr>
            <w:tcW w:type="dxa" w:w="2736"/>
          </w:tcPr>
          <w:p>
            <w:r/>
            <w:r>
              <w:rPr>
                <w:sz w:val="18"/>
              </w:rPr>
              <w:t>Pagination/filtering</w:t>
            </w:r>
          </w:p>
        </w:tc>
        <w:tc>
          <w:tcPr>
            <w:tcW w:type="dxa" w:w="6336"/>
          </w:tcPr>
          <w:p>
            <w:r/>
            <w:r>
              <w:rPr>
                <w:sz w:val="18"/>
              </w:rPr>
              <w:t>Cursor or page/limit with consistent filter and sort parameters.</w:t>
            </w:r>
          </w:p>
        </w:tc>
      </w:tr>
      <w:tr>
        <w:tc>
          <w:tcPr>
            <w:tcW w:type="dxa" w:w="2736"/>
          </w:tcPr>
          <w:p>
            <w:r/>
            <w:r>
              <w:rPr>
                <w:sz w:val="18"/>
              </w:rPr>
              <w:t>Errors</w:t>
            </w:r>
          </w:p>
        </w:tc>
        <w:tc>
          <w:tcPr>
            <w:tcW w:type="dxa" w:w="6336"/>
          </w:tcPr>
          <w:p>
            <w:r/>
            <w:r>
              <w:rPr>
                <w:sz w:val="18"/>
              </w:rPr>
              <w:t>Uniform error envelope (code, message, details) with correlation IDs.</w:t>
            </w:r>
          </w:p>
        </w:tc>
      </w:tr>
      <w:tr>
        <w:tc>
          <w:tcPr>
            <w:tcW w:type="dxa" w:w="2736"/>
          </w:tcPr>
          <w:p>
            <w:r/>
            <w:r>
              <w:rPr>
                <w:sz w:val="18"/>
              </w:rPr>
              <w:t>Rate limiting &amp; logging</w:t>
            </w:r>
          </w:p>
        </w:tc>
        <w:tc>
          <w:tcPr>
            <w:tcW w:type="dxa" w:w="6336"/>
          </w:tcPr>
          <w:p>
            <w:r/>
            <w:r>
              <w:rPr>
                <w:sz w:val="18"/>
              </w:rPr>
              <w:t>Applied at the gateway; every request carries a correlation ID for tracing.</w:t>
            </w:r>
          </w:p>
        </w:tc>
      </w:tr>
    </w:tbl>
    <w:p>
      <w:pPr>
        <w:spacing w:after="40"/>
      </w:pPr>
    </w:p>
    <w:p>
      <w:pPr>
        <w:pStyle w:val="Heading2"/>
      </w:pPr>
      <w:r>
        <w:t>12.1 Representative Phase 1 Endpoints</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fill="6D34FF"/>
          </w:tcPr>
          <w:p>
            <w:r/>
            <w:r>
              <w:rPr>
                <w:b/>
                <w:color w:val="FFFFFF"/>
                <w:sz w:val="19"/>
              </w:rPr>
              <w:t>Domain</w:t>
            </w:r>
          </w:p>
        </w:tc>
        <w:tc>
          <w:tcPr>
            <w:tcW w:type="dxa" w:w="6480"/>
            <w:shd w:val="clear" w:fill="6D34FF"/>
          </w:tcPr>
          <w:p>
            <w:r/>
            <w:r>
              <w:rPr>
                <w:b/>
                <w:color w:val="FFFFFF"/>
                <w:sz w:val="19"/>
              </w:rPr>
              <w:t>Example endpoints</w:t>
            </w:r>
          </w:p>
        </w:tc>
      </w:tr>
      <w:tr>
        <w:tc>
          <w:tcPr>
            <w:tcW w:type="dxa" w:w="2592"/>
          </w:tcPr>
          <w:p>
            <w:r/>
            <w:r>
              <w:rPr>
                <w:sz w:val="18"/>
              </w:rPr>
              <w:t>Auth</w:t>
            </w:r>
          </w:p>
        </w:tc>
        <w:tc>
          <w:tcPr>
            <w:tcW w:type="dxa" w:w="6480"/>
          </w:tcPr>
          <w:p>
            <w:r/>
            <w:r>
              <w:rPr>
                <w:sz w:val="18"/>
              </w:rPr>
              <w:t>POST /v1/auth/login, /auth/refresh; /v1/users; /v1/roles</w:t>
            </w:r>
          </w:p>
        </w:tc>
      </w:tr>
      <w:tr>
        <w:tc>
          <w:tcPr>
            <w:tcW w:type="dxa" w:w="2592"/>
          </w:tcPr>
          <w:p>
            <w:r/>
            <w:r>
              <w:rPr>
                <w:sz w:val="18"/>
              </w:rPr>
              <w:t>Athlete Network</w:t>
            </w:r>
          </w:p>
        </w:tc>
        <w:tc>
          <w:tcPr>
            <w:tcW w:type="dxa" w:w="6480"/>
          </w:tcPr>
          <w:p>
            <w:r/>
            <w:r>
              <w:rPr>
                <w:sz w:val="18"/>
              </w:rPr>
              <w:t>POST /v1/athletes/apply; GET /v1/admin/athlete-applications; POST /v1/athletes/{id}/approve; /v1/athletes/{id}/rates</w:t>
            </w:r>
          </w:p>
        </w:tc>
      </w:tr>
      <w:tr>
        <w:tc>
          <w:tcPr>
            <w:tcW w:type="dxa" w:w="2592"/>
          </w:tcPr>
          <w:p>
            <w:r/>
            <w:r>
              <w:rPr>
                <w:sz w:val="18"/>
              </w:rPr>
              <w:t>Sponsors &amp; Catalog</w:t>
            </w:r>
          </w:p>
        </w:tc>
        <w:tc>
          <w:tcPr>
            <w:tcW w:type="dxa" w:w="6480"/>
          </w:tcPr>
          <w:p>
            <w:r/>
            <w:r>
              <w:rPr>
                <w:sz w:val="18"/>
              </w:rPr>
              <w:t>/v1/sponsors; /v1/sponsors/{id}/contacts; /v1/sponsor-packages; /v1/nil-jobs</w:t>
            </w:r>
          </w:p>
        </w:tc>
      </w:tr>
      <w:tr>
        <w:tc>
          <w:tcPr>
            <w:tcW w:type="dxa" w:w="2592"/>
          </w:tcPr>
          <w:p>
            <w:r/>
            <w:r>
              <w:rPr>
                <w:sz w:val="18"/>
              </w:rPr>
              <w:t>Campaigns</w:t>
            </w:r>
          </w:p>
        </w:tc>
        <w:tc>
          <w:tcPr>
            <w:tcW w:type="dxa" w:w="6480"/>
          </w:tcPr>
          <w:p>
            <w:r/>
            <w:r>
              <w:rPr>
                <w:sz w:val="18"/>
              </w:rPr>
              <w:t>/v1/campaign-briefs; POST /v1/campaign-briefs/{id}/eligible-athletes; POST /v1/campaigns/{id}/invite-athletes</w:t>
            </w:r>
          </w:p>
        </w:tc>
      </w:tr>
      <w:tr>
        <w:tc>
          <w:tcPr>
            <w:tcW w:type="dxa" w:w="2592"/>
          </w:tcPr>
          <w:p>
            <w:r/>
            <w:r>
              <w:rPr>
                <w:sz w:val="18"/>
              </w:rPr>
              <w:t>Orders &amp; Deliverables</w:t>
            </w:r>
          </w:p>
        </w:tc>
        <w:tc>
          <w:tcPr>
            <w:tcW w:type="dxa" w:w="6480"/>
          </w:tcPr>
          <w:p>
            <w:r/>
            <w:r>
              <w:rPr>
                <w:sz w:val="18"/>
              </w:rPr>
              <w:t>POST /v1/campaign-orders; POST /v1/campaign-orders/{id}/accept; /v1/deliverables/{id}/approve</w:t>
            </w:r>
          </w:p>
        </w:tc>
      </w:tr>
      <w:tr>
        <w:tc>
          <w:tcPr>
            <w:tcW w:type="dxa" w:w="2592"/>
          </w:tcPr>
          <w:p>
            <w:r/>
            <w:r>
              <w:rPr>
                <w:sz w:val="18"/>
              </w:rPr>
              <w:t>Rewards</w:t>
            </w:r>
          </w:p>
        </w:tc>
        <w:tc>
          <w:tcPr>
            <w:tcW w:type="dxa" w:w="6480"/>
          </w:tcPr>
          <w:p>
            <w:r/>
            <w:r>
              <w:rPr>
                <w:sz w:val="18"/>
              </w:rPr>
              <w:t>/v1/rewards; /v1/claims; /v1/redemptions</w:t>
            </w:r>
          </w:p>
        </w:tc>
      </w:tr>
      <w:tr>
        <w:tc>
          <w:tcPr>
            <w:tcW w:type="dxa" w:w="2592"/>
          </w:tcPr>
          <w:p>
            <w:r/>
            <w:r>
              <w:rPr>
                <w:sz w:val="18"/>
              </w:rPr>
              <w:t>Metrics</w:t>
            </w:r>
          </w:p>
        </w:tc>
        <w:tc>
          <w:tcPr>
            <w:tcW w:type="dxa" w:w="6480"/>
          </w:tcPr>
          <w:p>
            <w:r/>
            <w:r>
              <w:rPr>
                <w:sz w:val="18"/>
              </w:rPr>
              <w:t>POST /v1/metrics/events; GET /v1/campaigns/{id}/metrics</w:t>
            </w:r>
          </w:p>
        </w:tc>
      </w:tr>
      <w:tr>
        <w:tc>
          <w:tcPr>
            <w:tcW w:type="dxa" w:w="2592"/>
          </w:tcPr>
          <w:p>
            <w:r/>
            <w:r>
              <w:rPr>
                <w:sz w:val="18"/>
              </w:rPr>
              <w:t>Integration</w:t>
            </w:r>
          </w:p>
        </w:tc>
        <w:tc>
          <w:tcPr>
            <w:tcW w:type="dxa" w:w="6480"/>
          </w:tcPr>
          <w:p>
            <w:r/>
            <w:r>
              <w:rPr>
                <w:sz w:val="18"/>
              </w:rPr>
              <w:t>/v1/integrations/zoho/sync</w:t>
            </w:r>
          </w:p>
        </w:tc>
      </w:tr>
    </w:tbl>
    <w:p>
      <w:pPr>
        <w:spacing w:after="40"/>
      </w:pPr>
    </w:p>
    <w:p>
      <w:r>
        <w:br w:type="page"/>
      </w:r>
    </w:p>
    <w:p>
      <w:pPr>
        <w:pStyle w:val="Heading1"/>
      </w:pPr>
      <w:r>
        <w:t>13. Security &amp; Compliance Architecture</w:t>
      </w:r>
    </w:p>
    <w:p>
      <w:pPr>
        <w:pStyle w:val="ListBullet"/>
      </w:pPr>
      <w:r>
        <w:t>RBAC and tenant scoping enforced on every protected record (central guard, not per-screen).</w:t>
      </w:r>
    </w:p>
    <w:p>
      <w:pPr>
        <w:pStyle w:val="ListBullet"/>
      </w:pPr>
      <w:r>
        <w:t>MFA for privileged Admin and Finance roles in production.</w:t>
      </w:r>
    </w:p>
    <w:p>
      <w:pPr>
        <w:pStyle w:val="ListBullet"/>
      </w:pPr>
      <w:r>
        <w:t>Encryption in transit (TLS everywhere) and at rest (database and object storage).</w:t>
      </w:r>
    </w:p>
    <w:p>
      <w:pPr>
        <w:pStyle w:val="ListBullet"/>
      </w:pPr>
      <w:r>
        <w:t>No raw payment card or bank credentials stored; payout/invoice references only.</w:t>
      </w:r>
    </w:p>
    <w:p>
      <w:pPr>
        <w:pStyle w:val="ListBullet"/>
      </w:pPr>
      <w:r>
        <w:t>Signed, private object storage for agreements and creative assets with time-limited URLs.</w:t>
      </w:r>
    </w:p>
    <w:p>
      <w:pPr>
        <w:pStyle w:val="ListBullet"/>
      </w:pPr>
      <w:r>
        <w:t>Consent and version tracking for fan marketing and athlete agreements (who signed what, when, which version).</w:t>
      </w:r>
    </w:p>
    <w:p>
      <w:pPr>
        <w:pStyle w:val="ListBullet"/>
      </w:pPr>
      <w:r>
        <w:t>Guardian / authorized-representative workflow for minors, gating sensitive actions.</w:t>
      </w:r>
    </w:p>
    <w:p>
      <w:pPr>
        <w:pStyle w:val="ListBullet"/>
      </w:pPr>
      <w:r>
        <w:t>Category conflict and restriction checks before an athlete is invited to a campaign.</w:t>
      </w:r>
    </w:p>
    <w:p>
      <w:pPr>
        <w:pStyle w:val="ListBullet"/>
      </w:pPr>
      <w:r>
        <w:t>Immutable audit logs for pricing, agreement, campaign, payout and permission changes.</w:t>
      </w:r>
    </w:p>
    <w:p>
      <w:pPr>
        <w:pStyle w:val="ListBullet"/>
      </w:pPr>
      <w:r>
        <w:t>Separation of verified / self-reported / estimated / attributed metrics end-to-end.</w:t>
      </w:r>
    </w:p>
    <w:p>
      <w:pPr>
        <w:pStyle w:val="ListBullet"/>
      </w:pPr>
      <w:r>
        <w:t>Secrets in a managed secret store; least-privilege service accounts; dependency and image scanning.</w:t>
      </w:r>
    </w:p>
    <w:p>
      <w:r>
        <w:rPr>
          <w:b w:val="0"/>
          <w:i w:val="0"/>
        </w:rPr>
        <w:t>Compliance gates that block launch (per the blueprint) are treated as architectural requirements: approved agreement templates, an approved minor/guardian compliance checklist, a defined privacy/consent model, and legal review of reward/sweepstakes terms. These shape product surface, not just paperwork.</w:t>
      </w:r>
    </w:p>
    <w:p>
      <w:r>
        <w:rPr>
          <w:b w:val="0"/>
          <w:i/>
        </w:rPr>
        <w:t>Flagged risk areas that this architecture must keep visible (see Section 19): the honesty of manual metrics, the PII surface created by QR reward claims, minors/guardian handling, and drift between SponsorX and Zoho.</w:t>
      </w:r>
    </w:p>
    <w:p>
      <w:r>
        <w:br w:type="page"/>
      </w:r>
    </w:p>
    <w:p>
      <w:pPr>
        <w:pStyle w:val="Heading1"/>
      </w:pPr>
      <w:r>
        <w:t>14. Marketing / Landing Page Architecture</w:t>
      </w:r>
    </w:p>
    <w:p>
      <w:r>
        <w:rPr>
          <w:b w:val="0"/>
          <w:i w:val="0"/>
        </w:rPr>
        <w:t>The public site is a separate, server-rendered application for SEO, speed, and isolation. Its job is to explain the network, convert sponsors and athletes into leads, and host QR reward landing pages. It shares the design system and talks to the same backend API.</w:t>
      </w:r>
    </w:p>
    <w:tbl>
      <w:tblPr>
        <w:tblStyle w:val="LightGrid-Accent1"/>
        <w:tblW w:type="auto" w:w="0"/>
        <w:jc w:val="center"/>
        <w:tblLook w:firstColumn="1" w:firstRow="1" w:lastColumn="0" w:lastRow="0" w:noHBand="0" w:noVBand="1" w:val="04A0"/>
      </w:tblPr>
      <w:tblGrid>
        <w:gridCol w:w="4320"/>
        <w:gridCol w:w="4320"/>
      </w:tblGrid>
      <w:tr>
        <w:tc>
          <w:tcPr>
            <w:tcW w:type="dxa" w:w="2160"/>
            <w:shd w:val="clear" w:fill="6D34FF"/>
          </w:tcPr>
          <w:p>
            <w:r/>
            <w:r>
              <w:rPr>
                <w:b/>
                <w:color w:val="FFFFFF"/>
                <w:sz w:val="19"/>
              </w:rPr>
              <w:t>Page</w:t>
            </w:r>
          </w:p>
        </w:tc>
        <w:tc>
          <w:tcPr>
            <w:tcW w:type="dxa" w:w="6912"/>
            <w:shd w:val="clear" w:fill="6D34FF"/>
          </w:tcPr>
          <w:p>
            <w:r/>
            <w:r>
              <w:rPr>
                <w:b/>
                <w:color w:val="FFFFFF"/>
                <w:sz w:val="19"/>
              </w:rPr>
              <w:t>Purpose / primary CTA</w:t>
            </w:r>
          </w:p>
        </w:tc>
      </w:tr>
      <w:tr>
        <w:tc>
          <w:tcPr>
            <w:tcW w:type="dxa" w:w="2160"/>
          </w:tcPr>
          <w:p>
            <w:r/>
            <w:r>
              <w:rPr>
                <w:sz w:val="18"/>
              </w:rPr>
              <w:t>Home</w:t>
            </w:r>
          </w:p>
        </w:tc>
        <w:tc>
          <w:tcPr>
            <w:tcW w:type="dxa" w:w="6912"/>
          </w:tcPr>
          <w:p>
            <w:r/>
            <w:r>
              <w:rPr>
                <w:sz w:val="18"/>
              </w:rPr>
              <w:t>Explain the athlete network &amp; measurable activation. CTAs: Become a Sponsor, Join Athlete Network, Login.</w:t>
            </w:r>
          </w:p>
        </w:tc>
      </w:tr>
      <w:tr>
        <w:tc>
          <w:tcPr>
            <w:tcW w:type="dxa" w:w="2160"/>
          </w:tcPr>
          <w:p>
            <w:r/>
            <w:r>
              <w:rPr>
                <w:sz w:val="18"/>
              </w:rPr>
              <w:t>For Sponsors</w:t>
            </w:r>
          </w:p>
        </w:tc>
        <w:tc>
          <w:tcPr>
            <w:tcW w:type="dxa" w:w="6912"/>
          </w:tcPr>
          <w:p>
            <w:r/>
            <w:r>
              <w:rPr>
                <w:sz w:val="18"/>
              </w:rPr>
              <w:t>Packages, guaranteed-view value proposition, proof/case-study slots -&gt; request-a-campaign lead form.</w:t>
            </w:r>
          </w:p>
        </w:tc>
      </w:tr>
      <w:tr>
        <w:tc>
          <w:tcPr>
            <w:tcW w:type="dxa" w:w="2160"/>
          </w:tcPr>
          <w:p>
            <w:r/>
            <w:r>
              <w:rPr>
                <w:sz w:val="18"/>
              </w:rPr>
              <w:t>For Athletes</w:t>
            </w:r>
          </w:p>
        </w:tc>
        <w:tc>
          <w:tcPr>
            <w:tcW w:type="dxa" w:w="6912"/>
          </w:tcPr>
          <w:p>
            <w:r/>
            <w:r>
              <w:rPr>
                <w:sz w:val="18"/>
              </w:rPr>
              <w:t>Paid opportunity, no-huge-following message, what SponsorX content looks like -&gt; apply form.</w:t>
            </w:r>
          </w:p>
        </w:tc>
      </w:tr>
      <w:tr>
        <w:tc>
          <w:tcPr>
            <w:tcW w:type="dxa" w:w="2160"/>
          </w:tcPr>
          <w:p>
            <w:r/>
            <w:r>
              <w:rPr>
                <w:sz w:val="18"/>
              </w:rPr>
              <w:t>How It Works</w:t>
            </w:r>
          </w:p>
        </w:tc>
        <w:tc>
          <w:tcPr>
            <w:tcW w:type="dxa" w:w="6912"/>
          </w:tcPr>
          <w:p>
            <w:r/>
            <w:r>
              <w:rPr>
                <w:sz w:val="18"/>
              </w:rPr>
              <w:t>The operating loop explained simply for both audiences.</w:t>
            </w:r>
          </w:p>
        </w:tc>
      </w:tr>
      <w:tr>
        <w:tc>
          <w:tcPr>
            <w:tcW w:type="dxa" w:w="2160"/>
          </w:tcPr>
          <w:p>
            <w:r/>
            <w:r>
              <w:rPr>
                <w:sz w:val="18"/>
              </w:rPr>
              <w:t>About / Proof</w:t>
            </w:r>
          </w:p>
        </w:tc>
        <w:tc>
          <w:tcPr>
            <w:tcW w:type="dxa" w:w="6912"/>
          </w:tcPr>
          <w:p>
            <w:r/>
            <w:r>
              <w:rPr>
                <w:sz w:val="18"/>
              </w:rPr>
              <w:t>BTG credibility, case studies, pilot results.</w:t>
            </w:r>
          </w:p>
        </w:tc>
      </w:tr>
      <w:tr>
        <w:tc>
          <w:tcPr>
            <w:tcW w:type="dxa" w:w="2160"/>
          </w:tcPr>
          <w:p>
            <w:r/>
            <w:r>
              <w:rPr>
                <w:sz w:val="18"/>
              </w:rPr>
              <w:t>QR Landing Pages</w:t>
            </w:r>
          </w:p>
        </w:tc>
        <w:tc>
          <w:tcPr>
            <w:tcW w:type="dxa" w:w="6912"/>
          </w:tcPr>
          <w:p>
            <w:r/>
            <w:r>
              <w:rPr>
                <w:sz w:val="18"/>
              </w:rPr>
              <w:t>Per-campaign reward claim pages: offer, consent, claim capture (feeds the reward funnel).</w:t>
            </w:r>
          </w:p>
        </w:tc>
      </w:tr>
      <w:tr>
        <w:tc>
          <w:tcPr>
            <w:tcW w:type="dxa" w:w="2160"/>
          </w:tcPr>
          <w:p>
            <w:r/>
            <w:r>
              <w:rPr>
                <w:sz w:val="18"/>
              </w:rPr>
              <w:t>Login</w:t>
            </w:r>
          </w:p>
        </w:tc>
        <w:tc>
          <w:tcPr>
            <w:tcW w:type="dxa" w:w="6912"/>
          </w:tcPr>
          <w:p>
            <w:r/>
            <w:r>
              <w:rPr>
                <w:sz w:val="18"/>
              </w:rPr>
              <w:t>Entry to the authenticated application shell.</w:t>
            </w:r>
          </w:p>
        </w:tc>
      </w:tr>
    </w:tbl>
    <w:p>
      <w:pPr>
        <w:spacing w:after="40"/>
      </w:pPr>
    </w:p>
    <w:p>
      <w:pPr>
        <w:pStyle w:val="ListBullet"/>
      </w:pPr>
      <w:r>
        <w:t>Lead capture: sponsor and athlete forms POST to the backend, create Lead/Application records, and sync to Zoho.</w:t>
      </w:r>
    </w:p>
    <w:p>
      <w:pPr>
        <w:pStyle w:val="ListBullet"/>
      </w:pPr>
      <w:r>
        <w:t>SEO &amp; performance: server rendering, image optimization, fast Core Web Vitals; static where possible.</w:t>
      </w:r>
    </w:p>
    <w:p>
      <w:pPr>
        <w:pStyle w:val="ListBullet"/>
      </w:pPr>
      <w:r>
        <w:t>Consent: fan/lead marketing opt-in captured explicitly and versioned (ties into privacy model).</w:t>
      </w:r>
    </w:p>
    <w:p>
      <w:pPr>
        <w:pStyle w:val="ListBullet"/>
      </w:pPr>
      <w:r>
        <w:t>Analytics: privacy-respecting web analytics; campaign UTM parameters flow into tracking where relevant.</w:t>
      </w:r>
    </w:p>
    <w:p>
      <w:pPr>
        <w:pStyle w:val="ListBullet"/>
      </w:pPr>
      <w:r>
        <w:t>Content: launch as coded pages; a lightweight CMS for marketing copy can be added without architectural change.</w:t>
      </w:r>
    </w:p>
    <w:p>
      <w:r>
        <w:br w:type="page"/>
      </w:r>
    </w:p>
    <w:p>
      <w:pPr>
        <w:pStyle w:val="Heading1"/>
      </w:pPr>
      <w:r>
        <w:t>15. Infrastructure, Environments &amp; Deployment</w:t>
      </w:r>
    </w:p>
    <w:p>
      <w:pPr>
        <w:pStyle w:val="Heading2"/>
      </w:pPr>
      <w:r>
        <w:t>15.1 Environments</w:t>
      </w:r>
    </w:p>
    <w:tbl>
      <w:tblPr>
        <w:tblStyle w:val="LightGrid-Accent1"/>
        <w:tblW w:type="auto" w:w="0"/>
        <w:jc w:val="center"/>
        <w:tblLook w:firstColumn="1" w:firstRow="1" w:lastColumn="0" w:lastRow="0" w:noHBand="0" w:noVBand="1" w:val="04A0"/>
      </w:tblPr>
      <w:tblGrid>
        <w:gridCol w:w="4320"/>
        <w:gridCol w:w="4320"/>
      </w:tblGrid>
      <w:tr>
        <w:tc>
          <w:tcPr>
            <w:tcW w:type="dxa" w:w="2160"/>
            <w:shd w:val="clear" w:fill="6D34FF"/>
          </w:tcPr>
          <w:p>
            <w:r/>
            <w:r>
              <w:rPr>
                <w:b/>
                <w:color w:val="FFFFFF"/>
                <w:sz w:val="19"/>
              </w:rPr>
              <w:t>Environment</w:t>
            </w:r>
          </w:p>
        </w:tc>
        <w:tc>
          <w:tcPr>
            <w:tcW w:type="dxa" w:w="6912"/>
            <w:shd w:val="clear" w:fill="6D34FF"/>
          </w:tcPr>
          <w:p>
            <w:r/>
            <w:r>
              <w:rPr>
                <w:b/>
                <w:color w:val="FFFFFF"/>
                <w:sz w:val="19"/>
              </w:rPr>
              <w:t>Purpose</w:t>
            </w:r>
          </w:p>
        </w:tc>
      </w:tr>
      <w:tr>
        <w:tc>
          <w:tcPr>
            <w:tcW w:type="dxa" w:w="2160"/>
          </w:tcPr>
          <w:p>
            <w:r/>
            <w:r>
              <w:rPr>
                <w:sz w:val="18"/>
              </w:rPr>
              <w:t>Local / Dev</w:t>
            </w:r>
          </w:p>
        </w:tc>
        <w:tc>
          <w:tcPr>
            <w:tcW w:type="dxa" w:w="6912"/>
          </w:tcPr>
          <w:p>
            <w:r/>
            <w:r>
              <w:rPr>
                <w:sz w:val="18"/>
              </w:rPr>
              <w:t>Developer machines; seeded data; hot reload.</w:t>
            </w:r>
          </w:p>
        </w:tc>
      </w:tr>
      <w:tr>
        <w:tc>
          <w:tcPr>
            <w:tcW w:type="dxa" w:w="2160"/>
          </w:tcPr>
          <w:p>
            <w:r/>
            <w:r>
              <w:rPr>
                <w:sz w:val="18"/>
              </w:rPr>
              <w:t>Staging</w:t>
            </w:r>
          </w:p>
        </w:tc>
        <w:tc>
          <w:tcPr>
            <w:tcW w:type="dxa" w:w="6912"/>
          </w:tcPr>
          <w:p>
            <w:r/>
            <w:r>
              <w:rPr>
                <w:sz w:val="18"/>
              </w:rPr>
              <w:t>Production-like; UAT with initial athletes and sponsors; integration sandboxes (Zoho test).</w:t>
            </w:r>
          </w:p>
        </w:tc>
      </w:tr>
      <w:tr>
        <w:tc>
          <w:tcPr>
            <w:tcW w:type="dxa" w:w="2160"/>
          </w:tcPr>
          <w:p>
            <w:r/>
            <w:r>
              <w:rPr>
                <w:sz w:val="18"/>
              </w:rPr>
              <w:t>Production</w:t>
            </w:r>
          </w:p>
        </w:tc>
        <w:tc>
          <w:tcPr>
            <w:tcW w:type="dxa" w:w="6912"/>
          </w:tcPr>
          <w:p>
            <w:r/>
            <w:r>
              <w:rPr>
                <w:sz w:val="18"/>
              </w:rPr>
              <w:t>Live tenant (BTG); backups, monitoring, MFA enforced.</w:t>
            </w:r>
          </w:p>
        </w:tc>
      </w:tr>
    </w:tbl>
    <w:p>
      <w:pPr>
        <w:spacing w:after="40"/>
      </w:pPr>
    </w:p>
    <w:p>
      <w:pPr>
        <w:pStyle w:val="Heading2"/>
      </w:pPr>
      <w:r>
        <w:t>15.2 Deployment Topology (recommended)</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fill="6D34FF"/>
          </w:tcPr>
          <w:p>
            <w:r/>
            <w:r>
              <w:rPr>
                <w:b/>
                <w:color w:val="FFFFFF"/>
                <w:sz w:val="19"/>
              </w:rPr>
              <w:t>Layer</w:t>
            </w:r>
          </w:p>
        </w:tc>
        <w:tc>
          <w:tcPr>
            <w:tcW w:type="dxa" w:w="6192"/>
            <w:shd w:val="clear" w:fill="6D34FF"/>
          </w:tcPr>
          <w:p>
            <w:r/>
            <w:r>
              <w:rPr>
                <w:b/>
                <w:color w:val="FFFFFF"/>
                <w:sz w:val="19"/>
              </w:rPr>
              <w:t>Recommended hosting</w:t>
            </w:r>
          </w:p>
        </w:tc>
      </w:tr>
      <w:tr>
        <w:tc>
          <w:tcPr>
            <w:tcW w:type="dxa" w:w="2880"/>
          </w:tcPr>
          <w:p>
            <w:r/>
            <w:r>
              <w:rPr>
                <w:sz w:val="18"/>
              </w:rPr>
              <w:t>Marketing site &amp; app shell</w:t>
            </w:r>
          </w:p>
        </w:tc>
        <w:tc>
          <w:tcPr>
            <w:tcW w:type="dxa" w:w="6192"/>
          </w:tcPr>
          <w:p>
            <w:r/>
            <w:r>
              <w:rPr>
                <w:sz w:val="18"/>
              </w:rPr>
              <w:t>Edge/CDN-backed hosting for Next.js (e.g. Vercel or equivalent).</w:t>
            </w:r>
          </w:p>
        </w:tc>
      </w:tr>
      <w:tr>
        <w:tc>
          <w:tcPr>
            <w:tcW w:type="dxa" w:w="2880"/>
          </w:tcPr>
          <w:p>
            <w:r/>
            <w:r>
              <w:rPr>
                <w:sz w:val="18"/>
              </w:rPr>
              <w:t>Backend + workers</w:t>
            </w:r>
          </w:p>
        </w:tc>
        <w:tc>
          <w:tcPr>
            <w:tcW w:type="dxa" w:w="6192"/>
          </w:tcPr>
          <w:p>
            <w:r/>
            <w:r>
              <w:rPr>
                <w:sz w:val="18"/>
              </w:rPr>
              <w:t>Containerized Node.js/Express service (Docker) on a managed platform (e.g. AWS ECS/Fargate, Fly.io, or Render).</w:t>
            </w:r>
          </w:p>
        </w:tc>
      </w:tr>
      <w:tr>
        <w:tc>
          <w:tcPr>
            <w:tcW w:type="dxa" w:w="2880"/>
          </w:tcPr>
          <w:p>
            <w:r/>
            <w:r>
              <w:rPr>
                <w:sz w:val="18"/>
              </w:rPr>
              <w:t>Database</w:t>
            </w:r>
          </w:p>
        </w:tc>
        <w:tc>
          <w:tcPr>
            <w:tcW w:type="dxa" w:w="6192"/>
          </w:tcPr>
          <w:p>
            <w:r/>
            <w:r>
              <w:rPr>
                <w:sz w:val="18"/>
              </w:rPr>
              <w:t>Managed PostgreSQL with automated backups &amp; PITR (e.g. RDS, Neon, or Supabase).</w:t>
            </w:r>
          </w:p>
        </w:tc>
      </w:tr>
      <w:tr>
        <w:tc>
          <w:tcPr>
            <w:tcW w:type="dxa" w:w="2880"/>
          </w:tcPr>
          <w:p>
            <w:r/>
            <w:r>
              <w:rPr>
                <w:sz w:val="18"/>
              </w:rPr>
              <w:t>Cache/queue</w:t>
            </w:r>
          </w:p>
        </w:tc>
        <w:tc>
          <w:tcPr>
            <w:tcW w:type="dxa" w:w="6192"/>
          </w:tcPr>
          <w:p>
            <w:r/>
            <w:r>
              <w:rPr>
                <w:sz w:val="18"/>
              </w:rPr>
              <w:t>Managed Redis (e.g. Upstash or ElastiCache).</w:t>
            </w:r>
          </w:p>
        </w:tc>
      </w:tr>
      <w:tr>
        <w:tc>
          <w:tcPr>
            <w:tcW w:type="dxa" w:w="2880"/>
          </w:tcPr>
          <w:p>
            <w:r/>
            <w:r>
              <w:rPr>
                <w:sz w:val="18"/>
              </w:rPr>
              <w:t>Object storage</w:t>
            </w:r>
          </w:p>
        </w:tc>
        <w:tc>
          <w:tcPr>
            <w:tcW w:type="dxa" w:w="6192"/>
          </w:tcPr>
          <w:p>
            <w:r/>
            <w:r>
              <w:rPr>
                <w:sz w:val="18"/>
              </w:rPr>
              <w:t>MinIO (S3-compatible), private buckets, signed URLs — self-hosted alongside the backend or on its own node.</w:t>
            </w:r>
          </w:p>
        </w:tc>
      </w:tr>
      <w:tr>
        <w:tc>
          <w:tcPr>
            <w:tcW w:type="dxa" w:w="2880"/>
          </w:tcPr>
          <w:p>
            <w:r/>
            <w:r>
              <w:rPr>
                <w:sz w:val="18"/>
              </w:rPr>
              <w:t>Secrets</w:t>
            </w:r>
          </w:p>
        </w:tc>
        <w:tc>
          <w:tcPr>
            <w:tcW w:type="dxa" w:w="6192"/>
          </w:tcPr>
          <w:p>
            <w:r/>
            <w:r>
              <w:rPr>
                <w:sz w:val="18"/>
              </w:rPr>
              <w:t>Managed secret store (cloud secrets manager).</w:t>
            </w:r>
          </w:p>
        </w:tc>
      </w:tr>
    </w:tbl>
    <w:p>
      <w:pPr>
        <w:spacing w:after="40"/>
      </w:pPr>
    </w:p>
    <w:p>
      <w:pPr>
        <w:pStyle w:val="Heading2"/>
      </w:pPr>
      <w:r>
        <w:t>15.3 CI/CD &amp; Infrastructure-as-Code</w:t>
      </w:r>
    </w:p>
    <w:p>
      <w:pPr>
        <w:pStyle w:val="ListBullet"/>
      </w:pPr>
      <w:r>
        <w:t>CI on every pull request: lint, type-check, unit + integration tests, build.</w:t>
      </w:r>
    </w:p>
    <w:p>
      <w:pPr>
        <w:pStyle w:val="ListBullet"/>
      </w:pPr>
      <w:r>
        <w:t>CD to staging on merge; promotion to production is gated/approved.</w:t>
      </w:r>
    </w:p>
    <w:p>
      <w:pPr>
        <w:pStyle w:val="ListBullet"/>
      </w:pPr>
      <w:r>
        <w:t>Database migrations are versioned and run as part of deploy.</w:t>
      </w:r>
    </w:p>
    <w:p>
      <w:pPr>
        <w:pStyle w:val="ListBullet"/>
      </w:pPr>
      <w:r>
        <w:t>Infrastructure defined as code so environments are reproducible.</w:t>
      </w:r>
    </w:p>
    <w:p>
      <w:pPr>
        <w:pStyle w:val="ListBullet"/>
      </w:pPr>
      <w:r>
        <w:t>Automated database backups with tested restore; documented rollback procedure.</w:t>
      </w:r>
    </w:p>
    <w:p>
      <w:r>
        <w:br w:type="page"/>
      </w:r>
    </w:p>
    <w:p>
      <w:pPr>
        <w:pStyle w:val="Heading1"/>
      </w:pPr>
      <w:r>
        <w:t>16. Observability &amp; Operations</w:t>
      </w:r>
    </w:p>
    <w:tbl>
      <w:tblPr>
        <w:tblStyle w:val="LightGrid-Accent1"/>
        <w:tblW w:type="auto" w:w="0"/>
        <w:jc w:val="center"/>
        <w:tblLook w:firstColumn="1" w:firstRow="1" w:lastColumn="0" w:lastRow="0" w:noHBand="0" w:noVBand="1" w:val="04A0"/>
      </w:tblPr>
      <w:tblGrid>
        <w:gridCol w:w="4320"/>
        <w:gridCol w:w="4320"/>
      </w:tblGrid>
      <w:tr>
        <w:tc>
          <w:tcPr>
            <w:tcW w:type="dxa" w:w="2448"/>
            <w:shd w:val="clear" w:fill="6D34FF"/>
          </w:tcPr>
          <w:p>
            <w:r/>
            <w:r>
              <w:rPr>
                <w:b/>
                <w:color w:val="FFFFFF"/>
                <w:sz w:val="19"/>
              </w:rPr>
              <w:t>Concern</w:t>
            </w:r>
          </w:p>
        </w:tc>
        <w:tc>
          <w:tcPr>
            <w:tcW w:type="dxa" w:w="6624"/>
            <w:shd w:val="clear" w:fill="6D34FF"/>
          </w:tcPr>
          <w:p>
            <w:r/>
            <w:r>
              <w:rPr>
                <w:b/>
                <w:color w:val="FFFFFF"/>
                <w:sz w:val="19"/>
              </w:rPr>
              <w:t>Approach</w:t>
            </w:r>
          </w:p>
        </w:tc>
      </w:tr>
      <w:tr>
        <w:tc>
          <w:tcPr>
            <w:tcW w:type="dxa" w:w="2448"/>
          </w:tcPr>
          <w:p>
            <w:r/>
            <w:r>
              <w:rPr>
                <w:sz w:val="18"/>
              </w:rPr>
              <w:t>Structured logging</w:t>
            </w:r>
          </w:p>
        </w:tc>
        <w:tc>
          <w:tcPr>
            <w:tcW w:type="dxa" w:w="6624"/>
          </w:tcPr>
          <w:p>
            <w:r/>
            <w:r>
              <w:rPr>
                <w:sz w:val="18"/>
              </w:rPr>
              <w:t>JSON logs with correlation IDs across gateway, API, and workers.</w:t>
            </w:r>
          </w:p>
        </w:tc>
      </w:tr>
      <w:tr>
        <w:tc>
          <w:tcPr>
            <w:tcW w:type="dxa" w:w="2448"/>
          </w:tcPr>
          <w:p>
            <w:r/>
            <w:r>
              <w:rPr>
                <w:sz w:val="18"/>
              </w:rPr>
              <w:t>Error tracking</w:t>
            </w:r>
          </w:p>
        </w:tc>
        <w:tc>
          <w:tcPr>
            <w:tcW w:type="dxa" w:w="6624"/>
          </w:tcPr>
          <w:p>
            <w:r/>
            <w:r>
              <w:rPr>
                <w:sz w:val="18"/>
              </w:rPr>
              <w:t>Centralized error monitoring with alerting on new/regressed errors.</w:t>
            </w:r>
          </w:p>
        </w:tc>
      </w:tr>
      <w:tr>
        <w:tc>
          <w:tcPr>
            <w:tcW w:type="dxa" w:w="2448"/>
          </w:tcPr>
          <w:p>
            <w:r/>
            <w:r>
              <w:rPr>
                <w:sz w:val="18"/>
              </w:rPr>
              <w:t>Metrics &amp; tracing</w:t>
            </w:r>
          </w:p>
        </w:tc>
        <w:tc>
          <w:tcPr>
            <w:tcW w:type="dxa" w:w="6624"/>
          </w:tcPr>
          <w:p>
            <w:r/>
            <w:r>
              <w:rPr>
                <w:sz w:val="18"/>
              </w:rPr>
              <w:t>Service and business metrics (queue depth, sync lag, campaign throughput); request tracing.</w:t>
            </w:r>
          </w:p>
        </w:tc>
      </w:tr>
      <w:tr>
        <w:tc>
          <w:tcPr>
            <w:tcW w:type="dxa" w:w="2448"/>
          </w:tcPr>
          <w:p>
            <w:r/>
            <w:r>
              <w:rPr>
                <w:sz w:val="18"/>
              </w:rPr>
              <w:t>Health checks</w:t>
            </w:r>
          </w:p>
        </w:tc>
        <w:tc>
          <w:tcPr>
            <w:tcW w:type="dxa" w:w="6624"/>
          </w:tcPr>
          <w:p>
            <w:r/>
            <w:r>
              <w:rPr>
                <w:sz w:val="18"/>
              </w:rPr>
              <w:t>Liveness/readiness endpoints for API and workers; integration health surfaced in Admin.</w:t>
            </w:r>
          </w:p>
        </w:tc>
      </w:tr>
      <w:tr>
        <w:tc>
          <w:tcPr>
            <w:tcW w:type="dxa" w:w="2448"/>
          </w:tcPr>
          <w:p>
            <w:r/>
            <w:r>
              <w:rPr>
                <w:sz w:val="18"/>
              </w:rPr>
              <w:t>Alerting</w:t>
            </w:r>
          </w:p>
        </w:tc>
        <w:tc>
          <w:tcPr>
            <w:tcW w:type="dxa" w:w="6624"/>
          </w:tcPr>
          <w:p>
            <w:r/>
            <w:r>
              <w:rPr>
                <w:sz w:val="18"/>
              </w:rPr>
              <w:t>On error spikes, failed integrations (Zoho/email), dead-letter growth, and backup failures.</w:t>
            </w:r>
          </w:p>
        </w:tc>
      </w:tr>
      <w:tr>
        <w:tc>
          <w:tcPr>
            <w:tcW w:type="dxa" w:w="2448"/>
          </w:tcPr>
          <w:p>
            <w:r/>
            <w:r>
              <w:rPr>
                <w:sz w:val="18"/>
              </w:rPr>
              <w:t>Runbooks</w:t>
            </w:r>
          </w:p>
        </w:tc>
        <w:tc>
          <w:tcPr>
            <w:tcW w:type="dxa" w:w="6624"/>
          </w:tcPr>
          <w:p>
            <w:r/>
            <w:r>
              <w:rPr>
                <w:sz w:val="18"/>
              </w:rPr>
              <w:t>Documented procedures for common incidents, deploys, and rollbacks.</w:t>
            </w:r>
          </w:p>
        </w:tc>
      </w:tr>
    </w:tbl>
    <w:p>
      <w:pPr>
        <w:spacing w:after="40"/>
      </w:pPr>
    </w:p>
    <w:p>
      <w:r>
        <w:br w:type="page"/>
      </w:r>
    </w:p>
    <w:p>
      <w:pPr>
        <w:pStyle w:val="Heading1"/>
      </w:pPr>
      <w:r>
        <w:t>17.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fill="6D34FF"/>
          </w:tcPr>
          <w:p>
            <w:r/>
            <w:r>
              <w:rPr>
                <w:b/>
                <w:color w:val="FFFFFF"/>
                <w:sz w:val="19"/>
              </w:rPr>
              <w:t>Attribute</w:t>
            </w:r>
          </w:p>
        </w:tc>
        <w:tc>
          <w:tcPr>
            <w:tcW w:type="dxa" w:w="6336"/>
            <w:shd w:val="clear" w:fill="6D34FF"/>
          </w:tcPr>
          <w:p>
            <w:r/>
            <w:r>
              <w:rPr>
                <w:b/>
                <w:color w:val="FFFFFF"/>
                <w:sz w:val="19"/>
              </w:rPr>
              <w:t>Phase 1 target / intent</w:t>
            </w:r>
          </w:p>
        </w:tc>
      </w:tr>
      <w:tr>
        <w:tc>
          <w:tcPr>
            <w:tcW w:type="dxa" w:w="2736"/>
          </w:tcPr>
          <w:p>
            <w:r/>
            <w:r>
              <w:rPr>
                <w:sz w:val="18"/>
              </w:rPr>
              <w:t>Performance</w:t>
            </w:r>
          </w:p>
        </w:tc>
        <w:tc>
          <w:tcPr>
            <w:tcW w:type="dxa" w:w="6336"/>
          </w:tcPr>
          <w:p>
            <w:r/>
            <w:r>
              <w:rPr>
                <w:sz w:val="18"/>
              </w:rPr>
              <w:t>Dashboard reads served from aggregates; typical API responses well under ~500 ms.</w:t>
            </w:r>
          </w:p>
        </w:tc>
      </w:tr>
      <w:tr>
        <w:tc>
          <w:tcPr>
            <w:tcW w:type="dxa" w:w="2736"/>
          </w:tcPr>
          <w:p>
            <w:r/>
            <w:r>
              <w:rPr>
                <w:sz w:val="18"/>
              </w:rPr>
              <w:t>Availability</w:t>
            </w:r>
          </w:p>
        </w:tc>
        <w:tc>
          <w:tcPr>
            <w:tcW w:type="dxa" w:w="6336"/>
          </w:tcPr>
          <w:p>
            <w:r/>
            <w:r>
              <w:rPr>
                <w:sz w:val="18"/>
              </w:rPr>
              <w:t>Single-region, managed services with backups; graceful degradation of integrations.</w:t>
            </w:r>
          </w:p>
        </w:tc>
      </w:tr>
      <w:tr>
        <w:tc>
          <w:tcPr>
            <w:tcW w:type="dxa" w:w="2736"/>
          </w:tcPr>
          <w:p>
            <w:r/>
            <w:r>
              <w:rPr>
                <w:sz w:val="18"/>
              </w:rPr>
              <w:t>Scalability</w:t>
            </w:r>
          </w:p>
        </w:tc>
        <w:tc>
          <w:tcPr>
            <w:tcW w:type="dxa" w:w="6336"/>
          </w:tcPr>
          <w:p>
            <w:r/>
            <w:r>
              <w:rPr>
                <w:sz w:val="18"/>
              </w:rPr>
              <w:t>Stateless backend behind a load balancer; workers scale horizontally; DB read replicas when needed.</w:t>
            </w:r>
          </w:p>
        </w:tc>
      </w:tr>
      <w:tr>
        <w:tc>
          <w:tcPr>
            <w:tcW w:type="dxa" w:w="2736"/>
          </w:tcPr>
          <w:p>
            <w:r/>
            <w:r>
              <w:rPr>
                <w:sz w:val="18"/>
              </w:rPr>
              <w:t>Security</w:t>
            </w:r>
          </w:p>
        </w:tc>
        <w:tc>
          <w:tcPr>
            <w:tcW w:type="dxa" w:w="6336"/>
          </w:tcPr>
          <w:p>
            <w:r/>
            <w:r>
              <w:rPr>
                <w:sz w:val="18"/>
              </w:rPr>
              <w:t>Meets Section 13; least privilege; encrypted; audited.</w:t>
            </w:r>
          </w:p>
        </w:tc>
      </w:tr>
      <w:tr>
        <w:tc>
          <w:tcPr>
            <w:tcW w:type="dxa" w:w="2736"/>
          </w:tcPr>
          <w:p>
            <w:r/>
            <w:r>
              <w:rPr>
                <w:sz w:val="18"/>
              </w:rPr>
              <w:t>Maintainability</w:t>
            </w:r>
          </w:p>
        </w:tc>
        <w:tc>
          <w:tcPr>
            <w:tcW w:type="dxa" w:w="6336"/>
          </w:tcPr>
          <w:p>
            <w:r/>
            <w:r>
              <w:rPr>
                <w:sz w:val="18"/>
              </w:rPr>
              <w:t>Bounded modules, one primary language, typed contracts, automated tests.</w:t>
            </w:r>
          </w:p>
        </w:tc>
      </w:tr>
      <w:tr>
        <w:tc>
          <w:tcPr>
            <w:tcW w:type="dxa" w:w="2736"/>
          </w:tcPr>
          <w:p>
            <w:r/>
            <w:r>
              <w:rPr>
                <w:sz w:val="18"/>
              </w:rPr>
              <w:t>Testability</w:t>
            </w:r>
          </w:p>
        </w:tc>
        <w:tc>
          <w:tcPr>
            <w:tcW w:type="dxa" w:w="6336"/>
          </w:tcPr>
          <w:p>
            <w:r/>
            <w:r>
              <w:rPr>
                <w:sz w:val="18"/>
              </w:rPr>
              <w:t>Each module testable in isolation; tenant-isolation and RBAC tests are mandatory.</w:t>
            </w:r>
          </w:p>
        </w:tc>
      </w:tr>
      <w:tr>
        <w:tc>
          <w:tcPr>
            <w:tcW w:type="dxa" w:w="2736"/>
          </w:tcPr>
          <w:p>
            <w:r/>
            <w:r>
              <w:rPr>
                <w:sz w:val="18"/>
              </w:rPr>
              <w:t>Accessibility &amp; responsiveness</w:t>
            </w:r>
          </w:p>
        </w:tc>
        <w:tc>
          <w:tcPr>
            <w:tcW w:type="dxa" w:w="6336"/>
          </w:tcPr>
          <w:p>
            <w:r/>
            <w:r>
              <w:rPr>
                <w:sz w:val="18"/>
              </w:rPr>
              <w:t>All screens responsive (desktop/tablet/mobile); accessible components.</w:t>
            </w:r>
          </w:p>
        </w:tc>
      </w:tr>
      <w:tr>
        <w:tc>
          <w:tcPr>
            <w:tcW w:type="dxa" w:w="2736"/>
          </w:tcPr>
          <w:p>
            <w:r/>
            <w:r>
              <w:rPr>
                <w:sz w:val="18"/>
              </w:rPr>
              <w:t>Data integrity</w:t>
            </w:r>
          </w:p>
        </w:tc>
        <w:tc>
          <w:tcPr>
            <w:tcW w:type="dxa" w:w="6336"/>
          </w:tcPr>
          <w:p>
            <w:r/>
            <w:r>
              <w:rPr>
                <w:sz w:val="18"/>
              </w:rPr>
              <w:t>Metric provenance labels preserved end-to-end; state machines enforced server-side.</w:t>
            </w:r>
          </w:p>
        </w:tc>
      </w:tr>
    </w:tbl>
    <w:p>
      <w:pPr>
        <w:spacing w:after="40"/>
      </w:pPr>
    </w:p>
    <w:p>
      <w:r>
        <w:br w:type="page"/>
      </w:r>
    </w:p>
    <w:p>
      <w:pPr>
        <w:pStyle w:val="Heading1"/>
      </w:pPr>
      <w:r>
        <w:t>18. Phase-Forward Compatibility (Phases 2-4)</w:t>
      </w:r>
    </w:p>
    <w:tbl>
      <w:tblPr>
        <w:tblStyle w:val="LightGrid-Accent1"/>
        <w:tblW w:type="auto" w:w="0"/>
        <w:jc w:val="center"/>
        <w:tblLook w:firstColumn="1" w:firstRow="1" w:lastColumn="0" w:lastRow="0" w:noHBand="0" w:noVBand="1" w:val="04A0"/>
      </w:tblPr>
      <w:tblGrid>
        <w:gridCol w:w="4320"/>
        <w:gridCol w:w="4320"/>
      </w:tblGrid>
      <w:tr>
        <w:tc>
          <w:tcPr>
            <w:tcW w:type="dxa" w:w="3024"/>
            <w:shd w:val="clear" w:fill="6D34FF"/>
          </w:tcPr>
          <w:p>
            <w:r/>
            <w:r>
              <w:rPr>
                <w:b/>
                <w:color w:val="FFFFFF"/>
                <w:sz w:val="19"/>
              </w:rPr>
              <w:t>Future phase</w:t>
            </w:r>
          </w:p>
        </w:tc>
        <w:tc>
          <w:tcPr>
            <w:tcW w:type="dxa" w:w="6048"/>
            <w:shd w:val="clear" w:fill="6D34FF"/>
          </w:tcPr>
          <w:p>
            <w:r/>
            <w:r>
              <w:rPr>
                <w:b/>
                <w:color w:val="FFFFFF"/>
                <w:sz w:val="19"/>
              </w:rPr>
              <w:t>Seam prepared in Phase 1</w:t>
            </w:r>
          </w:p>
        </w:tc>
      </w:tr>
      <w:tr>
        <w:tc>
          <w:tcPr>
            <w:tcW w:type="dxa" w:w="3024"/>
          </w:tcPr>
          <w:p>
            <w:r/>
            <w:r>
              <w:rPr>
                <w:sz w:val="18"/>
              </w:rPr>
              <w:t>Phase 2 — Marketplace &amp; payments</w:t>
            </w:r>
          </w:p>
        </w:tc>
        <w:tc>
          <w:tcPr>
            <w:tcW w:type="dxa" w:w="6048"/>
          </w:tcPr>
          <w:p>
            <w:r/>
            <w:r>
              <w:rPr>
                <w:sz w:val="18"/>
              </w:rPr>
              <w:t>Sponsor packages, inventory, and campaign orders already model priced inventory; a Marketplace module and payment/payout adapters slot in without reshaping campaigns. Earnings already carry status for real payouts.</w:t>
            </w:r>
          </w:p>
        </w:tc>
      </w:tr>
      <w:tr>
        <w:tc>
          <w:tcPr>
            <w:tcW w:type="dxa" w:w="3024"/>
          </w:tcPr>
          <w:p>
            <w:r/>
            <w:r>
              <w:rPr>
                <w:sz w:val="18"/>
              </w:rPr>
              <w:t>Phase 3 — Intelligence</w:t>
            </w:r>
          </w:p>
        </w:tc>
        <w:tc>
          <w:tcPr>
            <w:tcW w:type="dxa" w:w="6048"/>
          </w:tcPr>
          <w:p>
            <w:r/>
            <w:r>
              <w:rPr>
                <w:sz w:val="18"/>
              </w:rPr>
              <w:t>Metric events, athlete scores, and implied-CPM capture create the clean history a pricing/matching/forecasting engine needs. Scoring is an interface today, an algorithm later.</w:t>
            </w:r>
          </w:p>
        </w:tc>
      </w:tr>
      <w:tr>
        <w:tc>
          <w:tcPr>
            <w:tcW w:type="dxa" w:w="3024"/>
          </w:tcPr>
          <w:p>
            <w:r/>
            <w:r>
              <w:rPr>
                <w:sz w:val="18"/>
              </w:rPr>
              <w:t>Phase 4 — INFINEX</w:t>
            </w:r>
          </w:p>
        </w:tc>
        <w:tc>
          <w:tcPr>
            <w:tcW w:type="dxa" w:w="6048"/>
          </w:tcPr>
          <w:p>
            <w:r/>
            <w:r>
              <w:rPr>
                <w:sz w:val="18"/>
              </w:rPr>
              <w:t>Inventory, reward, and metric-event models are shaped to accept virtual placements and interaction events. The anticipated INFINEX world/zone/placement contract maps onto property/inventory/metric concepts already present.</w:t>
            </w:r>
          </w:p>
        </w:tc>
      </w:tr>
    </w:tbl>
    <w:p>
      <w:pPr>
        <w:spacing w:after="40"/>
      </w:pPr>
    </w:p>
    <w:p>
      <w:r>
        <w:rPr>
          <w:b w:val="0"/>
          <w:i w:val="0"/>
        </w:rPr>
        <w:t>The guiding rule: nothing in Phase 1 should have to be redesigned to admit later phases; they attach at defined module boundaries and data contracts.</w:t>
      </w:r>
    </w:p>
    <w:p>
      <w:r>
        <w:br w:type="page"/>
      </w:r>
    </w:p>
    <w:p>
      <w:pPr>
        <w:pStyle w:val="Heading1"/>
      </w:pPr>
      <w:r>
        <w:t>19. Key Architectural Decisions &amp; Risks</w:t>
      </w:r>
    </w:p>
    <w:p>
      <w:pPr>
        <w:pStyle w:val="Heading2"/>
      </w:pPr>
      <w:r>
        <w:t>19.1 Decisions</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fill="6D34FF"/>
          </w:tcPr>
          <w:p>
            <w:r/>
            <w:r>
              <w:rPr>
                <w:b/>
                <w:color w:val="FFFFFF"/>
                <w:sz w:val="19"/>
              </w:rPr>
              <w:t>Decision</w:t>
            </w:r>
          </w:p>
        </w:tc>
        <w:tc>
          <w:tcPr>
            <w:tcW w:type="dxa" w:w="5904"/>
            <w:shd w:val="clear" w:fill="6D34FF"/>
          </w:tcPr>
          <w:p>
            <w:r/>
            <w:r>
              <w:rPr>
                <w:b/>
                <w:color w:val="FFFFFF"/>
                <w:sz w:val="19"/>
              </w:rPr>
              <w:t>Rationale</w:t>
            </w:r>
          </w:p>
        </w:tc>
      </w:tr>
      <w:tr>
        <w:tc>
          <w:tcPr>
            <w:tcW w:type="dxa" w:w="3168"/>
          </w:tcPr>
          <w:p>
            <w:r/>
            <w:r>
              <w:rPr>
                <w:sz w:val="18"/>
              </w:rPr>
              <w:t>Modular monolith over microservices</w:t>
            </w:r>
          </w:p>
        </w:tc>
        <w:tc>
          <w:tcPr>
            <w:tcW w:type="dxa" w:w="5904"/>
          </w:tcPr>
          <w:p>
            <w:r/>
            <w:r>
              <w:rPr>
                <w:sz w:val="18"/>
              </w:rPr>
              <w:t>Fastest path to a working loop for a small team; clean module seams keep future extraction cheap.</w:t>
            </w:r>
          </w:p>
        </w:tc>
      </w:tr>
      <w:tr>
        <w:tc>
          <w:tcPr>
            <w:tcW w:type="dxa" w:w="3168"/>
          </w:tcPr>
          <w:p>
            <w:r/>
            <w:r>
              <w:rPr>
                <w:sz w:val="18"/>
              </w:rPr>
              <w:t>Shared-DB multi-tenancy</w:t>
            </w:r>
          </w:p>
        </w:tc>
        <w:tc>
          <w:tcPr>
            <w:tcW w:type="dxa" w:w="5904"/>
          </w:tcPr>
          <w:p>
            <w:r/>
            <w:r>
              <w:rPr>
                <w:sz w:val="18"/>
              </w:rPr>
              <w:t>Lowest operational friction now; scales to many tenants; RLS available as defense in depth.</w:t>
            </w:r>
          </w:p>
        </w:tc>
      </w:tr>
      <w:tr>
        <w:tc>
          <w:tcPr>
            <w:tcW w:type="dxa" w:w="3168"/>
          </w:tcPr>
          <w:p>
            <w:r/>
            <w:r>
              <w:rPr>
                <w:sz w:val="18"/>
              </w:rPr>
              <w:t>Separate marketing site from app shell</w:t>
            </w:r>
          </w:p>
        </w:tc>
        <w:tc>
          <w:tcPr>
            <w:tcW w:type="dxa" w:w="5904"/>
          </w:tcPr>
          <w:p>
            <w:r/>
            <w:r>
              <w:rPr>
                <w:sz w:val="18"/>
              </w:rPr>
              <w:t>SEO, performance, and blast-radius isolation; both share design system and API.</w:t>
            </w:r>
          </w:p>
        </w:tc>
      </w:tr>
      <w:tr>
        <w:tc>
          <w:tcPr>
            <w:tcW w:type="dxa" w:w="3168"/>
          </w:tcPr>
          <w:p>
            <w:r/>
            <w:r>
              <w:rPr>
                <w:sz w:val="18"/>
              </w:rPr>
              <w:t>One app shell, three role-aware portals</w:t>
            </w:r>
          </w:p>
        </w:tc>
        <w:tc>
          <w:tcPr>
            <w:tcW w:type="dxa" w:w="5904"/>
          </w:tcPr>
          <w:p>
            <w:r/>
            <w:r>
              <w:rPr>
                <w:sz w:val="18"/>
              </w:rPr>
              <w:t>Avoids triplicating shared UI while giving each role a distinct, permission-bounded experience.</w:t>
            </w:r>
          </w:p>
        </w:tc>
      </w:tr>
      <w:tr>
        <w:tc>
          <w:tcPr>
            <w:tcW w:type="dxa" w:w="3168"/>
          </w:tcPr>
          <w:p>
            <w:r/>
            <w:r>
              <w:rPr>
                <w:sz w:val="18"/>
              </w:rPr>
              <w:t>TypeScript across the stack (Next.js + Express)</w:t>
            </w:r>
          </w:p>
        </w:tc>
        <w:tc>
          <w:tcPr>
            <w:tcW w:type="dxa" w:w="5904"/>
          </w:tcPr>
          <w:p>
            <w:r/>
            <w:r>
              <w:rPr>
                <w:sz w:val="18"/>
              </w:rPr>
              <w:t>Single language reduces friction; shared types keep frontend/backend in lockstep; large hiring pool.</w:t>
            </w:r>
          </w:p>
        </w:tc>
      </w:tr>
      <w:tr>
        <w:tc>
          <w:tcPr>
            <w:tcW w:type="dxa" w:w="3168"/>
          </w:tcPr>
          <w:p>
            <w:r/>
            <w:r>
              <w:rPr>
                <w:sz w:val="18"/>
              </w:rPr>
              <w:t>Metric provenance as a first-class field</w:t>
            </w:r>
          </w:p>
        </w:tc>
        <w:tc>
          <w:tcPr>
            <w:tcW w:type="dxa" w:w="5904"/>
          </w:tcPr>
          <w:p>
            <w:r/>
            <w:r>
              <w:rPr>
                <w:sz w:val="18"/>
              </w:rPr>
              <w:t>Protects credibility given Phase 1's manual metrics.</w:t>
            </w:r>
          </w:p>
        </w:tc>
      </w:tr>
    </w:tbl>
    <w:p>
      <w:pPr>
        <w:spacing w:after="40"/>
      </w:pPr>
    </w:p>
    <w:p>
      <w:pPr>
        <w:pStyle w:val="Heading2"/>
      </w:pPr>
      <w:r>
        <w:t>19.2 Risks the architecture must keep visible</w:t>
      </w:r>
    </w:p>
    <w:tbl>
      <w:tblPr>
        <w:tblStyle w:val="LightGrid-Accent1"/>
        <w:tblW w:type="auto" w:w="0"/>
        <w:jc w:val="center"/>
        <w:tblLook w:firstColumn="1" w:firstRow="1" w:lastColumn="0" w:lastRow="0" w:noHBand="0" w:noVBand="1" w:val="04A0"/>
      </w:tblPr>
      <w:tblGrid>
        <w:gridCol w:w="4320"/>
        <w:gridCol w:w="4320"/>
      </w:tblGrid>
      <w:tr>
        <w:tc>
          <w:tcPr>
            <w:tcW w:type="dxa" w:w="3024"/>
            <w:shd w:val="clear" w:fill="6D34FF"/>
          </w:tcPr>
          <w:p>
            <w:r/>
            <w:r>
              <w:rPr>
                <w:b/>
                <w:color w:val="FFFFFF"/>
                <w:sz w:val="19"/>
              </w:rPr>
              <w:t>Risk</w:t>
            </w:r>
          </w:p>
        </w:tc>
        <w:tc>
          <w:tcPr>
            <w:tcW w:type="dxa" w:w="6048"/>
            <w:shd w:val="clear" w:fill="6D34FF"/>
          </w:tcPr>
          <w:p>
            <w:r/>
            <w:r>
              <w:rPr>
                <w:b/>
                <w:color w:val="FFFFFF"/>
                <w:sz w:val="19"/>
              </w:rPr>
              <w:t>Mitigation in the architecture</w:t>
            </w:r>
          </w:p>
        </w:tc>
      </w:tr>
      <w:tr>
        <w:tc>
          <w:tcPr>
            <w:tcW w:type="dxa" w:w="3024"/>
          </w:tcPr>
          <w:p>
            <w:r/>
            <w:r>
              <w:rPr>
                <w:sz w:val="18"/>
              </w:rPr>
              <w:t>Manual metrics oversold as verified</w:t>
            </w:r>
          </w:p>
        </w:tc>
        <w:tc>
          <w:tcPr>
            <w:tcW w:type="dxa" w:w="6048"/>
          </w:tcPr>
          <w:p>
            <w:r/>
            <w:r>
              <w:rPr>
                <w:sz w:val="18"/>
              </w:rPr>
              <w:t>Mandatory provenance labels; ROI report separates media value / leads / redemptions / attributed revenue.</w:t>
            </w:r>
          </w:p>
        </w:tc>
      </w:tr>
      <w:tr>
        <w:tc>
          <w:tcPr>
            <w:tcW w:type="dxa" w:w="3024"/>
          </w:tcPr>
          <w:p>
            <w:r/>
            <w:r>
              <w:rPr>
                <w:sz w:val="18"/>
              </w:rPr>
              <w:t>Minors &amp; NIL/eligibility compliance</w:t>
            </w:r>
          </w:p>
        </w:tc>
        <w:tc>
          <w:tcPr>
            <w:tcW w:type="dxa" w:w="6048"/>
          </w:tcPr>
          <w:p>
            <w:r/>
            <w:r>
              <w:rPr>
                <w:sz w:val="18"/>
              </w:rPr>
              <w:t>Guardian workflow, consent/version tracking, restriction checks as core surface and launch gates.</w:t>
            </w:r>
          </w:p>
        </w:tc>
      </w:tr>
      <w:tr>
        <w:tc>
          <w:tcPr>
            <w:tcW w:type="dxa" w:w="3024"/>
          </w:tcPr>
          <w:p>
            <w:r/>
            <w:r>
              <w:rPr>
                <w:sz w:val="18"/>
              </w:rPr>
              <w:t>Fan PII from QR claims</w:t>
            </w:r>
          </w:p>
        </w:tc>
        <w:tc>
          <w:tcPr>
            <w:tcW w:type="dxa" w:w="6048"/>
          </w:tcPr>
          <w:p>
            <w:r/>
            <w:r>
              <w:rPr>
                <w:sz w:val="18"/>
              </w:rPr>
              <w:t>Consent-gated capture, purpose limitation, sponsors receive only permitted fields, audited.</w:t>
            </w:r>
          </w:p>
        </w:tc>
      </w:tr>
      <w:tr>
        <w:tc>
          <w:tcPr>
            <w:tcW w:type="dxa" w:w="3024"/>
          </w:tcPr>
          <w:p>
            <w:r/>
            <w:r>
              <w:rPr>
                <w:sz w:val="18"/>
              </w:rPr>
              <w:t>Zoho &lt;-&gt; SponsorX drift</w:t>
            </w:r>
          </w:p>
        </w:tc>
        <w:tc>
          <w:tcPr>
            <w:tcW w:type="dxa" w:w="6048"/>
          </w:tcPr>
          <w:p>
            <w:r/>
            <w:r>
              <w:rPr>
                <w:sz w:val="18"/>
              </w:rPr>
              <w:t>External IDs, outbox + idempotency, clear system-of-record ownership per object.</w:t>
            </w:r>
          </w:p>
        </w:tc>
      </w:tr>
      <w:tr>
        <w:tc>
          <w:tcPr>
            <w:tcW w:type="dxa" w:w="3024"/>
          </w:tcPr>
          <w:p>
            <w:r/>
            <w:r>
              <w:rPr>
                <w:sz w:val="18"/>
              </w:rPr>
              <w:t>Positioning ambiguity (BTG media vs athlete network)</w:t>
            </w:r>
          </w:p>
        </w:tc>
        <w:tc>
          <w:tcPr>
            <w:tcW w:type="dxa" w:w="6048"/>
          </w:tcPr>
          <w:p>
            <w:r/>
            <w:r>
              <w:rPr>
                <w:sz w:val="18"/>
              </w:rPr>
              <w:t>Inventory model is generic (property/athlete/media) so launch emphasis is a configuration/merchandising choice, not a schema change.</w:t>
            </w:r>
          </w:p>
        </w:tc>
      </w:tr>
    </w:tbl>
    <w:p>
      <w:pPr>
        <w:spacing w:after="40"/>
      </w:pPr>
    </w:p>
    <w:p>
      <w:r>
        <w:br w:type="page"/>
      </w:r>
    </w:p>
    <w:p>
      <w:pPr>
        <w:pStyle w:val="Heading1"/>
      </w:pPr>
      <w:r>
        <w:t>20. Appendices</w:t>
      </w:r>
    </w:p>
    <w:p>
      <w:pPr>
        <w:pStyle w:val="Heading2"/>
      </w:pPr>
      <w:r>
        <w:t>Appendix A — Confirmed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fill="6D34FF"/>
          </w:tcPr>
          <w:p>
            <w:r/>
            <w:r>
              <w:rPr>
                <w:b/>
                <w:color w:val="FFFFFF"/>
                <w:sz w:val="19"/>
              </w:rPr>
              <w:t>Layer</w:t>
            </w:r>
          </w:p>
        </w:tc>
        <w:tc>
          <w:tcPr>
            <w:tcW w:type="dxa" w:w="3456"/>
            <w:shd w:val="clear" w:fill="6D34FF"/>
          </w:tcPr>
          <w:p>
            <w:r/>
            <w:r>
              <w:rPr>
                <w:b/>
                <w:color w:val="FFFFFF"/>
                <w:sz w:val="19"/>
              </w:rPr>
              <w:t>Technology</w:t>
            </w:r>
          </w:p>
        </w:tc>
        <w:tc>
          <w:tcPr>
            <w:tcW w:type="dxa" w:w="3456"/>
            <w:shd w:val="clear" w:fill="6D34FF"/>
          </w:tcPr>
          <w:p>
            <w:r/>
            <w:r>
              <w:rPr>
                <w:b/>
                <w:color w:val="FFFFFF"/>
                <w:sz w:val="19"/>
              </w:rPr>
              <w:t>Notes</w:t>
            </w:r>
          </w:p>
        </w:tc>
      </w:tr>
      <w:tr>
        <w:tc>
          <w:tcPr>
            <w:tcW w:type="dxa" w:w="2160"/>
          </w:tcPr>
          <w:p>
            <w:r/>
            <w:r>
              <w:rPr>
                <w:sz w:val="18"/>
              </w:rPr>
              <w:t>Frontend</w:t>
            </w:r>
          </w:p>
        </w:tc>
        <w:tc>
          <w:tcPr>
            <w:tcW w:type="dxa" w:w="3456"/>
          </w:tcPr>
          <w:p>
            <w:r/>
            <w:r>
              <w:rPr>
                <w:sz w:val="18"/>
              </w:rPr>
              <w:t>Next.js (React, TypeScript)</w:t>
            </w:r>
          </w:p>
        </w:tc>
        <w:tc>
          <w:tcPr>
            <w:tcW w:type="dxa" w:w="3456"/>
          </w:tcPr>
          <w:p>
            <w:r/>
            <w:r>
              <w:rPr>
                <w:sz w:val="18"/>
              </w:rPr>
              <w:t>Marketing site (SSR/SSG) + authenticated app shell.</w:t>
            </w:r>
          </w:p>
        </w:tc>
      </w:tr>
      <w:tr>
        <w:tc>
          <w:tcPr>
            <w:tcW w:type="dxa" w:w="2160"/>
          </w:tcPr>
          <w:p>
            <w:r/>
            <w:r>
              <w:rPr>
                <w:sz w:val="18"/>
              </w:rPr>
              <w:t>Styling / UI</w:t>
            </w:r>
          </w:p>
        </w:tc>
        <w:tc>
          <w:tcPr>
            <w:tcW w:type="dxa" w:w="3456"/>
          </w:tcPr>
          <w:p>
            <w:r/>
            <w:r>
              <w:rPr>
                <w:sz w:val="18"/>
              </w:rPr>
              <w:t>Tailwind CSS + shared component library</w:t>
            </w:r>
          </w:p>
        </w:tc>
        <w:tc>
          <w:tcPr>
            <w:tcW w:type="dxa" w:w="3456"/>
          </w:tcPr>
          <w:p>
            <w:r/>
            <w:r>
              <w:rPr>
                <w:sz w:val="18"/>
              </w:rPr>
              <w:t>Design tokens: #6D34FF / #0E1016, Poppins.</w:t>
            </w:r>
          </w:p>
        </w:tc>
      </w:tr>
      <w:tr>
        <w:tc>
          <w:tcPr>
            <w:tcW w:type="dxa" w:w="2160"/>
          </w:tcPr>
          <w:p>
            <w:r/>
            <w:r>
              <w:rPr>
                <w:sz w:val="18"/>
              </w:rPr>
              <w:t>Charts</w:t>
            </w:r>
          </w:p>
        </w:tc>
        <w:tc>
          <w:tcPr>
            <w:tcW w:type="dxa" w:w="3456"/>
          </w:tcPr>
          <w:p>
            <w:r/>
            <w:r>
              <w:rPr>
                <w:sz w:val="18"/>
              </w:rPr>
              <w:t>React charting library (e.g. Recharts)</w:t>
            </w:r>
          </w:p>
        </w:tc>
        <w:tc>
          <w:tcPr>
            <w:tcW w:type="dxa" w:w="3456"/>
          </w:tcPr>
          <w:p>
            <w:r/>
            <w:r>
              <w:rPr>
                <w:sz w:val="18"/>
              </w:rPr>
              <w:t>Dashboard time series, funnels, stat tiles.</w:t>
            </w:r>
          </w:p>
        </w:tc>
      </w:tr>
      <w:tr>
        <w:tc>
          <w:tcPr>
            <w:tcW w:type="dxa" w:w="2160"/>
          </w:tcPr>
          <w:p>
            <w:r/>
            <w:r>
              <w:rPr>
                <w:sz w:val="18"/>
              </w:rPr>
              <w:t>Backend</w:t>
            </w:r>
          </w:p>
        </w:tc>
        <w:tc>
          <w:tcPr>
            <w:tcW w:type="dxa" w:w="3456"/>
          </w:tcPr>
          <w:p>
            <w:r/>
            <w:r>
              <w:rPr>
                <w:sz w:val="18"/>
              </w:rPr>
              <w:t>Node.js + Express.js (TypeScript)</w:t>
            </w:r>
          </w:p>
        </w:tc>
        <w:tc>
          <w:tcPr>
            <w:tcW w:type="dxa" w:w="3456"/>
          </w:tcPr>
          <w:p>
            <w:r/>
            <w:r>
              <w:rPr>
                <w:sz w:val="18"/>
              </w:rPr>
              <w:t>Modular monolith; versioned REST API.</w:t>
            </w:r>
          </w:p>
        </w:tc>
      </w:tr>
      <w:tr>
        <w:tc>
          <w:tcPr>
            <w:tcW w:type="dxa" w:w="2160"/>
          </w:tcPr>
          <w:p>
            <w:r/>
            <w:r>
              <w:rPr>
                <w:sz w:val="18"/>
              </w:rPr>
              <w:t>ORM / data access</w:t>
            </w:r>
          </w:p>
        </w:tc>
        <w:tc>
          <w:tcPr>
            <w:tcW w:type="dxa" w:w="3456"/>
          </w:tcPr>
          <w:p>
            <w:r/>
            <w:r>
              <w:rPr>
                <w:sz w:val="18"/>
              </w:rPr>
              <w:t>Prisma</w:t>
            </w:r>
          </w:p>
        </w:tc>
        <w:tc>
          <w:tcPr>
            <w:tcW w:type="dxa" w:w="3456"/>
          </w:tcPr>
          <w:p>
            <w:r/>
            <w:r>
              <w:rPr>
                <w:sz w:val="18"/>
              </w:rPr>
              <w:t>Migration-driven schema; typed queries; tenant scoping in the data layer.</w:t>
            </w:r>
          </w:p>
        </w:tc>
      </w:tr>
      <w:tr>
        <w:tc>
          <w:tcPr>
            <w:tcW w:type="dxa" w:w="2160"/>
          </w:tcPr>
          <w:p>
            <w:r/>
            <w:r>
              <w:rPr>
                <w:sz w:val="18"/>
              </w:rPr>
              <w:t>Database</w:t>
            </w:r>
          </w:p>
        </w:tc>
        <w:tc>
          <w:tcPr>
            <w:tcW w:type="dxa" w:w="3456"/>
          </w:tcPr>
          <w:p>
            <w:r/>
            <w:r>
              <w:rPr>
                <w:sz w:val="18"/>
              </w:rPr>
              <w:t>PostgreSQL</w:t>
            </w:r>
          </w:p>
        </w:tc>
        <w:tc>
          <w:tcPr>
            <w:tcW w:type="dxa" w:w="3456"/>
          </w:tcPr>
          <w:p>
            <w:r/>
            <w:r>
              <w:rPr>
                <w:sz w:val="18"/>
              </w:rPr>
              <w:t>Transactional system of record; managed with backups/PITR.</w:t>
            </w:r>
          </w:p>
        </w:tc>
      </w:tr>
      <w:tr>
        <w:tc>
          <w:tcPr>
            <w:tcW w:type="dxa" w:w="2160"/>
          </w:tcPr>
          <w:p>
            <w:r/>
            <w:r>
              <w:rPr>
                <w:sz w:val="18"/>
              </w:rPr>
              <w:t>Cache / queue</w:t>
            </w:r>
          </w:p>
        </w:tc>
        <w:tc>
          <w:tcPr>
            <w:tcW w:type="dxa" w:w="3456"/>
          </w:tcPr>
          <w:p>
            <w:r/>
            <w:r>
              <w:rPr>
                <w:sz w:val="18"/>
              </w:rPr>
              <w:t>Redis (+ BullMQ)</w:t>
            </w:r>
          </w:p>
        </w:tc>
        <w:tc>
          <w:tcPr>
            <w:tcW w:type="dxa" w:w="3456"/>
          </w:tcPr>
          <w:p>
            <w:r/>
            <w:r>
              <w:rPr>
                <w:sz w:val="18"/>
              </w:rPr>
              <w:t>Session/cache + durable background jobs.</w:t>
            </w:r>
          </w:p>
        </w:tc>
      </w:tr>
      <w:tr>
        <w:tc>
          <w:tcPr>
            <w:tcW w:type="dxa" w:w="2160"/>
          </w:tcPr>
          <w:p>
            <w:r/>
            <w:r>
              <w:rPr>
                <w:sz w:val="18"/>
              </w:rPr>
              <w:t>Object storage</w:t>
            </w:r>
          </w:p>
        </w:tc>
        <w:tc>
          <w:tcPr>
            <w:tcW w:type="dxa" w:w="3456"/>
          </w:tcPr>
          <w:p>
            <w:r/>
            <w:r>
              <w:rPr>
                <w:sz w:val="18"/>
              </w:rPr>
              <w:t>MinIO (S3-compatible)</w:t>
            </w:r>
          </w:p>
        </w:tc>
        <w:tc>
          <w:tcPr>
            <w:tcW w:type="dxa" w:w="3456"/>
          </w:tcPr>
          <w:p>
            <w:r/>
            <w:r>
              <w:rPr>
                <w:sz w:val="18"/>
              </w:rPr>
              <w:t>Private buckets, signed URLs; self-hosted, same S3 API as later cloud storage.</w:t>
            </w:r>
          </w:p>
        </w:tc>
      </w:tr>
      <w:tr>
        <w:tc>
          <w:tcPr>
            <w:tcW w:type="dxa" w:w="2160"/>
          </w:tcPr>
          <w:p>
            <w:r/>
            <w:r>
              <w:rPr>
                <w:sz w:val="18"/>
              </w:rPr>
              <w:t>Auth</w:t>
            </w:r>
          </w:p>
        </w:tc>
        <w:tc>
          <w:tcPr>
            <w:tcW w:type="dxa" w:w="3456"/>
          </w:tcPr>
          <w:p>
            <w:r/>
            <w:r>
              <w:rPr>
                <w:sz w:val="18"/>
              </w:rPr>
              <w:t>JWT + refresh (dev); managed OIDC (prod)</w:t>
            </w:r>
          </w:p>
        </w:tc>
        <w:tc>
          <w:tcPr>
            <w:tcW w:type="dxa" w:w="3456"/>
          </w:tcPr>
          <w:p>
            <w:r/>
            <w:r>
              <w:rPr>
                <w:sz w:val="18"/>
              </w:rPr>
              <w:t>RBAC + tenant claims; MFA for privileged roles.</w:t>
            </w:r>
          </w:p>
        </w:tc>
      </w:tr>
      <w:tr>
        <w:tc>
          <w:tcPr>
            <w:tcW w:type="dxa" w:w="2160"/>
          </w:tcPr>
          <w:p>
            <w:r/>
            <w:r>
              <w:rPr>
                <w:sz w:val="18"/>
              </w:rPr>
              <w:t>Email / SMS</w:t>
            </w:r>
          </w:p>
        </w:tc>
        <w:tc>
          <w:tcPr>
            <w:tcW w:type="dxa" w:w="3456"/>
          </w:tcPr>
          <w:p>
            <w:r/>
            <w:r>
              <w:rPr>
                <w:sz w:val="18"/>
              </w:rPr>
              <w:t>Transactional email + SMS provider</w:t>
            </w:r>
          </w:p>
        </w:tc>
        <w:tc>
          <w:tcPr>
            <w:tcW w:type="dxa" w:w="3456"/>
          </w:tcPr>
          <w:p>
            <w:r/>
            <w:r>
              <w:rPr>
                <w:sz w:val="18"/>
              </w:rPr>
              <w:t>Invitations, approvals, reward confirmations, alerts.</w:t>
            </w:r>
          </w:p>
        </w:tc>
      </w:tr>
      <w:tr>
        <w:tc>
          <w:tcPr>
            <w:tcW w:type="dxa" w:w="2160"/>
          </w:tcPr>
          <w:p>
            <w:r/>
            <w:r>
              <w:rPr>
                <w:sz w:val="18"/>
              </w:rPr>
              <w:t>Packaging</w:t>
            </w:r>
          </w:p>
        </w:tc>
        <w:tc>
          <w:tcPr>
            <w:tcW w:type="dxa" w:w="3456"/>
          </w:tcPr>
          <w:p>
            <w:r/>
            <w:r>
              <w:rPr>
                <w:sz w:val="18"/>
              </w:rPr>
              <w:t>Docker; monorepo</w:t>
            </w:r>
          </w:p>
        </w:tc>
        <w:tc>
          <w:tcPr>
            <w:tcW w:type="dxa" w:w="3456"/>
          </w:tcPr>
          <w:p>
            <w:r/>
            <w:r>
              <w:rPr>
                <w:sz w:val="18"/>
              </w:rPr>
              <w:t>Reproducible builds; shared design-system &amp; api-client packages.</w:t>
            </w:r>
          </w:p>
        </w:tc>
      </w:tr>
      <w:tr>
        <w:tc>
          <w:tcPr>
            <w:tcW w:type="dxa" w:w="2160"/>
          </w:tcPr>
          <w:p>
            <w:r/>
            <w:r>
              <w:rPr>
                <w:sz w:val="18"/>
              </w:rPr>
              <w:t>CI/CD</w:t>
            </w:r>
          </w:p>
        </w:tc>
        <w:tc>
          <w:tcPr>
            <w:tcW w:type="dxa" w:w="3456"/>
          </w:tcPr>
          <w:p>
            <w:r/>
            <w:r>
              <w:rPr>
                <w:sz w:val="18"/>
              </w:rPr>
              <w:t>GitHub Actions</w:t>
            </w:r>
          </w:p>
        </w:tc>
        <w:tc>
          <w:tcPr>
            <w:tcW w:type="dxa" w:w="3456"/>
          </w:tcPr>
          <w:p>
            <w:r/>
            <w:r>
              <w:rPr>
                <w:sz w:val="18"/>
              </w:rPr>
              <w:t>Lint, type-check, test, build, migrate, deploy.</w:t>
            </w:r>
          </w:p>
        </w:tc>
      </w:tr>
      <w:tr>
        <w:tc>
          <w:tcPr>
            <w:tcW w:type="dxa" w:w="2160"/>
          </w:tcPr>
          <w:p>
            <w:r/>
            <w:r>
              <w:rPr>
                <w:sz w:val="18"/>
              </w:rPr>
              <w:t>Observability</w:t>
            </w:r>
          </w:p>
        </w:tc>
        <w:tc>
          <w:tcPr>
            <w:tcW w:type="dxa" w:w="3456"/>
          </w:tcPr>
          <w:p>
            <w:r/>
            <w:r>
              <w:rPr>
                <w:sz w:val="18"/>
              </w:rPr>
              <w:t>Centralized error + structured logging</w:t>
            </w:r>
          </w:p>
        </w:tc>
        <w:tc>
          <w:tcPr>
            <w:tcW w:type="dxa" w:w="3456"/>
          </w:tcPr>
          <w:p>
            <w:r/>
            <w:r>
              <w:rPr>
                <w:sz w:val="18"/>
              </w:rPr>
              <w:t>Correlation IDs across API and workers.</w:t>
            </w:r>
          </w:p>
        </w:tc>
      </w:tr>
    </w:tbl>
    <w:p>
      <w:pPr>
        <w:spacing w:after="40"/>
      </w:pPr>
    </w:p>
    <w:p>
      <w:r>
        <w:rPr>
          <w:b w:val="0"/>
          <w:i/>
        </w:rPr>
        <w:t>MinIO note: because MinIO speaks the S3 API, the same storage code and signed-URL flow work unchanged if BTG later moves buckets to AWS S3 or Cloudflare R2 — no application rewrite required.</w:t>
      </w:r>
    </w:p>
    <w:p>
      <w:pPr>
        <w:pStyle w:val="Heading2"/>
      </w:pPr>
      <w:r>
        <w:t>Appendix B — Full Phase 1 Table Catalogue</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6D34FF"/>
          </w:tcPr>
          <w:p>
            <w:r/>
            <w:r>
              <w:rPr>
                <w:b/>
                <w:color w:val="FFFFFF"/>
                <w:sz w:val="19"/>
              </w:rPr>
              <w:t>Table</w:t>
            </w:r>
          </w:p>
        </w:tc>
        <w:tc>
          <w:tcPr>
            <w:tcW w:type="dxa" w:w="5616"/>
            <w:shd w:val="clear" w:fill="6D34FF"/>
          </w:tcPr>
          <w:p>
            <w:r/>
            <w:r>
              <w:rPr>
                <w:b/>
                <w:color w:val="FFFFFF"/>
                <w:sz w:val="19"/>
              </w:rPr>
              <w:t>Purpose</w:t>
            </w:r>
          </w:p>
        </w:tc>
      </w:tr>
      <w:tr>
        <w:tc>
          <w:tcPr>
            <w:tcW w:type="dxa" w:w="3456"/>
          </w:tcPr>
          <w:p>
            <w:r/>
            <w:r>
              <w:rPr>
                <w:sz w:val="18"/>
              </w:rPr>
              <w:t>tenants</w:t>
            </w:r>
          </w:p>
        </w:tc>
        <w:tc>
          <w:tcPr>
            <w:tcW w:type="dxa" w:w="5616"/>
          </w:tcPr>
          <w:p>
            <w:r/>
            <w:r>
              <w:rPr>
                <w:sz w:val="18"/>
              </w:rPr>
              <w:t>Organization boundary.</w:t>
            </w:r>
          </w:p>
        </w:tc>
      </w:tr>
      <w:tr>
        <w:tc>
          <w:tcPr>
            <w:tcW w:type="dxa" w:w="3456"/>
          </w:tcPr>
          <w:p>
            <w:r/>
            <w:r>
              <w:rPr>
                <w:sz w:val="18"/>
              </w:rPr>
              <w:t>users / roles / user_roles</w:t>
            </w:r>
          </w:p>
        </w:tc>
        <w:tc>
          <w:tcPr>
            <w:tcW w:type="dxa" w:w="5616"/>
          </w:tcPr>
          <w:p>
            <w:r/>
            <w:r>
              <w:rPr>
                <w:sz w:val="18"/>
              </w:rPr>
              <w:t>Identity and RBAC.</w:t>
            </w:r>
          </w:p>
        </w:tc>
      </w:tr>
      <w:tr>
        <w:tc>
          <w:tcPr>
            <w:tcW w:type="dxa" w:w="3456"/>
          </w:tcPr>
          <w:p>
            <w:r/>
            <w:r>
              <w:rPr>
                <w:sz w:val="18"/>
              </w:rPr>
              <w:t>sponsors / sponsor_contacts</w:t>
            </w:r>
          </w:p>
        </w:tc>
        <w:tc>
          <w:tcPr>
            <w:tcW w:type="dxa" w:w="5616"/>
          </w:tcPr>
          <w:p>
            <w:r/>
            <w:r>
              <w:rPr>
                <w:sz w:val="18"/>
              </w:rPr>
              <w:t>Brand/customer master data.</w:t>
            </w:r>
          </w:p>
        </w:tc>
      </w:tr>
      <w:tr>
        <w:tc>
          <w:tcPr>
            <w:tcW w:type="dxa" w:w="3456"/>
          </w:tcPr>
          <w:p>
            <w:r/>
            <w:r>
              <w:rPr>
                <w:sz w:val="18"/>
              </w:rPr>
              <w:t>properties</w:t>
            </w:r>
          </w:p>
        </w:tc>
        <w:tc>
          <w:tcPr>
            <w:tcW w:type="dxa" w:w="5616"/>
          </w:tcPr>
          <w:p>
            <w:r/>
            <w:r>
              <w:rPr>
                <w:sz w:val="18"/>
              </w:rPr>
              <w:t>Athlete/team/event/media parent entity.</w:t>
            </w:r>
          </w:p>
        </w:tc>
      </w:tr>
      <w:tr>
        <w:tc>
          <w:tcPr>
            <w:tcW w:type="dxa" w:w="3456"/>
          </w:tcPr>
          <w:p>
            <w:r/>
            <w:r>
              <w:rPr>
                <w:sz w:val="18"/>
              </w:rPr>
              <w:t>athletes</w:t>
            </w:r>
          </w:p>
        </w:tc>
        <w:tc>
          <w:tcPr>
            <w:tcW w:type="dxa" w:w="5616"/>
          </w:tcPr>
          <w:p>
            <w:r/>
            <w:r>
              <w:rPr>
                <w:sz w:val="18"/>
              </w:rPr>
              <w:t>Athlete identity and commercial profile.</w:t>
            </w:r>
          </w:p>
        </w:tc>
      </w:tr>
      <w:tr>
        <w:tc>
          <w:tcPr>
            <w:tcW w:type="dxa" w:w="3456"/>
          </w:tcPr>
          <w:p>
            <w:r/>
            <w:r>
              <w:rPr>
                <w:sz w:val="18"/>
              </w:rPr>
              <w:t>guardians_authorized_reps</w:t>
            </w:r>
          </w:p>
        </w:tc>
        <w:tc>
          <w:tcPr>
            <w:tcW w:type="dxa" w:w="5616"/>
          </w:tcPr>
          <w:p>
            <w:r/>
            <w:r>
              <w:rPr>
                <w:sz w:val="18"/>
              </w:rPr>
              <w:t>Adult approval/relationship metadata.</w:t>
            </w:r>
          </w:p>
        </w:tc>
      </w:tr>
      <w:tr>
        <w:tc>
          <w:tcPr>
            <w:tcW w:type="dxa" w:w="3456"/>
          </w:tcPr>
          <w:p>
            <w:r/>
            <w:r>
              <w:rPr>
                <w:sz w:val="18"/>
              </w:rPr>
              <w:t>athlete_applications</w:t>
            </w:r>
          </w:p>
        </w:tc>
        <w:tc>
          <w:tcPr>
            <w:tcW w:type="dxa" w:w="5616"/>
          </w:tcPr>
          <w:p>
            <w:r/>
            <w:r>
              <w:rPr>
                <w:sz w:val="18"/>
              </w:rPr>
              <w:t>Network application and review status.</w:t>
            </w:r>
          </w:p>
        </w:tc>
      </w:tr>
      <w:tr>
        <w:tc>
          <w:tcPr>
            <w:tcW w:type="dxa" w:w="3456"/>
          </w:tcPr>
          <w:p>
            <w:r/>
            <w:r>
              <w:rPr>
                <w:sz w:val="18"/>
              </w:rPr>
              <w:t>athlete_social_accounts</w:t>
            </w:r>
          </w:p>
        </w:tc>
        <w:tc>
          <w:tcPr>
            <w:tcW w:type="dxa" w:w="5616"/>
          </w:tcPr>
          <w:p>
            <w:r/>
            <w:r>
              <w:rPr>
                <w:sz w:val="18"/>
              </w:rPr>
              <w:t>Handle, audience snapshot, verification/source.</w:t>
            </w:r>
          </w:p>
        </w:tc>
      </w:tr>
      <w:tr>
        <w:tc>
          <w:tcPr>
            <w:tcW w:type="dxa" w:w="3456"/>
          </w:tcPr>
          <w:p>
            <w:r/>
            <w:r>
              <w:rPr>
                <w:sz w:val="18"/>
              </w:rPr>
              <w:t>athlete_content_capabilities</w:t>
            </w:r>
          </w:p>
        </w:tc>
        <w:tc>
          <w:tcPr>
            <w:tcW w:type="dxa" w:w="5616"/>
          </w:tcPr>
          <w:p>
            <w:r/>
            <w:r>
              <w:rPr>
                <w:sz w:val="18"/>
              </w:rPr>
              <w:t>Video/photo/story/appearance flags.</w:t>
            </w:r>
          </w:p>
        </w:tc>
      </w:tr>
      <w:tr>
        <w:tc>
          <w:tcPr>
            <w:tcW w:type="dxa" w:w="3456"/>
          </w:tcPr>
          <w:p>
            <w:r/>
            <w:r>
              <w:rPr>
                <w:sz w:val="18"/>
              </w:rPr>
              <w:t>athlete_brand_preferences</w:t>
            </w:r>
          </w:p>
        </w:tc>
        <w:tc>
          <w:tcPr>
            <w:tcW w:type="dxa" w:w="5616"/>
          </w:tcPr>
          <w:p>
            <w:r/>
            <w:r>
              <w:rPr>
                <w:sz w:val="18"/>
              </w:rPr>
              <w:t>Interested/restricted categories.</w:t>
            </w:r>
          </w:p>
        </w:tc>
      </w:tr>
      <w:tr>
        <w:tc>
          <w:tcPr>
            <w:tcW w:type="dxa" w:w="3456"/>
          </w:tcPr>
          <w:p>
            <w:r/>
            <w:r>
              <w:rPr>
                <w:sz w:val="18"/>
              </w:rPr>
              <w:t>athlete_scores</w:t>
            </w:r>
          </w:p>
        </w:tc>
        <w:tc>
          <w:tcPr>
            <w:tcW w:type="dxa" w:w="5616"/>
          </w:tcPr>
          <w:p>
            <w:r/>
            <w:r>
              <w:rPr>
                <w:sz w:val="18"/>
              </w:rPr>
              <w:t>Content Value Score history &amp; factor snapshot.</w:t>
            </w:r>
          </w:p>
        </w:tc>
      </w:tr>
      <w:tr>
        <w:tc>
          <w:tcPr>
            <w:tcW w:type="dxa" w:w="3456"/>
          </w:tcPr>
          <w:p>
            <w:r/>
            <w:r>
              <w:rPr>
                <w:sz w:val="18"/>
              </w:rPr>
              <w:t>agreements</w:t>
            </w:r>
          </w:p>
        </w:tc>
        <w:tc>
          <w:tcPr>
            <w:tcW w:type="dxa" w:w="5616"/>
          </w:tcPr>
          <w:p>
            <w:r/>
            <w:r>
              <w:rPr>
                <w:sz w:val="18"/>
              </w:rPr>
              <w:t>Agreement type/version/signature reference.</w:t>
            </w:r>
          </w:p>
        </w:tc>
      </w:tr>
      <w:tr>
        <w:tc>
          <w:tcPr>
            <w:tcW w:type="dxa" w:w="3456"/>
          </w:tcPr>
          <w:p>
            <w:r/>
            <w:r>
              <w:rPr>
                <w:sz w:val="18"/>
              </w:rPr>
              <w:t>nil_jobs</w:t>
            </w:r>
          </w:p>
        </w:tc>
        <w:tc>
          <w:tcPr>
            <w:tcW w:type="dxa" w:w="5616"/>
          </w:tcPr>
          <w:p>
            <w:r/>
            <w:r>
              <w:rPr>
                <w:sz w:val="18"/>
              </w:rPr>
              <w:t>SX-01..SX-07 definitions and base economics.</w:t>
            </w:r>
          </w:p>
        </w:tc>
      </w:tr>
      <w:tr>
        <w:tc>
          <w:tcPr>
            <w:tcW w:type="dxa" w:w="3456"/>
          </w:tcPr>
          <w:p>
            <w:r/>
            <w:r>
              <w:rPr>
                <w:sz w:val="18"/>
              </w:rPr>
              <w:t>athlete_rates</w:t>
            </w:r>
          </w:p>
        </w:tc>
        <w:tc>
          <w:tcPr>
            <w:tcW w:type="dxa" w:w="5616"/>
          </w:tcPr>
          <w:p>
            <w:r/>
            <w:r>
              <w:rPr>
                <w:sz w:val="18"/>
              </w:rPr>
              <w:t>Athlete-specific rate by job/version.</w:t>
            </w:r>
          </w:p>
        </w:tc>
      </w:tr>
      <w:tr>
        <w:tc>
          <w:tcPr>
            <w:tcW w:type="dxa" w:w="3456"/>
          </w:tcPr>
          <w:p>
            <w:r/>
            <w:r>
              <w:rPr>
                <w:sz w:val="18"/>
              </w:rPr>
              <w:t>sponsor_packages</w:t>
            </w:r>
          </w:p>
        </w:tc>
        <w:tc>
          <w:tcPr>
            <w:tcW w:type="dxa" w:w="5616"/>
          </w:tcPr>
          <w:p>
            <w:r/>
            <w:r>
              <w:rPr>
                <w:sz w:val="18"/>
              </w:rPr>
              <w:t>Test Drive, Blitz, Community, Takeover, Season Partner.</w:t>
            </w:r>
          </w:p>
        </w:tc>
      </w:tr>
      <w:tr>
        <w:tc>
          <w:tcPr>
            <w:tcW w:type="dxa" w:w="3456"/>
          </w:tcPr>
          <w:p>
            <w:r/>
            <w:r>
              <w:rPr>
                <w:sz w:val="18"/>
              </w:rPr>
              <w:t>campaign_briefs</w:t>
            </w:r>
          </w:p>
        </w:tc>
        <w:tc>
          <w:tcPr>
            <w:tcW w:type="dxa" w:w="5616"/>
          </w:tcPr>
          <w:p>
            <w:r/>
            <w:r>
              <w:rPr>
                <w:sz w:val="18"/>
              </w:rPr>
              <w:t>Sponsor objectives, targeting, budget, dates, restrictions.</w:t>
            </w:r>
          </w:p>
        </w:tc>
      </w:tr>
      <w:tr>
        <w:tc>
          <w:tcPr>
            <w:tcW w:type="dxa" w:w="3456"/>
          </w:tcPr>
          <w:p>
            <w:r/>
            <w:r>
              <w:rPr>
                <w:sz w:val="18"/>
              </w:rPr>
              <w:t>campaigns</w:t>
            </w:r>
          </w:p>
        </w:tc>
        <w:tc>
          <w:tcPr>
            <w:tcW w:type="dxa" w:w="5616"/>
          </w:tcPr>
          <w:p>
            <w:r/>
            <w:r>
              <w:rPr>
                <w:sz w:val="18"/>
              </w:rPr>
              <w:t>Campaign header/status/budget/guarantee.</w:t>
            </w:r>
          </w:p>
        </w:tc>
      </w:tr>
      <w:tr>
        <w:tc>
          <w:tcPr>
            <w:tcW w:type="dxa" w:w="3456"/>
          </w:tcPr>
          <w:p>
            <w:r/>
            <w:r>
              <w:rPr>
                <w:sz w:val="18"/>
              </w:rPr>
              <w:t>campaign_athletes</w:t>
            </w:r>
          </w:p>
        </w:tc>
        <w:tc>
          <w:tcPr>
            <w:tcW w:type="dxa" w:w="5616"/>
          </w:tcPr>
          <w:p>
            <w:r/>
            <w:r>
              <w:rPr>
                <w:sz w:val="18"/>
              </w:rPr>
              <w:t>Athlete assignment/invitation/acceptance.</w:t>
            </w:r>
          </w:p>
        </w:tc>
      </w:tr>
      <w:tr>
        <w:tc>
          <w:tcPr>
            <w:tcW w:type="dxa" w:w="3456"/>
          </w:tcPr>
          <w:p>
            <w:r/>
            <w:r>
              <w:rPr>
                <w:sz w:val="18"/>
              </w:rPr>
              <w:t>campaign_orders</w:t>
            </w:r>
          </w:p>
        </w:tc>
        <w:tc>
          <w:tcPr>
            <w:tcW w:type="dxa" w:w="5616"/>
          </w:tcPr>
          <w:p>
            <w:r/>
            <w:r>
              <w:rPr>
                <w:sz w:val="18"/>
              </w:rPr>
              <w:t>Commercial terms snapshot per athlete/campaign.</w:t>
            </w:r>
          </w:p>
        </w:tc>
      </w:tr>
      <w:tr>
        <w:tc>
          <w:tcPr>
            <w:tcW w:type="dxa" w:w="3456"/>
          </w:tcPr>
          <w:p>
            <w:r/>
            <w:r>
              <w:rPr>
                <w:sz w:val="18"/>
              </w:rPr>
              <w:t>deliverables</w:t>
            </w:r>
          </w:p>
        </w:tc>
        <w:tc>
          <w:tcPr>
            <w:tcW w:type="dxa" w:w="5616"/>
          </w:tcPr>
          <w:p>
            <w:r/>
            <w:r>
              <w:rPr>
                <w:sz w:val="18"/>
              </w:rPr>
              <w:t>Due dates, proof, approval, publish URL, status.</w:t>
            </w:r>
          </w:p>
        </w:tc>
      </w:tr>
      <w:tr>
        <w:tc>
          <w:tcPr>
            <w:tcW w:type="dxa" w:w="3456"/>
          </w:tcPr>
          <w:p>
            <w:r/>
            <w:r>
              <w:rPr>
                <w:sz w:val="18"/>
              </w:rPr>
              <w:t>creative_assets</w:t>
            </w:r>
          </w:p>
        </w:tc>
        <w:tc>
          <w:tcPr>
            <w:tcW w:type="dxa" w:w="5616"/>
          </w:tcPr>
          <w:p>
            <w:r/>
            <w:r>
              <w:rPr>
                <w:sz w:val="18"/>
              </w:rPr>
              <w:t>Draft/final versions and approvals.</w:t>
            </w:r>
          </w:p>
        </w:tc>
      </w:tr>
      <w:tr>
        <w:tc>
          <w:tcPr>
            <w:tcW w:type="dxa" w:w="3456"/>
          </w:tcPr>
          <w:p>
            <w:r/>
            <w:r>
              <w:rPr>
                <w:sz w:val="18"/>
              </w:rPr>
              <w:t>tracking_links</w:t>
            </w:r>
          </w:p>
        </w:tc>
        <w:tc>
          <w:tcPr>
            <w:tcW w:type="dxa" w:w="5616"/>
          </w:tcPr>
          <w:p>
            <w:r/>
            <w:r>
              <w:rPr>
                <w:sz w:val="18"/>
              </w:rPr>
              <w:t>Unique athlete/campaign URL/UTM/code.</w:t>
            </w:r>
          </w:p>
        </w:tc>
      </w:tr>
      <w:tr>
        <w:tc>
          <w:tcPr>
            <w:tcW w:type="dxa" w:w="3456"/>
          </w:tcPr>
          <w:p>
            <w:r/>
            <w:r>
              <w:rPr>
                <w:sz w:val="18"/>
              </w:rPr>
              <w:t>metric_events / metric_aggregates</w:t>
            </w:r>
          </w:p>
        </w:tc>
        <w:tc>
          <w:tcPr>
            <w:tcW w:type="dxa" w:w="5616"/>
          </w:tcPr>
          <w:p>
            <w:r/>
            <w:r>
              <w:rPr>
                <w:sz w:val="18"/>
              </w:rPr>
              <w:t>Campaign and athlete performance.</w:t>
            </w:r>
          </w:p>
        </w:tc>
      </w:tr>
      <w:tr>
        <w:tc>
          <w:tcPr>
            <w:tcW w:type="dxa" w:w="3456"/>
          </w:tcPr>
          <w:p>
            <w:r/>
            <w:r>
              <w:rPr>
                <w:sz w:val="18"/>
              </w:rPr>
              <w:t>rewards / qr_codes / reward_claims / redemptions</w:t>
            </w:r>
          </w:p>
        </w:tc>
        <w:tc>
          <w:tcPr>
            <w:tcW w:type="dxa" w:w="5616"/>
          </w:tcPr>
          <w:p>
            <w:r/>
            <w:r>
              <w:rPr>
                <w:sz w:val="18"/>
              </w:rPr>
              <w:t>Fan reward funnel.</w:t>
            </w:r>
          </w:p>
        </w:tc>
      </w:tr>
      <w:tr>
        <w:tc>
          <w:tcPr>
            <w:tcW w:type="dxa" w:w="3456"/>
          </w:tcPr>
          <w:p>
            <w:r/>
            <w:r>
              <w:rPr>
                <w:sz w:val="18"/>
              </w:rPr>
              <w:t>earnings</w:t>
            </w:r>
          </w:p>
        </w:tc>
        <w:tc>
          <w:tcPr>
            <w:tcW w:type="dxa" w:w="5616"/>
          </w:tcPr>
          <w:p>
            <w:r/>
            <w:r>
              <w:rPr>
                <w:sz w:val="18"/>
              </w:rPr>
              <w:t>Athlete gross comp, adjustments, eligibility, status.</w:t>
            </w:r>
          </w:p>
        </w:tc>
      </w:tr>
      <w:tr>
        <w:tc>
          <w:tcPr>
            <w:tcW w:type="dxa" w:w="3456"/>
          </w:tcPr>
          <w:p>
            <w:r/>
            <w:r>
              <w:rPr>
                <w:sz w:val="18"/>
              </w:rPr>
              <w:t>payouts</w:t>
            </w:r>
          </w:p>
        </w:tc>
        <w:tc>
          <w:tcPr>
            <w:tcW w:type="dxa" w:w="5616"/>
          </w:tcPr>
          <w:p>
            <w:r/>
            <w:r>
              <w:rPr>
                <w:sz w:val="18"/>
              </w:rPr>
              <w:t>Payment status/reference (integration later).</w:t>
            </w:r>
          </w:p>
        </w:tc>
      </w:tr>
      <w:tr>
        <w:tc>
          <w:tcPr>
            <w:tcW w:type="dxa" w:w="3456"/>
          </w:tcPr>
          <w:p>
            <w:r/>
            <w:r>
              <w:rPr>
                <w:sz w:val="18"/>
              </w:rPr>
              <w:t>audit_logs</w:t>
            </w:r>
          </w:p>
        </w:tc>
        <w:tc>
          <w:tcPr>
            <w:tcW w:type="dxa" w:w="5616"/>
          </w:tcPr>
          <w:p>
            <w:r/>
            <w:r>
              <w:rPr>
                <w:sz w:val="18"/>
              </w:rPr>
              <w:t>Critical mutation history.</w:t>
            </w:r>
          </w:p>
        </w:tc>
      </w:tr>
      <w:tr>
        <w:tc>
          <w:tcPr>
            <w:tcW w:type="dxa" w:w="3456"/>
          </w:tcPr>
          <w:p>
            <w:r/>
            <w:r>
              <w:rPr>
                <w:sz w:val="18"/>
              </w:rPr>
              <w:t>integration_connections / webhook_deliveries</w:t>
            </w:r>
          </w:p>
        </w:tc>
        <w:tc>
          <w:tcPr>
            <w:tcW w:type="dxa" w:w="5616"/>
          </w:tcPr>
          <w:p>
            <w:r/>
            <w:r>
              <w:rPr>
                <w:sz w:val="18"/>
              </w:rPr>
              <w:t>Integration state.</w:t>
            </w:r>
          </w:p>
        </w:tc>
      </w:tr>
      <w:tr>
        <w:tc>
          <w:tcPr>
            <w:tcW w:type="dxa" w:w="3456"/>
          </w:tcPr>
          <w:p>
            <w:r/>
            <w:r>
              <w:rPr>
                <w:sz w:val="18"/>
              </w:rPr>
              <w:t>notifications</w:t>
            </w:r>
          </w:p>
        </w:tc>
        <w:tc>
          <w:tcPr>
            <w:tcW w:type="dxa" w:w="5616"/>
          </w:tcPr>
          <w:p>
            <w:r/>
            <w:r>
              <w:rPr>
                <w:sz w:val="18"/>
              </w:rPr>
              <w:t>In-app / email alert records.</w:t>
            </w:r>
          </w:p>
        </w:tc>
      </w:tr>
    </w:tbl>
    <w:p>
      <w:pPr>
        <w:spacing w:after="40"/>
      </w:pPr>
    </w:p>
    <w:p>
      <w:pPr>
        <w:pStyle w:val="Heading2"/>
      </w:pPr>
      <w:r>
        <w:t>Appendix C — NIL Jobs &amp; Sponsor Packages (economic reference)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shd w:val="clear" w:fill="6D34FF"/>
          </w:tcPr>
          <w:p>
            <w:r/>
            <w:r>
              <w:rPr>
                <w:b/>
                <w:color w:val="FFFFFF"/>
                <w:sz w:val="19"/>
              </w:rPr>
              <w:t>Code</w:t>
            </w:r>
          </w:p>
        </w:tc>
        <w:tc>
          <w:tcPr>
            <w:tcW w:type="dxa" w:w="2880"/>
            <w:shd w:val="clear" w:fill="6D34FF"/>
          </w:tcPr>
          <w:p>
            <w:r/>
            <w:r>
              <w:rPr>
                <w:b/>
                <w:color w:val="FFFFFF"/>
                <w:sz w:val="19"/>
              </w:rPr>
              <w:t>Job</w:t>
            </w:r>
          </w:p>
        </w:tc>
        <w:tc>
          <w:tcPr>
            <w:tcW w:type="dxa" w:w="2448"/>
            <w:shd w:val="clear" w:fill="6D34FF"/>
          </w:tcPr>
          <w:p>
            <w:r/>
            <w:r>
              <w:rPr>
                <w:b/>
                <w:color w:val="FFFFFF"/>
                <w:sz w:val="19"/>
              </w:rPr>
              <w:t>Athlete base</w:t>
            </w:r>
          </w:p>
        </w:tc>
        <w:tc>
          <w:tcPr>
            <w:tcW w:type="dxa" w:w="2592"/>
            <w:shd w:val="clear" w:fill="6D34FF"/>
          </w:tcPr>
          <w:p>
            <w:r/>
            <w:r>
              <w:rPr>
                <w:b/>
                <w:color w:val="FFFFFF"/>
                <w:sz w:val="19"/>
              </w:rPr>
              <w:t>Sponsor sell</w:t>
            </w:r>
          </w:p>
        </w:tc>
      </w:tr>
      <w:tr>
        <w:tc>
          <w:tcPr>
            <w:tcW w:type="dxa" w:w="1152"/>
          </w:tcPr>
          <w:p>
            <w:r/>
            <w:r>
              <w:rPr>
                <w:sz w:val="18"/>
              </w:rPr>
              <w:t>SX-01</w:t>
            </w:r>
          </w:p>
        </w:tc>
        <w:tc>
          <w:tcPr>
            <w:tcW w:type="dxa" w:w="2880"/>
          </w:tcPr>
          <w:p>
            <w:r/>
            <w:r>
              <w:rPr>
                <w:sz w:val="18"/>
              </w:rPr>
              <w:t>Story Drop</w:t>
            </w:r>
          </w:p>
        </w:tc>
        <w:tc>
          <w:tcPr>
            <w:tcW w:type="dxa" w:w="2448"/>
          </w:tcPr>
          <w:p>
            <w:r/>
            <w:r>
              <w:rPr>
                <w:sz w:val="18"/>
              </w:rPr>
              <w:t>$25-$50</w:t>
            </w:r>
          </w:p>
        </w:tc>
        <w:tc>
          <w:tcPr>
            <w:tcW w:type="dxa" w:w="2592"/>
          </w:tcPr>
          <w:p>
            <w:r/>
            <w:r>
              <w:rPr>
                <w:sz w:val="18"/>
              </w:rPr>
              <w:t>$75-$125</w:t>
            </w:r>
          </w:p>
        </w:tc>
      </w:tr>
      <w:tr>
        <w:tc>
          <w:tcPr>
            <w:tcW w:type="dxa" w:w="1152"/>
          </w:tcPr>
          <w:p>
            <w:r/>
            <w:r>
              <w:rPr>
                <w:sz w:val="18"/>
              </w:rPr>
              <w:t>SX-02</w:t>
            </w:r>
          </w:p>
        </w:tc>
        <w:tc>
          <w:tcPr>
            <w:tcW w:type="dxa" w:w="2880"/>
          </w:tcPr>
          <w:p>
            <w:r/>
            <w:r>
              <w:rPr>
                <w:sz w:val="18"/>
              </w:rPr>
              <w:t>Sponsored Post</w:t>
            </w:r>
          </w:p>
        </w:tc>
        <w:tc>
          <w:tcPr>
            <w:tcW w:type="dxa" w:w="2448"/>
          </w:tcPr>
          <w:p>
            <w:r/>
            <w:r>
              <w:rPr>
                <w:sz w:val="18"/>
              </w:rPr>
              <w:t>$50-$100</w:t>
            </w:r>
          </w:p>
        </w:tc>
        <w:tc>
          <w:tcPr>
            <w:tcW w:type="dxa" w:w="2592"/>
          </w:tcPr>
          <w:p>
            <w:r/>
            <w:r>
              <w:rPr>
                <w:sz w:val="18"/>
              </w:rPr>
              <w:t>$125-$250</w:t>
            </w:r>
          </w:p>
        </w:tc>
      </w:tr>
      <w:tr>
        <w:tc>
          <w:tcPr>
            <w:tcW w:type="dxa" w:w="1152"/>
          </w:tcPr>
          <w:p>
            <w:r/>
            <w:r>
              <w:rPr>
                <w:sz w:val="18"/>
              </w:rPr>
              <w:t>SX-03</w:t>
            </w:r>
          </w:p>
        </w:tc>
        <w:tc>
          <w:tcPr>
            <w:tcW w:type="dxa" w:w="2880"/>
          </w:tcPr>
          <w:p>
            <w:r/>
            <w:r>
              <w:rPr>
                <w:sz w:val="18"/>
              </w:rPr>
              <w:t>Athlete Reel</w:t>
            </w:r>
          </w:p>
        </w:tc>
        <w:tc>
          <w:tcPr>
            <w:tcW w:type="dxa" w:w="2448"/>
          </w:tcPr>
          <w:p>
            <w:r/>
            <w:r>
              <w:rPr>
                <w:sz w:val="18"/>
              </w:rPr>
              <w:t>$75-$150</w:t>
            </w:r>
          </w:p>
        </w:tc>
        <w:tc>
          <w:tcPr>
            <w:tcW w:type="dxa" w:w="2592"/>
          </w:tcPr>
          <w:p>
            <w:r/>
            <w:r>
              <w:rPr>
                <w:sz w:val="18"/>
              </w:rPr>
              <w:t>$200-$400</w:t>
            </w:r>
          </w:p>
        </w:tc>
      </w:tr>
      <w:tr>
        <w:tc>
          <w:tcPr>
            <w:tcW w:type="dxa" w:w="1152"/>
          </w:tcPr>
          <w:p>
            <w:r/>
            <w:r>
              <w:rPr>
                <w:sz w:val="18"/>
              </w:rPr>
              <w:t>SX-04</w:t>
            </w:r>
          </w:p>
        </w:tc>
        <w:tc>
          <w:tcPr>
            <w:tcW w:type="dxa" w:w="2880"/>
          </w:tcPr>
          <w:p>
            <w:r/>
            <w:r>
              <w:rPr>
                <w:sz w:val="18"/>
              </w:rPr>
              <w:t>Product Experience</w:t>
            </w:r>
          </w:p>
        </w:tc>
        <w:tc>
          <w:tcPr>
            <w:tcW w:type="dxa" w:w="2448"/>
          </w:tcPr>
          <w:p>
            <w:r/>
            <w:r>
              <w:rPr>
                <w:sz w:val="18"/>
              </w:rPr>
              <w:t>$125-$250</w:t>
            </w:r>
          </w:p>
        </w:tc>
        <w:tc>
          <w:tcPr>
            <w:tcW w:type="dxa" w:w="2592"/>
          </w:tcPr>
          <w:p>
            <w:r/>
            <w:r>
              <w:rPr>
                <w:sz w:val="18"/>
              </w:rPr>
              <w:t>$350-$650</w:t>
            </w:r>
          </w:p>
        </w:tc>
      </w:tr>
      <w:tr>
        <w:tc>
          <w:tcPr>
            <w:tcW w:type="dxa" w:w="1152"/>
          </w:tcPr>
          <w:p>
            <w:r/>
            <w:r>
              <w:rPr>
                <w:sz w:val="18"/>
              </w:rPr>
              <w:t>SX-05</w:t>
            </w:r>
          </w:p>
        </w:tc>
        <w:tc>
          <w:tcPr>
            <w:tcW w:type="dxa" w:w="2880"/>
          </w:tcPr>
          <w:p>
            <w:r/>
            <w:r>
              <w:rPr>
                <w:sz w:val="18"/>
              </w:rPr>
              <w:t>Local Appearance</w:t>
            </w:r>
          </w:p>
        </w:tc>
        <w:tc>
          <w:tcPr>
            <w:tcW w:type="dxa" w:w="2448"/>
          </w:tcPr>
          <w:p>
            <w:r/>
            <w:r>
              <w:rPr>
                <w:sz w:val="18"/>
              </w:rPr>
              <w:t>$150-$300</w:t>
            </w:r>
          </w:p>
        </w:tc>
        <w:tc>
          <w:tcPr>
            <w:tcW w:type="dxa" w:w="2592"/>
          </w:tcPr>
          <w:p>
            <w:r/>
            <w:r>
              <w:rPr>
                <w:sz w:val="18"/>
              </w:rPr>
              <w:t>$400-$750</w:t>
            </w:r>
          </w:p>
        </w:tc>
      </w:tr>
      <w:tr>
        <w:tc>
          <w:tcPr>
            <w:tcW w:type="dxa" w:w="1152"/>
          </w:tcPr>
          <w:p>
            <w:r/>
            <w:r>
              <w:rPr>
                <w:sz w:val="18"/>
              </w:rPr>
              <w:t>SX-06</w:t>
            </w:r>
          </w:p>
        </w:tc>
        <w:tc>
          <w:tcPr>
            <w:tcW w:type="dxa" w:w="2880"/>
          </w:tcPr>
          <w:p>
            <w:r/>
            <w:r>
              <w:rPr>
                <w:sz w:val="18"/>
              </w:rPr>
              <w:t>Content Day</w:t>
            </w:r>
          </w:p>
        </w:tc>
        <w:tc>
          <w:tcPr>
            <w:tcW w:type="dxa" w:w="2448"/>
          </w:tcPr>
          <w:p>
            <w:r/>
            <w:r>
              <w:rPr>
                <w:sz w:val="18"/>
              </w:rPr>
              <w:t>$150-$350</w:t>
            </w:r>
          </w:p>
        </w:tc>
        <w:tc>
          <w:tcPr>
            <w:tcW w:type="dxa" w:w="2592"/>
          </w:tcPr>
          <w:p>
            <w:r/>
            <w:r>
              <w:rPr>
                <w:sz w:val="18"/>
              </w:rPr>
              <w:t>$500-$1,000+</w:t>
            </w:r>
          </w:p>
        </w:tc>
      </w:tr>
      <w:tr>
        <w:tc>
          <w:tcPr>
            <w:tcW w:type="dxa" w:w="1152"/>
          </w:tcPr>
          <w:p>
            <w:r/>
            <w:r>
              <w:rPr>
                <w:sz w:val="18"/>
              </w:rPr>
              <w:t>SX-07</w:t>
            </w:r>
          </w:p>
        </w:tc>
        <w:tc>
          <w:tcPr>
            <w:tcW w:type="dxa" w:w="2880"/>
          </w:tcPr>
          <w:p>
            <w:r/>
            <w:r>
              <w:rPr>
                <w:sz w:val="18"/>
              </w:rPr>
              <w:t>Monthly Ambassador</w:t>
            </w:r>
          </w:p>
        </w:tc>
        <w:tc>
          <w:tcPr>
            <w:tcW w:type="dxa" w:w="2448"/>
          </w:tcPr>
          <w:p>
            <w:r/>
            <w:r>
              <w:rPr>
                <w:sz w:val="18"/>
              </w:rPr>
              <w:t>$300-$750+</w:t>
            </w:r>
          </w:p>
        </w:tc>
        <w:tc>
          <w:tcPr>
            <w:tcW w:type="dxa" w:w="2592"/>
          </w:tcPr>
          <w:p>
            <w:r/>
            <w:r>
              <w:rPr>
                <w:sz w:val="18"/>
              </w:rPr>
              <w:t>$750-$2,000+</w:t>
            </w:r>
          </w:p>
        </w:tc>
      </w:tr>
    </w:tbl>
    <w:p>
      <w:pPr>
        <w:spacing w:after="40"/>
      </w:pP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fill="6D34FF"/>
          </w:tcPr>
          <w:p>
            <w:r/>
            <w:r>
              <w:rPr>
                <w:b/>
                <w:color w:val="FFFFFF"/>
                <w:sz w:val="19"/>
              </w:rPr>
              <w:t>Package</w:t>
            </w:r>
          </w:p>
        </w:tc>
        <w:tc>
          <w:tcPr>
            <w:tcW w:type="dxa" w:w="2016"/>
            <w:shd w:val="clear" w:fill="6D34FF"/>
          </w:tcPr>
          <w:p>
            <w:r/>
            <w:r>
              <w:rPr>
                <w:b/>
                <w:color w:val="FFFFFF"/>
                <w:sz w:val="19"/>
              </w:rPr>
              <w:t>Sponsor price</w:t>
            </w:r>
          </w:p>
        </w:tc>
        <w:tc>
          <w:tcPr>
            <w:tcW w:type="dxa" w:w="4752"/>
            <w:shd w:val="clear" w:fill="6D34FF"/>
          </w:tcPr>
          <w:p>
            <w:r/>
            <w:r>
              <w:rPr>
                <w:b/>
                <w:color w:val="FFFFFF"/>
                <w:sz w:val="19"/>
              </w:rPr>
              <w:t>Typical inventory</w:t>
            </w:r>
          </w:p>
        </w:tc>
      </w:tr>
      <w:tr>
        <w:tc>
          <w:tcPr>
            <w:tcW w:type="dxa" w:w="2304"/>
          </w:tcPr>
          <w:p>
            <w:r/>
            <w:r>
              <w:rPr>
                <w:sz w:val="18"/>
              </w:rPr>
              <w:t>Test Drive</w:t>
            </w:r>
          </w:p>
        </w:tc>
        <w:tc>
          <w:tcPr>
            <w:tcW w:type="dxa" w:w="2016"/>
          </w:tcPr>
          <w:p>
            <w:r/>
            <w:r>
              <w:rPr>
                <w:sz w:val="18"/>
              </w:rPr>
              <w:t>$750</w:t>
            </w:r>
          </w:p>
        </w:tc>
        <w:tc>
          <w:tcPr>
            <w:tcW w:type="dxa" w:w="4752"/>
          </w:tcPr>
          <w:p>
            <w:r/>
            <w:r>
              <w:rPr>
                <w:sz w:val="18"/>
              </w:rPr>
              <w:t>3 athletes, one activation each, basic report</w:t>
            </w:r>
          </w:p>
        </w:tc>
      </w:tr>
      <w:tr>
        <w:tc>
          <w:tcPr>
            <w:tcW w:type="dxa" w:w="2304"/>
          </w:tcPr>
          <w:p>
            <w:r/>
            <w:r>
              <w:rPr>
                <w:sz w:val="18"/>
              </w:rPr>
              <w:t>Local Blitz</w:t>
            </w:r>
          </w:p>
        </w:tc>
        <w:tc>
          <w:tcPr>
            <w:tcW w:type="dxa" w:w="2016"/>
          </w:tcPr>
          <w:p>
            <w:r/>
            <w:r>
              <w:rPr>
                <w:sz w:val="18"/>
              </w:rPr>
              <w:t>$1,500-$3,000</w:t>
            </w:r>
          </w:p>
        </w:tc>
        <w:tc>
          <w:tcPr>
            <w:tcW w:type="dxa" w:w="4752"/>
          </w:tcPr>
          <w:p>
            <w:r/>
            <w:r>
              <w:rPr>
                <w:sz w:val="18"/>
              </w:rPr>
              <w:t>5-10 athletes, short-form + stories</w:t>
            </w:r>
          </w:p>
        </w:tc>
      </w:tr>
      <w:tr>
        <w:tc>
          <w:tcPr>
            <w:tcW w:type="dxa" w:w="2304"/>
          </w:tcPr>
          <w:p>
            <w:r/>
            <w:r>
              <w:rPr>
                <w:sz w:val="18"/>
              </w:rPr>
              <w:t>10-Athlete Blitz</w:t>
            </w:r>
          </w:p>
        </w:tc>
        <w:tc>
          <w:tcPr>
            <w:tcW w:type="dxa" w:w="2016"/>
          </w:tcPr>
          <w:p>
            <w:r/>
            <w:r>
              <w:rPr>
                <w:sz w:val="18"/>
              </w:rPr>
              <w:t>~$2,500</w:t>
            </w:r>
          </w:p>
        </w:tc>
        <w:tc>
          <w:tcPr>
            <w:tcW w:type="dxa" w:w="4752"/>
          </w:tcPr>
          <w:p>
            <w:r/>
            <w:r>
              <w:rPr>
                <w:sz w:val="18"/>
              </w:rPr>
              <w:t>10 activations + QR/reward</w:t>
            </w:r>
          </w:p>
        </w:tc>
      </w:tr>
      <w:tr>
        <w:tc>
          <w:tcPr>
            <w:tcW w:type="dxa" w:w="2304"/>
          </w:tcPr>
          <w:p>
            <w:r/>
            <w:r>
              <w:rPr>
                <w:sz w:val="18"/>
              </w:rPr>
              <w:t>Community Campaign</w:t>
            </w:r>
          </w:p>
        </w:tc>
        <w:tc>
          <w:tcPr>
            <w:tcW w:type="dxa" w:w="2016"/>
          </w:tcPr>
          <w:p>
            <w:r/>
            <w:r>
              <w:rPr>
                <w:sz w:val="18"/>
              </w:rPr>
              <w:t>~$5,000</w:t>
            </w:r>
          </w:p>
        </w:tc>
        <w:tc>
          <w:tcPr>
            <w:tcW w:type="dxa" w:w="4752"/>
          </w:tcPr>
          <w:p>
            <w:r/>
            <w:r>
              <w:rPr>
                <w:sz w:val="18"/>
              </w:rPr>
              <w:t>10-15 athletes + premium + feature + reward</w:t>
            </w:r>
          </w:p>
        </w:tc>
      </w:tr>
      <w:tr>
        <w:tc>
          <w:tcPr>
            <w:tcW w:type="dxa" w:w="2304"/>
          </w:tcPr>
          <w:p>
            <w:r/>
            <w:r>
              <w:rPr>
                <w:sz w:val="18"/>
              </w:rPr>
              <w:t>Athlete Takeover</w:t>
            </w:r>
          </w:p>
        </w:tc>
        <w:tc>
          <w:tcPr>
            <w:tcW w:type="dxa" w:w="2016"/>
          </w:tcPr>
          <w:p>
            <w:r/>
            <w:r>
              <w:rPr>
                <w:sz w:val="18"/>
              </w:rPr>
              <w:t>~$10,000</w:t>
            </w:r>
          </w:p>
        </w:tc>
        <w:tc>
          <w:tcPr>
            <w:tcW w:type="dxa" w:w="4752"/>
          </w:tcPr>
          <w:p>
            <w:r/>
            <w:r>
              <w:rPr>
                <w:sz w:val="18"/>
              </w:rPr>
              <w:t>15-25 athletes, multi-week + media/event</w:t>
            </w:r>
          </w:p>
        </w:tc>
      </w:tr>
      <w:tr>
        <w:tc>
          <w:tcPr>
            <w:tcW w:type="dxa" w:w="2304"/>
          </w:tcPr>
          <w:p>
            <w:r/>
            <w:r>
              <w:rPr>
                <w:sz w:val="18"/>
              </w:rPr>
              <w:t>Season Partner</w:t>
            </w:r>
          </w:p>
        </w:tc>
        <w:tc>
          <w:tcPr>
            <w:tcW w:type="dxa" w:w="2016"/>
          </w:tcPr>
          <w:p>
            <w:r/>
            <w:r>
              <w:rPr>
                <w:sz w:val="18"/>
              </w:rPr>
              <w:t>$15K-$30K+</w:t>
            </w:r>
          </w:p>
        </w:tc>
        <w:tc>
          <w:tcPr>
            <w:tcW w:type="dxa" w:w="4752"/>
          </w:tcPr>
          <w:p>
            <w:r/>
            <w:r>
              <w:rPr>
                <w:sz w:val="18"/>
              </w:rPr>
              <w:t>Recurring content, events, rewards, exclusivity</w:t>
            </w:r>
          </w:p>
        </w:tc>
      </w:tr>
    </w:tbl>
    <w:p>
      <w:pPr>
        <w:spacing w:after="40"/>
      </w:pPr>
    </w:p>
    <w:p>
      <w:pPr>
        <w:pStyle w:val="Heading2"/>
      </w:pPr>
      <w:r>
        <w:t>Appendix D — Glossary</w:t>
      </w:r>
    </w:p>
    <w:tbl>
      <w:tblPr>
        <w:tblStyle w:val="LightGrid-Accent1"/>
        <w:tblW w:type="auto" w:w="0"/>
        <w:jc w:val="center"/>
        <w:tblLook w:firstColumn="1" w:firstRow="1" w:lastColumn="0" w:lastRow="0" w:noHBand="0" w:noVBand="1" w:val="04A0"/>
      </w:tblPr>
      <w:tblGrid>
        <w:gridCol w:w="4320"/>
        <w:gridCol w:w="4320"/>
      </w:tblGrid>
      <w:tr>
        <w:tc>
          <w:tcPr>
            <w:tcW w:type="dxa" w:w="2448"/>
            <w:shd w:val="clear" w:fill="6D34FF"/>
          </w:tcPr>
          <w:p>
            <w:r/>
            <w:r>
              <w:rPr>
                <w:b/>
                <w:color w:val="FFFFFF"/>
                <w:sz w:val="19"/>
              </w:rPr>
              <w:t>Term</w:t>
            </w:r>
          </w:p>
        </w:tc>
        <w:tc>
          <w:tcPr>
            <w:tcW w:type="dxa" w:w="6624"/>
            <w:shd w:val="clear" w:fill="6D34FF"/>
          </w:tcPr>
          <w:p>
            <w:r/>
            <w:r>
              <w:rPr>
                <w:b/>
                <w:color w:val="FFFFFF"/>
                <w:sz w:val="19"/>
              </w:rPr>
              <w:t>Meaning</w:t>
            </w:r>
          </w:p>
        </w:tc>
      </w:tr>
      <w:tr>
        <w:tc>
          <w:tcPr>
            <w:tcW w:type="dxa" w:w="2448"/>
          </w:tcPr>
          <w:p>
            <w:r/>
            <w:r>
              <w:rPr>
                <w:sz w:val="18"/>
              </w:rPr>
              <w:t>Anchor Athlete</w:t>
            </w:r>
          </w:p>
        </w:tc>
        <w:tc>
          <w:tcPr>
            <w:tcW w:type="dxa" w:w="6624"/>
          </w:tcPr>
          <w:p>
            <w:r/>
            <w:r>
              <w:rPr>
                <w:sz w:val="18"/>
              </w:rPr>
              <w:t>Represented/strategic BTG athlete leading premium campaigns.</w:t>
            </w:r>
          </w:p>
        </w:tc>
      </w:tr>
      <w:tr>
        <w:tc>
          <w:tcPr>
            <w:tcW w:type="dxa" w:w="2448"/>
          </w:tcPr>
          <w:p>
            <w:r/>
            <w:r>
              <w:rPr>
                <w:sz w:val="18"/>
              </w:rPr>
              <w:t>Content Partner</w:t>
            </w:r>
          </w:p>
        </w:tc>
        <w:tc>
          <w:tcPr>
            <w:tcW w:type="dxa" w:w="6624"/>
          </w:tcPr>
          <w:p>
            <w:r/>
            <w:r>
              <w:rPr>
                <w:sz w:val="18"/>
              </w:rPr>
              <w:t>Non-exclusive micro-NIL collaborator taking optional paid jobs.</w:t>
            </w:r>
          </w:p>
        </w:tc>
      </w:tr>
      <w:tr>
        <w:tc>
          <w:tcPr>
            <w:tcW w:type="dxa" w:w="2448"/>
          </w:tcPr>
          <w:p>
            <w:r/>
            <w:r>
              <w:rPr>
                <w:sz w:val="18"/>
              </w:rPr>
              <w:t>Campaign Order</w:t>
            </w:r>
          </w:p>
        </w:tc>
        <w:tc>
          <w:tcPr>
            <w:tcW w:type="dxa" w:w="6624"/>
          </w:tcPr>
          <w:p>
            <w:r/>
            <w:r>
              <w:rPr>
                <w:sz w:val="18"/>
              </w:rPr>
              <w:t>Per-athlete commercial contract for a specific campaign; must be accepted before work.</w:t>
            </w:r>
          </w:p>
        </w:tc>
      </w:tr>
      <w:tr>
        <w:tc>
          <w:tcPr>
            <w:tcW w:type="dxa" w:w="2448"/>
          </w:tcPr>
          <w:p>
            <w:r/>
            <w:r>
              <w:rPr>
                <w:sz w:val="18"/>
              </w:rPr>
              <w:t>Content Value Score</w:t>
            </w:r>
          </w:p>
        </w:tc>
        <w:tc>
          <w:tcPr>
            <w:tcW w:type="dxa" w:w="6624"/>
          </w:tcPr>
          <w:p>
            <w:r/>
            <w:r>
              <w:rPr>
                <w:sz w:val="18"/>
              </w:rPr>
              <w:t>Composite athlete quality score (engagement, quality, reliability, fit, geography).</w:t>
            </w:r>
          </w:p>
        </w:tc>
      </w:tr>
      <w:tr>
        <w:tc>
          <w:tcPr>
            <w:tcW w:type="dxa" w:w="2448"/>
          </w:tcPr>
          <w:p>
            <w:r/>
            <w:r>
              <w:rPr>
                <w:sz w:val="18"/>
              </w:rPr>
              <w:t>Implied CPM</w:t>
            </w:r>
          </w:p>
        </w:tc>
        <w:tc>
          <w:tcPr>
            <w:tcW w:type="dxa" w:w="6624"/>
          </w:tcPr>
          <w:p>
            <w:r/>
            <w:r>
              <w:rPr>
                <w:sz w:val="18"/>
              </w:rPr>
              <w:t>Cost per thousand impressions computed even when jobs are sold at fixed price, for learning.</w:t>
            </w:r>
          </w:p>
        </w:tc>
      </w:tr>
      <w:tr>
        <w:tc>
          <w:tcPr>
            <w:tcW w:type="dxa" w:w="2448"/>
          </w:tcPr>
          <w:p>
            <w:r/>
            <w:r>
              <w:rPr>
                <w:sz w:val="18"/>
              </w:rPr>
              <w:t>Data-quality label</w:t>
            </w:r>
          </w:p>
        </w:tc>
        <w:tc>
          <w:tcPr>
            <w:tcW w:type="dxa" w:w="6624"/>
          </w:tcPr>
          <w:p>
            <w:r/>
            <w:r>
              <w:rPr>
                <w:sz w:val="18"/>
              </w:rPr>
              <w:t>Provenance tag on every metric: verified-API / verified-manual / self-reported / estimated / attributed.</w:t>
            </w:r>
          </w:p>
        </w:tc>
      </w:tr>
      <w:tr>
        <w:tc>
          <w:tcPr>
            <w:tcW w:type="dxa" w:w="2448"/>
          </w:tcPr>
          <w:p>
            <w:r/>
            <w:r>
              <w:rPr>
                <w:sz w:val="18"/>
              </w:rPr>
              <w:t>INFINEX</w:t>
            </w:r>
          </w:p>
        </w:tc>
        <w:tc>
          <w:tcPr>
            <w:tcW w:type="dxa" w:w="6624"/>
          </w:tcPr>
          <w:p>
            <w:r/>
            <w:r>
              <w:rPr>
                <w:sz w:val="18"/>
              </w:rPr>
              <w:t>BTG's Phase 4 virtual world providing virtual sponsorship inventory.</w:t>
            </w:r>
          </w:p>
        </w:tc>
      </w:tr>
    </w:tbl>
    <w:p>
      <w:pPr>
        <w:spacing w:after="40"/>
      </w:pPr>
    </w:p>
    <w:p/>
    <w:p>
      <w:r>
        <w:rPr>
          <w:i/>
          <w:color w:val="555A66"/>
          <w:sz w:val="18"/>
        </w:rPr>
        <w:t>End of document — Systems Architecture (Draft 0.1). This defines structure only; it does not authorize implementation or schedule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6D34F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E101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E101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