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BTG SPORTS GROUP</w:t>
      </w:r>
    </w:p>
    <w:p>
      <w:pPr>
        <w:jc w:val="center"/>
      </w:pPr>
      <w:r>
        <w:rPr>
          <w:b/>
          <w:sz w:val="68"/>
        </w:rPr>
        <w:t>SPONSORX</w:t>
      </w:r>
    </w:p>
    <w:p>
      <w:pPr>
        <w:jc w:val="center"/>
      </w:pPr>
      <w:r>
        <w:rPr>
          <w:b/>
          <w:sz w:val="40"/>
        </w:rPr>
        <w:t>MASTER DEVELOPMENT BLUEPRINT</w:t>
      </w:r>
    </w:p>
    <w:p/>
    <w:p>
      <w:pPr>
        <w:jc w:val="center"/>
      </w:pPr>
      <w:r>
        <w:rPr>
          <w:i/>
          <w:sz w:val="24"/>
        </w:rPr>
        <w:t>Developer Handoff Specification</w:t>
      </w:r>
    </w:p>
    <w:p/>
    <w:p>
      <w:pPr>
        <w:jc w:val="center"/>
      </w:pPr>
      <w:r>
        <w:rPr>
          <w:sz w:val="20"/>
        </w:rPr>
        <w:t>Version 1.0 | August 2026</w:t>
      </w:r>
    </w:p>
    <w:p/>
    <w:p>
      <w:pPr>
        <w:jc w:val="center"/>
      </w:pPr>
      <w:r>
        <w:rPr>
          <w:sz w:val="22"/>
        </w:rPr>
        <w:t>Purpose: Build BTG-owned sponsorship technology connecting sponsors, athletes, teams, events, media, fan rewards, CRM, analytics, and INFINEX World.</w:t>
      </w:r>
    </w:p>
    <w:p>
      <w:r>
        <w:br w:type="page"/>
      </w:r>
    </w:p>
    <w:p>
      <w:pPr>
        <w:pStyle w:val="Heading1"/>
      </w:pPr>
      <w:r>
        <w:t>1. Executive Summary</w:t>
      </w:r>
    </w:p>
    <w:p>
      <w:r>
        <w:t>BTG SponsorX is a multi-sided sports sponsorship and fan-commerce platform. The initial product will allow BTG Sports Group to package and sell measurable sponsorship inventory across athletes, teams, events, BTG Sports Talk, iMC Network, East Africa activations and, later, INFINEX World. The platform should begin as an internal BTG operating system, then expand into a marketplace and SaaS product that can onboard outside sports properties.</w:t>
      </w:r>
    </w:p>
    <w:p>
      <w:r>
        <w:t>Core operating loop: PROPERTY → INVENTORY → SPONSOR → CAMPAIGN → CONTENT/ACTIVATION → FAN ACTION → REWARD/REDEMPTION → ANALYTICS → RENEWAL.</w:t>
      </w:r>
    </w:p>
    <w:p>
      <w:pPr>
        <w:pStyle w:val="Heading2"/>
      </w:pPr>
      <w:r>
        <w:t>Primary Business Objectives</w:t>
      </w:r>
    </w:p>
    <w:p>
      <w:pPr>
        <w:pStyle w:val="ListBullet"/>
      </w:pPr>
      <w:r>
        <w:t>Standardize sponsorship inventory and pricing across BTG-controlled properties.</w:t>
      </w:r>
    </w:p>
    <w:p>
      <w:pPr>
        <w:pStyle w:val="ListBullet"/>
      </w:pPr>
      <w:r>
        <w:t>Create a sponsor-facing portal with transparent delivery, impressions, engagement, leads and reward performance.</w:t>
      </w:r>
    </w:p>
    <w:p>
      <w:pPr>
        <w:pStyle w:val="ListBullet"/>
      </w:pPr>
      <w:r>
        <w:t>Create athlete/team portals for inventory management, approvals, NIL deliverables and payouts.</w:t>
      </w:r>
    </w:p>
    <w:p>
      <w:pPr>
        <w:pStyle w:val="ListBullet"/>
      </w:pPr>
      <w:r>
        <w:t>Use QR and digital wallet rewards to convert sponsorship exposure into measurable fan actions.</w:t>
      </w:r>
    </w:p>
    <w:p>
      <w:pPr>
        <w:pStyle w:val="ListBullet"/>
      </w:pPr>
      <w:r>
        <w:t>Sync commercial activity into Zoho CRM for sales pipeline, contracting, invoicing and renewal workflows.</w:t>
      </w:r>
    </w:p>
    <w:p>
      <w:pPr>
        <w:pStyle w:val="ListBullet"/>
      </w:pPr>
      <w:r>
        <w:t>Create a data model capable of supporting dynamic CPM pricing and sponsor-property matching.</w:t>
      </w:r>
    </w:p>
    <w:p>
      <w:pPr>
        <w:pStyle w:val="ListBullet"/>
      </w:pPr>
      <w:r>
        <w:t>Expose SponsorX services through APIs so INFINEX World can create and measure virtual sponsorship activations.</w:t>
      </w:r>
    </w:p>
    <w:p>
      <w:pPr>
        <w:pStyle w:val="ListBullet"/>
      </w:pPr>
      <w:r>
        <w:t>Prepare SponsorX to become a standalone SaaS/marketplace product.</w:t>
      </w:r>
    </w:p>
    <w:p>
      <w:pPr>
        <w:pStyle w:val="Heading2"/>
      </w:pPr>
      <w:r>
        <w:t>Success Definition for Phase 1</w:t>
      </w:r>
    </w:p>
    <w:tbl>
      <w:tblPr>
        <w:tblStyle w:val="TableGrid"/>
        <w:tblW w:type="auto" w:w="0"/>
        <w:jc w:val="center"/>
        <w:tblLook w:firstColumn="1" w:firstRow="1" w:lastColumn="0" w:lastRow="0" w:noHBand="0" w:noVBand="1" w:val="04A0"/>
      </w:tblPr>
      <w:tblGrid>
        <w:gridCol w:w="5112"/>
        <w:gridCol w:w="5112"/>
      </w:tblGrid>
      <w:tr>
        <w:tc>
          <w:tcPr>
            <w:tcW w:type="dxa" w:w="3312"/>
            <w:shd w:fill="1F4E79"/>
            <w:vAlign w:val="center"/>
          </w:tcPr>
          <w:p>
            <w:r/>
            <w:r>
              <w:rPr>
                <w:b/>
                <w:color w:val="FFFFFF"/>
                <w:sz w:val="17"/>
              </w:rPr>
              <w:t>KPI</w:t>
            </w:r>
          </w:p>
        </w:tc>
        <w:tc>
          <w:tcPr>
            <w:tcW w:type="dxa" w:w="6192"/>
            <w:shd w:fill="1F4E79"/>
            <w:vAlign w:val="center"/>
          </w:tcPr>
          <w:p>
            <w:r/>
            <w:r>
              <w:rPr>
                <w:b/>
                <w:color w:val="FFFFFF"/>
                <w:sz w:val="17"/>
              </w:rPr>
              <w:t>Target at MVP Launch</w:t>
            </w:r>
          </w:p>
        </w:tc>
      </w:tr>
      <w:tr>
        <w:tc>
          <w:tcPr>
            <w:tcW w:type="dxa" w:w="3312"/>
            <w:vAlign w:val="top"/>
          </w:tcPr>
          <w:p>
            <w:r/>
            <w:r>
              <w:rPr>
                <w:b w:val="0"/>
                <w:sz w:val="16"/>
              </w:rPr>
              <w:t>Properties onboarded</w:t>
            </w:r>
          </w:p>
        </w:tc>
        <w:tc>
          <w:tcPr>
            <w:tcW w:type="dxa" w:w="6192"/>
            <w:vAlign w:val="top"/>
          </w:tcPr>
          <w:p>
            <w:r/>
            <w:r>
              <w:rPr>
                <w:b w:val="0"/>
                <w:sz w:val="16"/>
              </w:rPr>
              <w:t>BTG core properties + initial athletes/events</w:t>
            </w:r>
          </w:p>
        </w:tc>
      </w:tr>
      <w:tr>
        <w:tc>
          <w:tcPr>
            <w:tcW w:type="dxa" w:w="3312"/>
            <w:vAlign w:val="top"/>
          </w:tcPr>
          <w:p>
            <w:r/>
            <w:r>
              <w:rPr>
                <w:b w:val="0"/>
                <w:sz w:val="16"/>
              </w:rPr>
              <w:t>Sponsor users</w:t>
            </w:r>
          </w:p>
        </w:tc>
        <w:tc>
          <w:tcPr>
            <w:tcW w:type="dxa" w:w="6192"/>
            <w:vAlign w:val="top"/>
          </w:tcPr>
          <w:p>
            <w:r/>
            <w:r>
              <w:rPr>
                <w:b w:val="0"/>
                <w:sz w:val="16"/>
              </w:rPr>
              <w:t>Ability to invite/manage sponsor accounts</w:t>
            </w:r>
          </w:p>
        </w:tc>
      </w:tr>
      <w:tr>
        <w:tc>
          <w:tcPr>
            <w:tcW w:type="dxa" w:w="3312"/>
            <w:vAlign w:val="top"/>
          </w:tcPr>
          <w:p>
            <w:r/>
            <w:r>
              <w:rPr>
                <w:b w:val="0"/>
                <w:sz w:val="16"/>
              </w:rPr>
              <w:t>Inventory</w:t>
            </w:r>
          </w:p>
        </w:tc>
        <w:tc>
          <w:tcPr>
            <w:tcW w:type="dxa" w:w="6192"/>
            <w:vAlign w:val="top"/>
          </w:tcPr>
          <w:p>
            <w:r/>
            <w:r>
              <w:rPr>
                <w:b w:val="0"/>
                <w:sz w:val="16"/>
              </w:rPr>
              <w:t>All sponsorship units cataloged with price, dates, projected reach and status</w:t>
            </w:r>
          </w:p>
        </w:tc>
      </w:tr>
      <w:tr>
        <w:tc>
          <w:tcPr>
            <w:tcW w:type="dxa" w:w="3312"/>
            <w:vAlign w:val="top"/>
          </w:tcPr>
          <w:p>
            <w:r/>
            <w:r>
              <w:rPr>
                <w:b w:val="0"/>
                <w:sz w:val="16"/>
              </w:rPr>
              <w:t>Campaigns</w:t>
            </w:r>
          </w:p>
        </w:tc>
        <w:tc>
          <w:tcPr>
            <w:tcW w:type="dxa" w:w="6192"/>
            <w:vAlign w:val="top"/>
          </w:tcPr>
          <w:p>
            <w:r/>
            <w:r>
              <w:rPr>
                <w:b w:val="0"/>
                <w:sz w:val="16"/>
              </w:rPr>
              <w:t>Create, approve, launch and report end-to-end</w:t>
            </w:r>
          </w:p>
        </w:tc>
      </w:tr>
      <w:tr>
        <w:tc>
          <w:tcPr>
            <w:tcW w:type="dxa" w:w="3312"/>
            <w:vAlign w:val="top"/>
          </w:tcPr>
          <w:p>
            <w:r/>
            <w:r>
              <w:rPr>
                <w:b w:val="0"/>
                <w:sz w:val="16"/>
              </w:rPr>
              <w:t>Rewards</w:t>
            </w:r>
          </w:p>
        </w:tc>
        <w:tc>
          <w:tcPr>
            <w:tcW w:type="dxa" w:w="6192"/>
            <w:vAlign w:val="top"/>
          </w:tcPr>
          <w:p>
            <w:r/>
            <w:r>
              <w:rPr>
                <w:b w:val="0"/>
                <w:sz w:val="16"/>
              </w:rPr>
              <w:t>Unique QR/coupon codes with scan, claim and redemption logging</w:t>
            </w:r>
          </w:p>
        </w:tc>
      </w:tr>
      <w:tr>
        <w:tc>
          <w:tcPr>
            <w:tcW w:type="dxa" w:w="3312"/>
            <w:vAlign w:val="top"/>
          </w:tcPr>
          <w:p>
            <w:r/>
            <w:r>
              <w:rPr>
                <w:b w:val="0"/>
                <w:sz w:val="16"/>
              </w:rPr>
              <w:t>CRM</w:t>
            </w:r>
          </w:p>
        </w:tc>
        <w:tc>
          <w:tcPr>
            <w:tcW w:type="dxa" w:w="6192"/>
            <w:vAlign w:val="top"/>
          </w:tcPr>
          <w:p>
            <w:r/>
            <w:r>
              <w:rPr>
                <w:b w:val="0"/>
                <w:sz w:val="16"/>
              </w:rPr>
              <w:t>Bi-directional or event-driven Zoho synchronization</w:t>
            </w:r>
          </w:p>
        </w:tc>
      </w:tr>
      <w:tr>
        <w:tc>
          <w:tcPr>
            <w:tcW w:type="dxa" w:w="3312"/>
            <w:vAlign w:val="top"/>
          </w:tcPr>
          <w:p>
            <w:r/>
            <w:r>
              <w:rPr>
                <w:b w:val="0"/>
                <w:sz w:val="16"/>
              </w:rPr>
              <w:t>Reporting</w:t>
            </w:r>
          </w:p>
        </w:tc>
        <w:tc>
          <w:tcPr>
            <w:tcW w:type="dxa" w:w="6192"/>
            <w:vAlign w:val="top"/>
          </w:tcPr>
          <w:p>
            <w:r/>
            <w:r>
              <w:rPr>
                <w:b w:val="0"/>
                <w:sz w:val="16"/>
              </w:rPr>
              <w:t>Downloadable sponsor campaign summary with delivery metrics</w:t>
            </w:r>
          </w:p>
        </w:tc>
      </w:tr>
      <w:tr>
        <w:tc>
          <w:tcPr>
            <w:tcW w:type="dxa" w:w="3312"/>
            <w:vAlign w:val="top"/>
          </w:tcPr>
          <w:p>
            <w:r/>
            <w:r>
              <w:rPr>
                <w:b w:val="0"/>
                <w:sz w:val="16"/>
              </w:rPr>
              <w:t>Security</w:t>
            </w:r>
          </w:p>
        </w:tc>
        <w:tc>
          <w:tcPr>
            <w:tcW w:type="dxa" w:w="6192"/>
            <w:vAlign w:val="top"/>
          </w:tcPr>
          <w:p>
            <w:r/>
            <w:r>
              <w:rPr>
                <w:b w:val="0"/>
                <w:sz w:val="16"/>
              </w:rPr>
              <w:t>Role-based access, audit log, encrypted credentials/secrets</w:t>
            </w:r>
          </w:p>
        </w:tc>
      </w:tr>
    </w:tbl>
    <w:p/>
    <w:p>
      <w:pPr>
        <w:pStyle w:val="Heading1"/>
      </w:pPr>
      <w:r>
        <w:t>2. Product Principles</w:t>
      </w:r>
    </w:p>
    <w:p>
      <w:pPr>
        <w:pStyle w:val="ListBullet"/>
      </w:pPr>
      <w:r>
        <w:t>Build API-first. Every major capability should be available to the web app and later INFINEX clients through authenticated services.</w:t>
      </w:r>
    </w:p>
    <w:p>
      <w:pPr>
        <w:pStyle w:val="ListBullet"/>
      </w:pPr>
      <w:r>
        <w:t>Start with measurable sponsorship delivery, not complex financial attribution.</w:t>
      </w:r>
    </w:p>
    <w:p>
      <w:pPr>
        <w:pStyle w:val="ListBullet"/>
      </w:pPr>
      <w:r>
        <w:t>Use third-party payment/onboarding rails rather than building regulated payment infrastructure.</w:t>
      </w:r>
    </w:p>
    <w:p>
      <w:pPr>
        <w:pStyle w:val="ListBullet"/>
      </w:pPr>
      <w:r>
        <w:t>Keep Zoho as BTG's operational CRM; SponsorX owns sponsorship-domain logic and sponsor-facing experiences.</w:t>
      </w:r>
    </w:p>
    <w:p>
      <w:pPr>
        <w:pStyle w:val="ListBullet"/>
      </w:pPr>
      <w:r>
        <w:t>Design multi-tenant from the start even if Phase 1 only serves BTG.</w:t>
      </w:r>
    </w:p>
    <w:p>
      <w:pPr>
        <w:pStyle w:val="ListBullet"/>
      </w:pPr>
      <w:r>
        <w:t>Separate projected metrics from verified delivered metrics.</w:t>
      </w:r>
    </w:p>
    <w:p>
      <w:pPr>
        <w:pStyle w:val="ListBullet"/>
      </w:pPr>
      <w:r>
        <w:t>Every sponsor deliverable should have an owner, status, due date, proof-of-delivery artifact and measurable result.</w:t>
      </w:r>
    </w:p>
    <w:p>
      <w:pPr>
        <w:pStyle w:val="Heading1"/>
      </w:pPr>
      <w:r>
        <w:t>3. User Roles &amp;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center"/>
          </w:tcPr>
          <w:p>
            <w:r/>
            <w:r>
              <w:rPr>
                <w:b/>
                <w:color w:val="FFFFFF"/>
                <w:sz w:val="17"/>
              </w:rPr>
              <w:t>Role</w:t>
            </w:r>
          </w:p>
        </w:tc>
        <w:tc>
          <w:tcPr>
            <w:tcW w:type="dxa" w:w="1872"/>
            <w:shd w:fill="1F4E79"/>
            <w:vAlign w:val="center"/>
          </w:tcPr>
          <w:p>
            <w:r/>
            <w:r>
              <w:rPr>
                <w:b/>
                <w:color w:val="FFFFFF"/>
                <w:sz w:val="17"/>
              </w:rPr>
              <w:t>Tenant/Domain</w:t>
            </w:r>
          </w:p>
        </w:tc>
        <w:tc>
          <w:tcPr>
            <w:tcW w:type="dxa" w:w="5760"/>
            <w:shd w:fill="1F4E79"/>
            <w:vAlign w:val="center"/>
          </w:tcPr>
          <w:p>
            <w:r/>
            <w:r>
              <w:rPr>
                <w:b/>
                <w:color w:val="FFFFFF"/>
                <w:sz w:val="17"/>
              </w:rPr>
              <w:t>Primary Permissions</w:t>
            </w:r>
          </w:p>
        </w:tc>
      </w:tr>
      <w:tr>
        <w:tc>
          <w:tcPr>
            <w:tcW w:type="dxa" w:w="2016"/>
            <w:vAlign w:val="top"/>
          </w:tcPr>
          <w:p>
            <w:r/>
            <w:r>
              <w:rPr>
                <w:b w:val="0"/>
                <w:sz w:val="16"/>
              </w:rPr>
              <w:t>Super Admin</w:t>
            </w:r>
          </w:p>
        </w:tc>
        <w:tc>
          <w:tcPr>
            <w:tcW w:type="dxa" w:w="1872"/>
            <w:vAlign w:val="top"/>
          </w:tcPr>
          <w:p>
            <w:r/>
            <w:r>
              <w:rPr>
                <w:b w:val="0"/>
                <w:sz w:val="16"/>
              </w:rPr>
              <w:t>Platform</w:t>
            </w:r>
          </w:p>
        </w:tc>
        <w:tc>
          <w:tcPr>
            <w:tcW w:type="dxa" w:w="5760"/>
            <w:vAlign w:val="top"/>
          </w:tcPr>
          <w:p>
            <w:r/>
            <w:r>
              <w:rPr>
                <w:b w:val="0"/>
                <w:sz w:val="16"/>
              </w:rPr>
              <w:t>Full system access; tenant configuration; integrations; security; billing; overrides.</w:t>
            </w:r>
          </w:p>
        </w:tc>
      </w:tr>
      <w:tr>
        <w:tc>
          <w:tcPr>
            <w:tcW w:type="dxa" w:w="2016"/>
            <w:vAlign w:val="top"/>
          </w:tcPr>
          <w:p>
            <w:r/>
            <w:r>
              <w:rPr>
                <w:b w:val="0"/>
                <w:sz w:val="16"/>
              </w:rPr>
              <w:t>BTG Admin</w:t>
            </w:r>
          </w:p>
        </w:tc>
        <w:tc>
          <w:tcPr>
            <w:tcW w:type="dxa" w:w="1872"/>
            <w:vAlign w:val="top"/>
          </w:tcPr>
          <w:p>
            <w:r/>
            <w:r>
              <w:rPr>
                <w:b w:val="0"/>
                <w:sz w:val="16"/>
              </w:rPr>
              <w:t>BTG</w:t>
            </w:r>
          </w:p>
        </w:tc>
        <w:tc>
          <w:tcPr>
            <w:tcW w:type="dxa" w:w="5760"/>
            <w:vAlign w:val="top"/>
          </w:tcPr>
          <w:p>
            <w:r/>
            <w:r>
              <w:rPr>
                <w:b w:val="0"/>
                <w:sz w:val="16"/>
              </w:rPr>
              <w:t>Manage properties, sponsors, inventory, campaigns, reports, rewards and users.</w:t>
            </w:r>
          </w:p>
        </w:tc>
      </w:tr>
      <w:tr>
        <w:tc>
          <w:tcPr>
            <w:tcW w:type="dxa" w:w="2016"/>
            <w:vAlign w:val="top"/>
          </w:tcPr>
          <w:p>
            <w:r/>
            <w:r>
              <w:rPr>
                <w:b w:val="0"/>
                <w:sz w:val="16"/>
              </w:rPr>
              <w:t>Sales Manager</w:t>
            </w:r>
          </w:p>
        </w:tc>
        <w:tc>
          <w:tcPr>
            <w:tcW w:type="dxa" w:w="1872"/>
            <w:vAlign w:val="top"/>
          </w:tcPr>
          <w:p>
            <w:r/>
            <w:r>
              <w:rPr>
                <w:b w:val="0"/>
                <w:sz w:val="16"/>
              </w:rPr>
              <w:t>BTG</w:t>
            </w:r>
          </w:p>
        </w:tc>
        <w:tc>
          <w:tcPr>
            <w:tcW w:type="dxa" w:w="5760"/>
            <w:vAlign w:val="top"/>
          </w:tcPr>
          <w:p>
            <w:r/>
            <w:r>
              <w:rPr>
                <w:b w:val="0"/>
                <w:sz w:val="16"/>
              </w:rPr>
              <w:t>Leads, sponsor accounts, proposals, pricing, opportunities, renewals.</w:t>
            </w:r>
          </w:p>
        </w:tc>
      </w:tr>
      <w:tr>
        <w:tc>
          <w:tcPr>
            <w:tcW w:type="dxa" w:w="2016"/>
            <w:vAlign w:val="top"/>
          </w:tcPr>
          <w:p>
            <w:r/>
            <w:r>
              <w:rPr>
                <w:b w:val="0"/>
                <w:sz w:val="16"/>
              </w:rPr>
              <w:t>Campaign Manager</w:t>
            </w:r>
          </w:p>
        </w:tc>
        <w:tc>
          <w:tcPr>
            <w:tcW w:type="dxa" w:w="1872"/>
            <w:vAlign w:val="top"/>
          </w:tcPr>
          <w:p>
            <w:r/>
            <w:r>
              <w:rPr>
                <w:b w:val="0"/>
                <w:sz w:val="16"/>
              </w:rPr>
              <w:t>BTG</w:t>
            </w:r>
          </w:p>
        </w:tc>
        <w:tc>
          <w:tcPr>
            <w:tcW w:type="dxa" w:w="5760"/>
            <w:vAlign w:val="top"/>
          </w:tcPr>
          <w:p>
            <w:r/>
            <w:r>
              <w:rPr>
                <w:b w:val="0"/>
                <w:sz w:val="16"/>
              </w:rPr>
              <w:t>Campaign setup, deliverables, approvals, reporting, make-goods.</w:t>
            </w:r>
          </w:p>
        </w:tc>
      </w:tr>
      <w:tr>
        <w:tc>
          <w:tcPr>
            <w:tcW w:type="dxa" w:w="2016"/>
            <w:vAlign w:val="top"/>
          </w:tcPr>
          <w:p>
            <w:r/>
            <w:r>
              <w:rPr>
                <w:b w:val="0"/>
                <w:sz w:val="16"/>
              </w:rPr>
              <w:t>Finance User</w:t>
            </w:r>
          </w:p>
        </w:tc>
        <w:tc>
          <w:tcPr>
            <w:tcW w:type="dxa" w:w="1872"/>
            <w:vAlign w:val="top"/>
          </w:tcPr>
          <w:p>
            <w:r/>
            <w:r>
              <w:rPr>
                <w:b w:val="0"/>
                <w:sz w:val="16"/>
              </w:rPr>
              <w:t>BTG</w:t>
            </w:r>
          </w:p>
        </w:tc>
        <w:tc>
          <w:tcPr>
            <w:tcW w:type="dxa" w:w="5760"/>
            <w:vAlign w:val="top"/>
          </w:tcPr>
          <w:p>
            <w:r/>
            <w:r>
              <w:rPr>
                <w:b w:val="0"/>
                <w:sz w:val="16"/>
              </w:rPr>
              <w:t>Invoices, commissions, payout approvals, transaction exports.</w:t>
            </w:r>
          </w:p>
        </w:tc>
      </w:tr>
      <w:tr>
        <w:tc>
          <w:tcPr>
            <w:tcW w:type="dxa" w:w="2016"/>
            <w:vAlign w:val="top"/>
          </w:tcPr>
          <w:p>
            <w:r/>
            <w:r>
              <w:rPr>
                <w:b w:val="0"/>
                <w:sz w:val="16"/>
              </w:rPr>
              <w:t>Property Manager</w:t>
            </w:r>
          </w:p>
        </w:tc>
        <w:tc>
          <w:tcPr>
            <w:tcW w:type="dxa" w:w="1872"/>
            <w:vAlign w:val="top"/>
          </w:tcPr>
          <w:p>
            <w:r/>
            <w:r>
              <w:rPr>
                <w:b w:val="0"/>
                <w:sz w:val="16"/>
              </w:rPr>
              <w:t>Property</w:t>
            </w:r>
          </w:p>
        </w:tc>
        <w:tc>
          <w:tcPr>
            <w:tcW w:type="dxa" w:w="5760"/>
            <w:vAlign w:val="top"/>
          </w:tcPr>
          <w:p>
            <w:r/>
            <w:r>
              <w:rPr>
                <w:b w:val="0"/>
                <w:sz w:val="16"/>
              </w:rPr>
              <w:t>Manage team/event/media inventory and view associated campaigns.</w:t>
            </w:r>
          </w:p>
        </w:tc>
      </w:tr>
      <w:tr>
        <w:tc>
          <w:tcPr>
            <w:tcW w:type="dxa" w:w="2016"/>
            <w:vAlign w:val="top"/>
          </w:tcPr>
          <w:p>
            <w:r/>
            <w:r>
              <w:rPr>
                <w:b w:val="0"/>
                <w:sz w:val="16"/>
              </w:rPr>
              <w:t>Athlete</w:t>
            </w:r>
          </w:p>
        </w:tc>
        <w:tc>
          <w:tcPr>
            <w:tcW w:type="dxa" w:w="1872"/>
            <w:vAlign w:val="top"/>
          </w:tcPr>
          <w:p>
            <w:r/>
            <w:r>
              <w:rPr>
                <w:b w:val="0"/>
                <w:sz w:val="16"/>
              </w:rPr>
              <w:t>Property</w:t>
            </w:r>
          </w:p>
        </w:tc>
        <w:tc>
          <w:tcPr>
            <w:tcW w:type="dxa" w:w="5760"/>
            <w:vAlign w:val="top"/>
          </w:tcPr>
          <w:p>
            <w:r/>
            <w:r>
              <w:rPr>
                <w:b w:val="0"/>
                <w:sz w:val="16"/>
              </w:rPr>
              <w:t>Manage profile, availability, content approvals, deliverables, payout status.</w:t>
            </w:r>
          </w:p>
        </w:tc>
      </w:tr>
      <w:tr>
        <w:tc>
          <w:tcPr>
            <w:tcW w:type="dxa" w:w="2016"/>
            <w:vAlign w:val="top"/>
          </w:tcPr>
          <w:p>
            <w:r/>
            <w:r>
              <w:rPr>
                <w:b w:val="0"/>
                <w:sz w:val="16"/>
              </w:rPr>
              <w:t>Athlete Guardian</w:t>
            </w:r>
          </w:p>
        </w:tc>
        <w:tc>
          <w:tcPr>
            <w:tcW w:type="dxa" w:w="1872"/>
            <w:vAlign w:val="top"/>
          </w:tcPr>
          <w:p>
            <w:r/>
            <w:r>
              <w:rPr>
                <w:b w:val="0"/>
                <w:sz w:val="16"/>
              </w:rPr>
              <w:t>Property</w:t>
            </w:r>
          </w:p>
        </w:tc>
        <w:tc>
          <w:tcPr>
            <w:tcW w:type="dxa" w:w="5760"/>
            <w:vAlign w:val="top"/>
          </w:tcPr>
          <w:p>
            <w:r/>
            <w:r>
              <w:rPr>
                <w:b w:val="0"/>
                <w:sz w:val="16"/>
              </w:rPr>
              <w:t>Approval access for minors where applicable; no general admin rights.</w:t>
            </w:r>
          </w:p>
        </w:tc>
      </w:tr>
      <w:tr>
        <w:tc>
          <w:tcPr>
            <w:tcW w:type="dxa" w:w="2016"/>
            <w:vAlign w:val="top"/>
          </w:tcPr>
          <w:p>
            <w:r/>
            <w:r>
              <w:rPr>
                <w:b w:val="0"/>
                <w:sz w:val="16"/>
              </w:rPr>
              <w:t>Sponsor Admin</w:t>
            </w:r>
          </w:p>
        </w:tc>
        <w:tc>
          <w:tcPr>
            <w:tcW w:type="dxa" w:w="1872"/>
            <w:vAlign w:val="top"/>
          </w:tcPr>
          <w:p>
            <w:r/>
            <w:r>
              <w:rPr>
                <w:b w:val="0"/>
                <w:sz w:val="16"/>
              </w:rPr>
              <w:t>Sponsor</w:t>
            </w:r>
          </w:p>
        </w:tc>
        <w:tc>
          <w:tcPr>
            <w:tcW w:type="dxa" w:w="5760"/>
            <w:vAlign w:val="top"/>
          </w:tcPr>
          <w:p>
            <w:r/>
            <w:r>
              <w:rPr>
                <w:b w:val="0"/>
                <w:sz w:val="16"/>
              </w:rPr>
              <w:t>Manage company profile, team members, campaigns, billing and reports.</w:t>
            </w:r>
          </w:p>
        </w:tc>
      </w:tr>
      <w:tr>
        <w:tc>
          <w:tcPr>
            <w:tcW w:type="dxa" w:w="2016"/>
            <w:vAlign w:val="top"/>
          </w:tcPr>
          <w:p>
            <w:r/>
            <w:r>
              <w:rPr>
                <w:b w:val="0"/>
                <w:sz w:val="16"/>
              </w:rPr>
              <w:t>Sponsor Analyst</w:t>
            </w:r>
          </w:p>
        </w:tc>
        <w:tc>
          <w:tcPr>
            <w:tcW w:type="dxa" w:w="1872"/>
            <w:vAlign w:val="top"/>
          </w:tcPr>
          <w:p>
            <w:r/>
            <w:r>
              <w:rPr>
                <w:b w:val="0"/>
                <w:sz w:val="16"/>
              </w:rPr>
              <w:t>Sponsor</w:t>
            </w:r>
          </w:p>
        </w:tc>
        <w:tc>
          <w:tcPr>
            <w:tcW w:type="dxa" w:w="5760"/>
            <w:vAlign w:val="top"/>
          </w:tcPr>
          <w:p>
            <w:r/>
            <w:r>
              <w:rPr>
                <w:b w:val="0"/>
                <w:sz w:val="16"/>
              </w:rPr>
              <w:t>Read-only analytics/reporting; no purchase or contract authority.</w:t>
            </w:r>
          </w:p>
        </w:tc>
      </w:tr>
      <w:tr>
        <w:tc>
          <w:tcPr>
            <w:tcW w:type="dxa" w:w="2016"/>
            <w:vAlign w:val="top"/>
          </w:tcPr>
          <w:p>
            <w:r/>
            <w:r>
              <w:rPr>
                <w:b w:val="0"/>
                <w:sz w:val="16"/>
              </w:rPr>
              <w:t>Fan</w:t>
            </w:r>
          </w:p>
        </w:tc>
        <w:tc>
          <w:tcPr>
            <w:tcW w:type="dxa" w:w="1872"/>
            <w:vAlign w:val="top"/>
          </w:tcPr>
          <w:p>
            <w:r/>
            <w:r>
              <w:rPr>
                <w:b w:val="0"/>
                <w:sz w:val="16"/>
              </w:rPr>
              <w:t>Public</w:t>
            </w:r>
          </w:p>
        </w:tc>
        <w:tc>
          <w:tcPr>
            <w:tcW w:type="dxa" w:w="5760"/>
            <w:vAlign w:val="top"/>
          </w:tcPr>
          <w:p>
            <w:r/>
            <w:r>
              <w:rPr>
                <w:b w:val="0"/>
                <w:sz w:val="16"/>
              </w:rPr>
              <w:t>Claim rewards, opt in, save wallet passes and view eligible offers.</w:t>
            </w:r>
          </w:p>
        </w:tc>
      </w:tr>
      <w:tr>
        <w:tc>
          <w:tcPr>
            <w:tcW w:type="dxa" w:w="2016"/>
            <w:vAlign w:val="top"/>
          </w:tcPr>
          <w:p>
            <w:r/>
            <w:r>
              <w:rPr>
                <w:b w:val="0"/>
                <w:sz w:val="16"/>
              </w:rPr>
              <w:t>API Service Account</w:t>
            </w:r>
          </w:p>
        </w:tc>
        <w:tc>
          <w:tcPr>
            <w:tcW w:type="dxa" w:w="1872"/>
            <w:vAlign w:val="top"/>
          </w:tcPr>
          <w:p>
            <w:r/>
            <w:r>
              <w:rPr>
                <w:b w:val="0"/>
                <w:sz w:val="16"/>
              </w:rPr>
              <w:t>System</w:t>
            </w:r>
          </w:p>
        </w:tc>
        <w:tc>
          <w:tcPr>
            <w:tcW w:type="dxa" w:w="5760"/>
            <w:vAlign w:val="top"/>
          </w:tcPr>
          <w:p>
            <w:r/>
            <w:r>
              <w:rPr>
                <w:b w:val="0"/>
                <w:sz w:val="16"/>
              </w:rPr>
              <w:t>Scoped machine-to-machine access for INFINEX, iMC, analytics or partners.</w:t>
            </w:r>
          </w:p>
        </w:tc>
      </w:tr>
    </w:tbl>
    <w:p/>
    <w:p>
      <w:pPr>
        <w:pStyle w:val="Heading2"/>
      </w:pPr>
      <w:r>
        <w:t>Permission Model</w:t>
      </w:r>
    </w:p>
    <w:p>
      <w:r>
        <w:t>Implement RBAC plus tenant scoping. Every protected record must include tenant_id or be related to a tenant-owned entity. Sensitive actions require explicit permissions rather than relying only on role names.</w:t>
      </w:r>
    </w:p>
    <w:p>
      <w:pPr>
        <w:pStyle w:val="ListBullet"/>
      </w:pPr>
      <w:r>
        <w:t>Examples: campaign.publish, inventory.price.override, reward.redeem.override, payout.approve, integration.manage, user.invite.</w:t>
      </w:r>
    </w:p>
    <w:p>
      <w:pPr>
        <w:pStyle w:val="ListBullet"/>
      </w:pPr>
      <w:r>
        <w:t>All administrative mutations should write an audit_log record containing user, action, entity, timestamp, before/after snapshot or diff, and IP/device metadata where practical.</w:t>
      </w:r>
    </w:p>
    <w:p>
      <w:pPr>
        <w:pStyle w:val="Heading1"/>
      </w:pPr>
      <w:r>
        <w:t>4. Core 12-Screen Product Specification</w:t>
      </w:r>
    </w:p>
    <w:p>
      <w:pPr>
        <w:pStyle w:val="Heading2"/>
      </w:pPr>
      <w:r>
        <w:t>1. SponsorX Public Homepage</w:t>
      </w:r>
    </w:p>
    <w:p>
      <w:r>
        <w:t>Public marketing page explaining SponsorX, featured inventory, case studies, sponsor CTA, property CTA and login. Required actions: browse featured opportunities, request access, sponsor inquiry.</w:t>
      </w:r>
    </w:p>
    <w:p>
      <w:pPr>
        <w:pStyle w:val="Heading2"/>
      </w:pPr>
      <w:r>
        <w:t>2. Authentication / Sponsor Login</w:t>
      </w:r>
    </w:p>
    <w:p>
      <w:r>
        <w:t>Email/password and SSO-ready authentication; forgot password; MFA-ready; role-aware redirect; tenant selection for users belonging to multiple organizations.</w:t>
      </w:r>
    </w:p>
    <w:p>
      <w:pPr>
        <w:pStyle w:val="Heading2"/>
      </w:pPr>
      <w:r>
        <w:t>3. Sponsor Dashboard</w:t>
      </w:r>
    </w:p>
    <w:p>
      <w:r>
        <w:t>Campaign status, spend, guaranteed vs delivered views, engagements, QR scans, claims, redemptions, attributable revenue where available, tasks, renewals and invoices.</w:t>
      </w:r>
    </w:p>
    <w:p>
      <w:pPr>
        <w:pStyle w:val="Heading2"/>
      </w:pPr>
      <w:r>
        <w:t>4. Sponsorship Marketplace</w:t>
      </w:r>
    </w:p>
    <w:p>
      <w:r>
        <w:t>Search/filter inventory by sport, geography, property type, audience, price, CPM, date, channel and exclusivity. Cards must show availability, projected reach, price model and CTA.</w:t>
      </w:r>
    </w:p>
    <w:p>
      <w:pPr>
        <w:pStyle w:val="Heading2"/>
      </w:pPr>
      <w:r>
        <w:t>5. Property Profile</w:t>
      </w:r>
    </w:p>
    <w:p>
      <w:r>
        <w:t>Team/event/show/program profile including audience summary, geography, channels, historical performance, available inventory, brand-safety notes, media gallery and campaign history.</w:t>
      </w:r>
    </w:p>
    <w:p>
      <w:pPr>
        <w:pStyle w:val="Heading2"/>
      </w:pPr>
      <w:r>
        <w:t>6. Athlete Profile</w:t>
      </w:r>
    </w:p>
    <w:p>
      <w:r>
        <w:t>Athlete commercial profile: sport, team/school, geography, audience, social channels, engagement, NIL categories, restrictions, rate card, availability, portfolio and approvals.</w:t>
      </w:r>
    </w:p>
    <w:p>
      <w:pPr>
        <w:pStyle w:val="Heading2"/>
      </w:pPr>
      <w:r>
        <w:t>7. Inventory Listing Detail</w:t>
      </w:r>
    </w:p>
    <w:p>
      <w:r>
        <w:t>Specific sellable unit: title, property, category, quantity, exclusivity, channels, deliverables, projected reach, CPM/fixed price, floor price, dates, proof requirements, rights, make-good rules.</w:t>
      </w:r>
    </w:p>
    <w:p>
      <w:pPr>
        <w:pStyle w:val="Heading2"/>
      </w:pPr>
      <w:r>
        <w:t>8. Campaign Builder</w:t>
      </w:r>
    </w:p>
    <w:p>
      <w:r>
        <w:t>Select sponsor, inventory, dates, objective, audience, creative, reward, tracking parameters, budget and approval workflow. Generate campaign plan and send for approval.</w:t>
      </w:r>
    </w:p>
    <w:p>
      <w:pPr>
        <w:pStyle w:val="Heading2"/>
      </w:pPr>
      <w:r>
        <w:t>9. Campaign Performance Dashboard</w:t>
      </w:r>
    </w:p>
    <w:p>
      <w:r>
        <w:t>Timeline of deliverables plus verified metrics by asset/channel, guaranteed delivery progress, QR funnel, spend, media value, issues, make-goods and downloadable report.</w:t>
      </w:r>
    </w:p>
    <w:p>
      <w:pPr>
        <w:pStyle w:val="Heading2"/>
      </w:pPr>
      <w:r>
        <w:t>10. QR / Reward Creator</w:t>
      </w:r>
    </w:p>
    <w:p>
      <w:r>
        <w:t>Create offer, eligibility, claim form, consent language, code type, expiration, redemption limit, sponsor funding, location restrictions, wallet option and QR creative.</w:t>
      </w:r>
    </w:p>
    <w:p>
      <w:pPr>
        <w:pStyle w:val="Heading2"/>
      </w:pPr>
      <w:r>
        <w:t>11. Fan / Reward Analytics</w:t>
      </w:r>
    </w:p>
    <w:p>
      <w:r>
        <w:t>Scans, unique visitors, claim rate, opt-ins, redemption rate, geography, device, campaign source, offer performance and cohort export subject to permissions/consent.</w:t>
      </w:r>
    </w:p>
    <w:p>
      <w:pPr>
        <w:pStyle w:val="Heading2"/>
      </w:pPr>
      <w:r>
        <w:t>12. Sponsor ROI Report</w:t>
      </w:r>
    </w:p>
    <w:p>
      <w:r>
        <w:t>Executive report: campaign objective, spend, delivery, media metrics, engagement, lead/reward funnel, redemptions, attributed revenue if verified, return on spend, highlights and next recommendation.</w:t>
      </w:r>
    </w:p>
    <w:p>
      <w:pPr>
        <w:pStyle w:val="Heading2"/>
      </w:pPr>
      <w:r>
        <w:t>Additional Portals Required Beyond the 12 Screens</w:t>
      </w:r>
    </w:p>
    <w:p>
      <w:pPr>
        <w:pStyle w:val="ListBullet"/>
      </w:pPr>
      <w:r>
        <w:t>Athlete Portal: profile, inventory, tasks, approval queue, campaign calendar, content upload, earnings/payout status.</w:t>
      </w:r>
    </w:p>
    <w:p>
      <w:pPr>
        <w:pStyle w:val="ListBullet"/>
      </w:pPr>
      <w:r>
        <w:t>Property Portal: roster, inventory, event calendar, campaigns, proofs, analytics and revenue share.</w:t>
      </w:r>
    </w:p>
    <w:p>
      <w:pPr>
        <w:pStyle w:val="ListBullet"/>
      </w:pPr>
      <w:r>
        <w:t>BTG Admin Portal: global search, sponsor/property management, pricing overrides, campaign QA, rewards, integrations, payouts, reports and system settings.</w:t>
      </w:r>
    </w:p>
    <w:p>
      <w:pPr>
        <w:pStyle w:val="Heading1"/>
      </w:pPr>
      <w:r>
        <w:t>5. End-to-End Business Workflows</w:t>
      </w:r>
    </w:p>
    <w:p>
      <w:pPr>
        <w:pStyle w:val="Heading2"/>
      </w:pPr>
      <w:r>
        <w:t>Sponsor Purchase Workflow</w:t>
      </w:r>
    </w:p>
    <w:p>
      <w:pPr>
        <w:pStyle w:val="ListNumber"/>
      </w:pPr>
      <w:r>
        <w:t>Sponsor creates account or is invited by BTG.</w:t>
      </w:r>
    </w:p>
    <w:p>
      <w:pPr>
        <w:pStyle w:val="ListNumber"/>
      </w:pPr>
      <w:r>
        <w:t>Sponsor browses inventory or receives a private proposal link.</w:t>
      </w:r>
    </w:p>
    <w:p>
      <w:pPr>
        <w:pStyle w:val="ListNumber"/>
      </w:pPr>
      <w:r>
        <w:t>Sponsor selects inventory and requests/reserves campaign.</w:t>
      </w:r>
    </w:p>
    <w:p>
      <w:pPr>
        <w:pStyle w:val="ListNumber"/>
      </w:pPr>
      <w:r>
        <w:t>BTG reviews pricing, category conflicts, dates and exclusivity.</w:t>
      </w:r>
    </w:p>
    <w:p>
      <w:pPr>
        <w:pStyle w:val="ListNumber"/>
      </w:pPr>
      <w:r>
        <w:t>Agreement/proposal is approved; opportunity syncs to Zoho.</w:t>
      </w:r>
    </w:p>
    <w:p>
      <w:pPr>
        <w:pStyle w:val="ListNumber"/>
      </w:pPr>
      <w:r>
        <w:t>Campaign record is created with deliverables and tracking plan.</w:t>
      </w:r>
    </w:p>
    <w:p>
      <w:pPr>
        <w:pStyle w:val="ListNumber"/>
      </w:pPr>
      <w:r>
        <w:t>Creative is uploaded and approved.</w:t>
      </w:r>
    </w:p>
    <w:p>
      <w:pPr>
        <w:pStyle w:val="ListNumber"/>
      </w:pPr>
      <w:r>
        <w:t>Campaign launches; content/events/virtual activations generate measurements.</w:t>
      </w:r>
    </w:p>
    <w:p>
      <w:pPr>
        <w:pStyle w:val="ListNumber"/>
      </w:pPr>
      <w:r>
        <w:t>Sponsor dashboard updates against guarantee.</w:t>
      </w:r>
    </w:p>
    <w:p>
      <w:pPr>
        <w:pStyle w:val="ListNumber"/>
      </w:pPr>
      <w:r>
        <w:t>If under-delivered, system proposes make-good inventory.</w:t>
      </w:r>
    </w:p>
    <w:p>
      <w:pPr>
        <w:pStyle w:val="ListNumber"/>
      </w:pPr>
      <w:r>
        <w:t>Campaign closes and Sponsor ROI Report is issued.</w:t>
      </w:r>
    </w:p>
    <w:p>
      <w:pPr>
        <w:pStyle w:val="ListNumber"/>
      </w:pPr>
      <w:r>
        <w:t>Renewal opportunity is created automatically in Zoho.</w:t>
      </w:r>
    </w:p>
    <w:p>
      <w:pPr>
        <w:pStyle w:val="Heading2"/>
      </w:pPr>
      <w:r>
        <w:t>Athlete NIL Workflow</w:t>
      </w:r>
    </w:p>
    <w:p>
      <w:pPr>
        <w:pStyle w:val="ListNumber"/>
      </w:pPr>
      <w:r>
        <w:t>Athlete/property profile created and ownership/representation permissions recorded.</w:t>
      </w:r>
    </w:p>
    <w:p>
      <w:pPr>
        <w:pStyle w:val="ListNumber"/>
      </w:pPr>
      <w:r>
        <w:t>Approved inventory and category restrictions are configured.</w:t>
      </w:r>
    </w:p>
    <w:p>
      <w:pPr>
        <w:pStyle w:val="ListNumber"/>
      </w:pPr>
      <w:r>
        <w:t>Sponsor selects athlete inventory or BTG assigns athlete to campaign.</w:t>
      </w:r>
    </w:p>
    <w:p>
      <w:pPr>
        <w:pStyle w:val="ListNumber"/>
      </w:pPr>
      <w:r>
        <w:t>Athlete/guardian approval is captured where required.</w:t>
      </w:r>
    </w:p>
    <w:p>
      <w:pPr>
        <w:pStyle w:val="ListNumber"/>
      </w:pPr>
      <w:r>
        <w:t>Deliverables are scheduled with due dates and briefing.</w:t>
      </w:r>
    </w:p>
    <w:p>
      <w:pPr>
        <w:pStyle w:val="ListNumber"/>
      </w:pPr>
      <w:r>
        <w:t>Athlete uploads proof/content; campaign manager approves.</w:t>
      </w:r>
    </w:p>
    <w:p>
      <w:pPr>
        <w:pStyle w:val="ListNumber"/>
      </w:pPr>
      <w:r>
        <w:t>Published URLs/assets are attached and performance metrics ingested.</w:t>
      </w:r>
    </w:p>
    <w:p>
      <w:pPr>
        <w:pStyle w:val="ListNumber"/>
      </w:pPr>
      <w:r>
        <w:t>Revenue share/commission is calculated from configured contract rules.</w:t>
      </w:r>
    </w:p>
    <w:p>
      <w:pPr>
        <w:pStyle w:val="ListNumber"/>
      </w:pPr>
      <w:r>
        <w:t>Payout status is tracked; finance approval and payment are externalized to payment provider/accounting.</w:t>
      </w:r>
    </w:p>
    <w:p>
      <w:pPr>
        <w:pStyle w:val="Heading1"/>
      </w:pPr>
      <w:r>
        <w:t>6. Sponsor Marketplace Specification</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F4E79"/>
            <w:vAlign w:val="center"/>
          </w:tcPr>
          <w:p>
            <w:r/>
            <w:r>
              <w:rPr>
                <w:b/>
                <w:color w:val="FFFFFF"/>
                <w:sz w:val="17"/>
              </w:rPr>
              <w:t>Inventory Type</w:t>
            </w:r>
          </w:p>
        </w:tc>
        <w:tc>
          <w:tcPr>
            <w:tcW w:type="dxa" w:w="4464"/>
            <w:shd w:fill="1F4E79"/>
            <w:vAlign w:val="center"/>
          </w:tcPr>
          <w:p>
            <w:r/>
            <w:r>
              <w:rPr>
                <w:b/>
                <w:color w:val="FFFFFF"/>
                <w:sz w:val="17"/>
              </w:rPr>
              <w:t>Examples</w:t>
            </w:r>
          </w:p>
        </w:tc>
        <w:tc>
          <w:tcPr>
            <w:tcW w:type="dxa" w:w="3024"/>
            <w:shd w:fill="1F4E79"/>
            <w:vAlign w:val="center"/>
          </w:tcPr>
          <w:p>
            <w:r/>
            <w:r>
              <w:rPr>
                <w:b/>
                <w:color w:val="FFFFFF"/>
                <w:sz w:val="17"/>
              </w:rPr>
              <w:t>Pricing Models</w:t>
            </w:r>
          </w:p>
        </w:tc>
      </w:tr>
      <w:tr>
        <w:tc>
          <w:tcPr>
            <w:tcW w:type="dxa" w:w="1872"/>
            <w:vAlign w:val="top"/>
          </w:tcPr>
          <w:p>
            <w:r/>
            <w:r>
              <w:rPr>
                <w:b w:val="0"/>
                <w:sz w:val="16"/>
              </w:rPr>
              <w:t>Media</w:t>
            </w:r>
          </w:p>
        </w:tc>
        <w:tc>
          <w:tcPr>
            <w:tcW w:type="dxa" w:w="4464"/>
            <w:vAlign w:val="top"/>
          </w:tcPr>
          <w:p>
            <w:r/>
            <w:r>
              <w:rPr>
                <w:b w:val="0"/>
                <w:sz w:val="16"/>
              </w:rPr>
              <w:t>Sponsored segment, pre-roll, social reel, show title sponsorship</w:t>
            </w:r>
          </w:p>
        </w:tc>
        <w:tc>
          <w:tcPr>
            <w:tcW w:type="dxa" w:w="3024"/>
            <w:vAlign w:val="top"/>
          </w:tcPr>
          <w:p>
            <w:r/>
            <w:r>
              <w:rPr>
                <w:b w:val="0"/>
                <w:sz w:val="16"/>
              </w:rPr>
              <w:t>CPM, fixed, package</w:t>
            </w:r>
          </w:p>
        </w:tc>
      </w:tr>
      <w:tr>
        <w:tc>
          <w:tcPr>
            <w:tcW w:type="dxa" w:w="1872"/>
            <w:vAlign w:val="top"/>
          </w:tcPr>
          <w:p>
            <w:r/>
            <w:r>
              <w:rPr>
                <w:b w:val="0"/>
                <w:sz w:val="16"/>
              </w:rPr>
              <w:t>Athlete/NIL</w:t>
            </w:r>
          </w:p>
        </w:tc>
        <w:tc>
          <w:tcPr>
            <w:tcW w:type="dxa" w:w="4464"/>
            <w:vAlign w:val="top"/>
          </w:tcPr>
          <w:p>
            <w:r/>
            <w:r>
              <w:rPr>
                <w:b w:val="0"/>
                <w:sz w:val="16"/>
              </w:rPr>
              <w:t>Post, reel, appearance, ambassador program</w:t>
            </w:r>
          </w:p>
        </w:tc>
        <w:tc>
          <w:tcPr>
            <w:tcW w:type="dxa" w:w="3024"/>
            <w:vAlign w:val="top"/>
          </w:tcPr>
          <w:p>
            <w:r/>
            <w:r>
              <w:rPr>
                <w:b w:val="0"/>
                <w:sz w:val="16"/>
              </w:rPr>
              <w:t>Fixed, bundle, performance bonus</w:t>
            </w:r>
          </w:p>
        </w:tc>
      </w:tr>
      <w:tr>
        <w:tc>
          <w:tcPr>
            <w:tcW w:type="dxa" w:w="1872"/>
            <w:vAlign w:val="top"/>
          </w:tcPr>
          <w:p>
            <w:r/>
            <w:r>
              <w:rPr>
                <w:b w:val="0"/>
                <w:sz w:val="16"/>
              </w:rPr>
              <w:t>Event</w:t>
            </w:r>
          </w:p>
        </w:tc>
        <w:tc>
          <w:tcPr>
            <w:tcW w:type="dxa" w:w="4464"/>
            <w:vAlign w:val="top"/>
          </w:tcPr>
          <w:p>
            <w:r/>
            <w:r>
              <w:rPr>
                <w:b w:val="0"/>
                <w:sz w:val="16"/>
              </w:rPr>
              <w:t>Presenting sponsor, court signage, MVP, booth, hospitality</w:t>
            </w:r>
          </w:p>
        </w:tc>
        <w:tc>
          <w:tcPr>
            <w:tcW w:type="dxa" w:w="3024"/>
            <w:vAlign w:val="top"/>
          </w:tcPr>
          <w:p>
            <w:r/>
            <w:r>
              <w:rPr>
                <w:b w:val="0"/>
                <w:sz w:val="16"/>
              </w:rPr>
              <w:t>Fixed, package</w:t>
            </w:r>
          </w:p>
        </w:tc>
      </w:tr>
      <w:tr>
        <w:tc>
          <w:tcPr>
            <w:tcW w:type="dxa" w:w="1872"/>
            <w:vAlign w:val="top"/>
          </w:tcPr>
          <w:p>
            <w:r/>
            <w:r>
              <w:rPr>
                <w:b w:val="0"/>
                <w:sz w:val="16"/>
              </w:rPr>
              <w:t>Team/Program</w:t>
            </w:r>
          </w:p>
        </w:tc>
        <w:tc>
          <w:tcPr>
            <w:tcW w:type="dxa" w:w="4464"/>
            <w:vAlign w:val="top"/>
          </w:tcPr>
          <w:p>
            <w:r/>
            <w:r>
              <w:rPr>
                <w:b w:val="0"/>
                <w:sz w:val="16"/>
              </w:rPr>
              <w:t>Uniform, season category, camp sponsor</w:t>
            </w:r>
          </w:p>
        </w:tc>
        <w:tc>
          <w:tcPr>
            <w:tcW w:type="dxa" w:w="3024"/>
            <w:vAlign w:val="top"/>
          </w:tcPr>
          <w:p>
            <w:r/>
            <w:r>
              <w:rPr>
                <w:b w:val="0"/>
                <w:sz w:val="16"/>
              </w:rPr>
              <w:t>Fixed, annual/seasonal</w:t>
            </w:r>
          </w:p>
        </w:tc>
      </w:tr>
      <w:tr>
        <w:tc>
          <w:tcPr>
            <w:tcW w:type="dxa" w:w="1872"/>
            <w:vAlign w:val="top"/>
          </w:tcPr>
          <w:p>
            <w:r/>
            <w:r>
              <w:rPr>
                <w:b w:val="0"/>
                <w:sz w:val="16"/>
              </w:rPr>
              <w:t>Digital</w:t>
            </w:r>
          </w:p>
        </w:tc>
        <w:tc>
          <w:tcPr>
            <w:tcW w:type="dxa" w:w="4464"/>
            <w:vAlign w:val="top"/>
          </w:tcPr>
          <w:p>
            <w:r/>
            <w:r>
              <w:rPr>
                <w:b w:val="0"/>
                <w:sz w:val="16"/>
              </w:rPr>
              <w:t>Newsletter, website, streaming placement</w:t>
            </w:r>
          </w:p>
        </w:tc>
        <w:tc>
          <w:tcPr>
            <w:tcW w:type="dxa" w:w="3024"/>
            <w:vAlign w:val="top"/>
          </w:tcPr>
          <w:p>
            <w:r/>
            <w:r>
              <w:rPr>
                <w:b w:val="0"/>
                <w:sz w:val="16"/>
              </w:rPr>
              <w:t>CPM, fixed</w:t>
            </w:r>
          </w:p>
        </w:tc>
      </w:tr>
      <w:tr>
        <w:tc>
          <w:tcPr>
            <w:tcW w:type="dxa" w:w="1872"/>
            <w:vAlign w:val="top"/>
          </w:tcPr>
          <w:p>
            <w:r/>
            <w:r>
              <w:rPr>
                <w:b w:val="0"/>
                <w:sz w:val="16"/>
              </w:rPr>
              <w:t>INFINEX</w:t>
            </w:r>
          </w:p>
        </w:tc>
        <w:tc>
          <w:tcPr>
            <w:tcW w:type="dxa" w:w="4464"/>
            <w:vAlign w:val="top"/>
          </w:tcPr>
          <w:p>
            <w:r/>
            <w:r>
              <w:rPr>
                <w:b w:val="0"/>
                <w:sz w:val="16"/>
              </w:rPr>
              <w:t>Virtual signage, naming rights, quests/challenges, branded venue</w:t>
            </w:r>
          </w:p>
        </w:tc>
        <w:tc>
          <w:tcPr>
            <w:tcW w:type="dxa" w:w="3024"/>
            <w:vAlign w:val="top"/>
          </w:tcPr>
          <w:p>
            <w:r/>
            <w:r>
              <w:rPr>
                <w:b w:val="0"/>
                <w:sz w:val="16"/>
              </w:rPr>
              <w:t>Fixed, CPM-like impressions, activation fee</w:t>
            </w:r>
          </w:p>
        </w:tc>
      </w:tr>
      <w:tr>
        <w:tc>
          <w:tcPr>
            <w:tcW w:type="dxa" w:w="1872"/>
            <w:vAlign w:val="top"/>
          </w:tcPr>
          <w:p>
            <w:r/>
            <w:r>
              <w:rPr>
                <w:b w:val="0"/>
                <w:sz w:val="16"/>
              </w:rPr>
              <w:t>Rewards</w:t>
            </w:r>
          </w:p>
        </w:tc>
        <w:tc>
          <w:tcPr>
            <w:tcW w:type="dxa" w:w="4464"/>
            <w:vAlign w:val="top"/>
          </w:tcPr>
          <w:p>
            <w:r/>
            <w:r>
              <w:rPr>
                <w:b w:val="0"/>
                <w:sz w:val="16"/>
              </w:rPr>
              <w:t>Coupon/reward sponsorship</w:t>
            </w:r>
          </w:p>
        </w:tc>
        <w:tc>
          <w:tcPr>
            <w:tcW w:type="dxa" w:w="3024"/>
            <w:vAlign w:val="top"/>
          </w:tcPr>
          <w:p>
            <w:r/>
            <w:r>
              <w:rPr>
                <w:b w:val="0"/>
                <w:sz w:val="16"/>
              </w:rPr>
              <w:t>Campaign fee + redemption/claim fee</w:t>
            </w:r>
          </w:p>
        </w:tc>
      </w:tr>
    </w:tbl>
    <w:p/>
    <w:p>
      <w:pPr>
        <w:pStyle w:val="Heading2"/>
      </w:pPr>
      <w:r>
        <w:t>Marketplace States</w:t>
      </w:r>
    </w:p>
    <w:p>
      <w:r>
        <w:t>DRAFT → REVIEW → AVAILABLE → RESERVED → CONTRACTED → ACTIVE → SOLD_OUT / EXPIRED → ARCHIVED</w:t>
      </w:r>
    </w:p>
    <w:p>
      <w:pPr>
        <w:pStyle w:val="Heading2"/>
      </w:pPr>
      <w:r>
        <w:t>Inventory Required Fields</w:t>
      </w:r>
    </w:p>
    <w:p>
      <w:pPr>
        <w:pStyle w:val="ListBullet"/>
      </w:pPr>
      <w:r>
        <w:t>title, description, property_id, inventory_type, category, channels</w:t>
      </w:r>
    </w:p>
    <w:p>
      <w:pPr>
        <w:pStyle w:val="ListBullet"/>
      </w:pPr>
      <w:r>
        <w:t>available_start, available_end, quantity, exclusivity_type, conflict_categories</w:t>
      </w:r>
    </w:p>
    <w:p>
      <w:pPr>
        <w:pStyle w:val="ListBullet"/>
      </w:pPr>
      <w:r>
        <w:t>pricing_model, list_price, minimum_price, base_cpm, projected_impressions</w:t>
      </w:r>
    </w:p>
    <w:p>
      <w:pPr>
        <w:pStyle w:val="ListBullet"/>
      </w:pPr>
      <w:r>
        <w:t>deliverables JSON, audience snapshot, geography, rights/usage terms</w:t>
      </w:r>
    </w:p>
    <w:p>
      <w:pPr>
        <w:pStyle w:val="ListBullet"/>
      </w:pPr>
      <w:r>
        <w:t>approval_required, make_good_policy, sponsor_visibility, status</w:t>
      </w:r>
    </w:p>
    <w:p>
      <w:pPr>
        <w:pStyle w:val="Heading1"/>
      </w:pPr>
      <w:r>
        <w:t>7. CPM &amp; Pricing Algorithm</w:t>
      </w:r>
    </w:p>
    <w:p>
      <w:r>
        <w:t>SponsorX should calculate a Recommended CPM but allow authorized BTG staff to override it. The algorithm must store each component so the recommendation is explainable.</w:t>
      </w:r>
    </w:p>
    <w:p>
      <w:r>
        <w:t>Recommended CPM = Base CPM × Engagement Multiplier × Audience Quality × Geo Value × Format Value × Exclusivity × Demand × Performance Confidence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vAlign w:val="center"/>
          </w:tcPr>
          <w:p>
            <w:r/>
            <w:r>
              <w:rPr>
                <w:b/>
                <w:color w:val="FFFFFF"/>
                <w:sz w:val="17"/>
              </w:rPr>
              <w:t>Factor</w:t>
            </w:r>
          </w:p>
        </w:tc>
        <w:tc>
          <w:tcPr>
            <w:tcW w:type="dxa" w:w="2160"/>
            <w:shd w:fill="1F4E79"/>
            <w:vAlign w:val="center"/>
          </w:tcPr>
          <w:p>
            <w:r/>
            <w:r>
              <w:rPr>
                <w:b/>
                <w:color w:val="FFFFFF"/>
                <w:sz w:val="17"/>
              </w:rPr>
              <w:t>Suggested Initial Range</w:t>
            </w:r>
          </w:p>
        </w:tc>
        <w:tc>
          <w:tcPr>
            <w:tcW w:type="dxa" w:w="4752"/>
            <w:shd w:fill="1F4E79"/>
            <w:vAlign w:val="center"/>
          </w:tcPr>
          <w:p>
            <w:r/>
            <w:r>
              <w:rPr>
                <w:b/>
                <w:color w:val="FFFFFF"/>
                <w:sz w:val="17"/>
              </w:rPr>
              <w:t>Example Inputs</w:t>
            </w:r>
          </w:p>
        </w:tc>
      </w:tr>
      <w:tr>
        <w:tc>
          <w:tcPr>
            <w:tcW w:type="dxa" w:w="2448"/>
            <w:vAlign w:val="top"/>
          </w:tcPr>
          <w:p>
            <w:r/>
            <w:r>
              <w:rPr>
                <w:b w:val="0"/>
                <w:sz w:val="16"/>
              </w:rPr>
              <w:t>Base CPM</w:t>
            </w:r>
          </w:p>
        </w:tc>
        <w:tc>
          <w:tcPr>
            <w:tcW w:type="dxa" w:w="2160"/>
            <w:vAlign w:val="top"/>
          </w:tcPr>
          <w:p>
            <w:r/>
            <w:r>
              <w:rPr>
                <w:b w:val="0"/>
                <w:sz w:val="16"/>
              </w:rPr>
              <w:t>$8-$15</w:t>
            </w:r>
          </w:p>
        </w:tc>
        <w:tc>
          <w:tcPr>
            <w:tcW w:type="dxa" w:w="4752"/>
            <w:vAlign w:val="top"/>
          </w:tcPr>
          <w:p>
            <w:r/>
            <w:r>
              <w:rPr>
                <w:b w:val="0"/>
                <w:sz w:val="16"/>
              </w:rPr>
              <w:t>General digital/social baseline</w:t>
            </w:r>
          </w:p>
        </w:tc>
      </w:tr>
      <w:tr>
        <w:tc>
          <w:tcPr>
            <w:tcW w:type="dxa" w:w="2448"/>
            <w:vAlign w:val="top"/>
          </w:tcPr>
          <w:p>
            <w:r/>
            <w:r>
              <w:rPr>
                <w:b w:val="0"/>
                <w:sz w:val="16"/>
              </w:rPr>
              <w:t>Engagement</w:t>
            </w:r>
          </w:p>
        </w:tc>
        <w:tc>
          <w:tcPr>
            <w:tcW w:type="dxa" w:w="2160"/>
            <w:vAlign w:val="top"/>
          </w:tcPr>
          <w:p>
            <w:r/>
            <w:r>
              <w:rPr>
                <w:b w:val="0"/>
                <w:sz w:val="16"/>
              </w:rPr>
              <w:t>0.85-1.50</w:t>
            </w:r>
          </w:p>
        </w:tc>
        <w:tc>
          <w:tcPr>
            <w:tcW w:type="dxa" w:w="4752"/>
            <w:vAlign w:val="top"/>
          </w:tcPr>
          <w:p>
            <w:r/>
            <w:r>
              <w:rPr>
                <w:b w:val="0"/>
                <w:sz w:val="16"/>
              </w:rPr>
              <w:t>Engagement rate vs property benchmark</w:t>
            </w:r>
          </w:p>
        </w:tc>
      </w:tr>
      <w:tr>
        <w:tc>
          <w:tcPr>
            <w:tcW w:type="dxa" w:w="2448"/>
            <w:vAlign w:val="top"/>
          </w:tcPr>
          <w:p>
            <w:r/>
            <w:r>
              <w:rPr>
                <w:b w:val="0"/>
                <w:sz w:val="16"/>
              </w:rPr>
              <w:t>Audience Quality</w:t>
            </w:r>
          </w:p>
        </w:tc>
        <w:tc>
          <w:tcPr>
            <w:tcW w:type="dxa" w:w="2160"/>
            <w:vAlign w:val="top"/>
          </w:tcPr>
          <w:p>
            <w:r/>
            <w:r>
              <w:rPr>
                <w:b w:val="0"/>
                <w:sz w:val="16"/>
              </w:rPr>
              <w:t>0.90-1.40</w:t>
            </w:r>
          </w:p>
        </w:tc>
        <w:tc>
          <w:tcPr>
            <w:tcW w:type="dxa" w:w="4752"/>
            <w:vAlign w:val="top"/>
          </w:tcPr>
          <w:p>
            <w:r/>
            <w:r>
              <w:rPr>
                <w:b w:val="0"/>
                <w:sz w:val="16"/>
              </w:rPr>
              <w:t>Age fit, sports interest, verified audience, sponsor target fit</w:t>
            </w:r>
          </w:p>
        </w:tc>
      </w:tr>
      <w:tr>
        <w:tc>
          <w:tcPr>
            <w:tcW w:type="dxa" w:w="2448"/>
            <w:vAlign w:val="top"/>
          </w:tcPr>
          <w:p>
            <w:r/>
            <w:r>
              <w:rPr>
                <w:b w:val="0"/>
                <w:sz w:val="16"/>
              </w:rPr>
              <w:t>Geography</w:t>
            </w:r>
          </w:p>
        </w:tc>
        <w:tc>
          <w:tcPr>
            <w:tcW w:type="dxa" w:w="2160"/>
            <w:vAlign w:val="top"/>
          </w:tcPr>
          <w:p>
            <w:r/>
            <w:r>
              <w:rPr>
                <w:b w:val="0"/>
                <w:sz w:val="16"/>
              </w:rPr>
              <w:t>0.90-1.35</w:t>
            </w:r>
          </w:p>
        </w:tc>
        <w:tc>
          <w:tcPr>
            <w:tcW w:type="dxa" w:w="4752"/>
            <w:vAlign w:val="top"/>
          </w:tcPr>
          <w:p>
            <w:r/>
            <w:r>
              <w:rPr>
                <w:b w:val="0"/>
                <w:sz w:val="16"/>
              </w:rPr>
              <w:t>DMV, national, East Africa, sponsor priority markets</w:t>
            </w:r>
          </w:p>
        </w:tc>
      </w:tr>
      <w:tr>
        <w:tc>
          <w:tcPr>
            <w:tcW w:type="dxa" w:w="2448"/>
            <w:vAlign w:val="top"/>
          </w:tcPr>
          <w:p>
            <w:r/>
            <w:r>
              <w:rPr>
                <w:b w:val="0"/>
                <w:sz w:val="16"/>
              </w:rPr>
              <w:t>Format</w:t>
            </w:r>
          </w:p>
        </w:tc>
        <w:tc>
          <w:tcPr>
            <w:tcW w:type="dxa" w:w="2160"/>
            <w:vAlign w:val="top"/>
          </w:tcPr>
          <w:p>
            <w:r/>
            <w:r>
              <w:rPr>
                <w:b w:val="0"/>
                <w:sz w:val="16"/>
              </w:rPr>
              <w:t>0.90-1.50</w:t>
            </w:r>
          </w:p>
        </w:tc>
        <w:tc>
          <w:tcPr>
            <w:tcW w:type="dxa" w:w="4752"/>
            <w:vAlign w:val="top"/>
          </w:tcPr>
          <w:p>
            <w:r/>
            <w:r>
              <w:rPr>
                <w:b w:val="0"/>
                <w:sz w:val="16"/>
              </w:rPr>
              <w:t>Static, reel, premium video, live event, naming rights</w:t>
            </w:r>
          </w:p>
        </w:tc>
      </w:tr>
      <w:tr>
        <w:tc>
          <w:tcPr>
            <w:tcW w:type="dxa" w:w="2448"/>
            <w:vAlign w:val="top"/>
          </w:tcPr>
          <w:p>
            <w:r/>
            <w:r>
              <w:rPr>
                <w:b w:val="0"/>
                <w:sz w:val="16"/>
              </w:rPr>
              <w:t>Exclusivity</w:t>
            </w:r>
          </w:p>
        </w:tc>
        <w:tc>
          <w:tcPr>
            <w:tcW w:type="dxa" w:w="2160"/>
            <w:vAlign w:val="top"/>
          </w:tcPr>
          <w:p>
            <w:r/>
            <w:r>
              <w:rPr>
                <w:b w:val="0"/>
                <w:sz w:val="16"/>
              </w:rPr>
              <w:t>1.00-1.30</w:t>
            </w:r>
          </w:p>
        </w:tc>
        <w:tc>
          <w:tcPr>
            <w:tcW w:type="dxa" w:w="4752"/>
            <w:vAlign w:val="top"/>
          </w:tcPr>
          <w:p>
            <w:r/>
            <w:r>
              <w:rPr>
                <w:b w:val="0"/>
                <w:sz w:val="16"/>
              </w:rPr>
              <w:t>Non-exclusive vs category exclusive</w:t>
            </w:r>
          </w:p>
        </w:tc>
      </w:tr>
      <w:tr>
        <w:tc>
          <w:tcPr>
            <w:tcW w:type="dxa" w:w="2448"/>
            <w:vAlign w:val="top"/>
          </w:tcPr>
          <w:p>
            <w:r/>
            <w:r>
              <w:rPr>
                <w:b w:val="0"/>
                <w:sz w:val="16"/>
              </w:rPr>
              <w:t>Demand</w:t>
            </w:r>
          </w:p>
        </w:tc>
        <w:tc>
          <w:tcPr>
            <w:tcW w:type="dxa" w:w="2160"/>
            <w:vAlign w:val="top"/>
          </w:tcPr>
          <w:p>
            <w:r/>
            <w:r>
              <w:rPr>
                <w:b w:val="0"/>
                <w:sz w:val="16"/>
              </w:rPr>
              <w:t>0.90-1.40</w:t>
            </w:r>
          </w:p>
        </w:tc>
        <w:tc>
          <w:tcPr>
            <w:tcW w:type="dxa" w:w="4752"/>
            <w:vAlign w:val="top"/>
          </w:tcPr>
          <w:p>
            <w:r/>
            <w:r>
              <w:rPr>
                <w:b w:val="0"/>
                <w:sz w:val="16"/>
              </w:rPr>
              <w:t>Inventory utilization, seasonality, inbound sponsor demand</w:t>
            </w:r>
          </w:p>
        </w:tc>
      </w:tr>
      <w:tr>
        <w:tc>
          <w:tcPr>
            <w:tcW w:type="dxa" w:w="2448"/>
            <w:vAlign w:val="top"/>
          </w:tcPr>
          <w:p>
            <w:r/>
            <w:r>
              <w:rPr>
                <w:b w:val="0"/>
                <w:sz w:val="16"/>
              </w:rPr>
              <w:t>Performance Confidence</w:t>
            </w:r>
          </w:p>
        </w:tc>
        <w:tc>
          <w:tcPr>
            <w:tcW w:type="dxa" w:w="2160"/>
            <w:vAlign w:val="top"/>
          </w:tcPr>
          <w:p>
            <w:r/>
            <w:r>
              <w:rPr>
                <w:b w:val="0"/>
                <w:sz w:val="16"/>
              </w:rPr>
              <w:t>0.85-1.20</w:t>
            </w:r>
          </w:p>
        </w:tc>
        <w:tc>
          <w:tcPr>
            <w:tcW w:type="dxa" w:w="4752"/>
            <w:vAlign w:val="top"/>
          </w:tcPr>
          <w:p>
            <w:r/>
            <w:r>
              <w:rPr>
                <w:b w:val="0"/>
                <w:sz w:val="16"/>
              </w:rPr>
              <w:t>Historical delivery reliability and data quality</w:t>
            </w:r>
          </w:p>
        </w:tc>
      </w:tr>
    </w:tbl>
    <w:p/>
    <w:p>
      <w:r>
        <w:t>Example: $12 × 1.20 × 1.15 × 1.20 × 1.10 × 1.10 × 1.05 = approximately $25.28 CPM.</w:t>
      </w:r>
    </w:p>
    <w:p>
      <w:pPr>
        <w:pStyle w:val="Heading2"/>
      </w:pPr>
      <w:r>
        <w:t>Price Calculation Rules</w:t>
      </w:r>
    </w:p>
    <w:p>
      <w:pPr>
        <w:pStyle w:val="ListBullet"/>
      </w:pPr>
      <w:r>
        <w:t>CPM campaign price = (Guaranteed Impressions / 1,000) × Recommended CPM.</w:t>
      </w:r>
    </w:p>
    <w:p>
      <w:pPr>
        <w:pStyle w:val="ListBullet"/>
      </w:pPr>
      <w:r>
        <w:t>Fixed-price inventory may still display an implied CPM for comparison.</w:t>
      </w:r>
    </w:p>
    <w:p>
      <w:pPr>
        <w:pStyle w:val="ListBullet"/>
      </w:pPr>
      <w:r>
        <w:t>Minimum sell price should be enforced unless an authorized override is logged.</w:t>
      </w:r>
    </w:p>
    <w:p>
      <w:pPr>
        <w:pStyle w:val="ListBullet"/>
      </w:pPr>
      <w:r>
        <w:t>Packages may contain both guaranteed media and non-guaranteed experiential assets.</w:t>
      </w:r>
    </w:p>
    <w:p>
      <w:pPr>
        <w:pStyle w:val="ListBullet"/>
      </w:pPr>
      <w:r>
        <w:t>Projected impressions and delivered impressions must be stored separately.</w:t>
      </w:r>
    </w:p>
    <w:p>
      <w:pPr>
        <w:pStyle w:val="ListBullet"/>
      </w:pPr>
      <w:r>
        <w:t>If delivered impressions fall below guarantee after campaign end, create make_good_balance = guaranteed - delivered.</w:t>
      </w:r>
    </w:p>
    <w:p>
      <w:pPr>
        <w:pStyle w:val="Heading1"/>
      </w:pPr>
      <w:r>
        <w:t>8. QR Reward &amp; Fan Commerce Engine</w:t>
      </w:r>
    </w:p>
    <w:p>
      <w:pPr>
        <w:pStyle w:val="Heading2"/>
      </w:pPr>
      <w:r>
        <w:t>Phase 1 Reward Flow</w:t>
      </w:r>
    </w:p>
    <w:p>
      <w:r>
        <w:t>QR → campaign landing page → fan consent/claim → unique reward token/code → optional email/SMS delivery → merchant redemption or staff validation → event logged → analytics.</w:t>
      </w:r>
    </w:p>
    <w:p>
      <w:pPr>
        <w:pStyle w:val="Heading2"/>
      </w:pPr>
      <w:r>
        <w:t>Required Reward Types</w:t>
      </w:r>
    </w:p>
    <w:p>
      <w:pPr>
        <w:pStyle w:val="ListBullet"/>
      </w:pPr>
      <w:r>
        <w:t>Single-use coupon code</w:t>
      </w:r>
    </w:p>
    <w:p>
      <w:pPr>
        <w:pStyle w:val="ListBullet"/>
      </w:pPr>
      <w:r>
        <w:t>Reusable campaign code with per-user claim record</w:t>
      </w:r>
    </w:p>
    <w:p>
      <w:pPr>
        <w:pStyle w:val="ListBullet"/>
      </w:pPr>
      <w:r>
        <w:t>Event check-in reward</w:t>
      </w:r>
    </w:p>
    <w:p>
      <w:pPr>
        <w:pStyle w:val="ListBullet"/>
      </w:pPr>
      <w:r>
        <w:t>Sweepstakes/lead capture reward</w:t>
      </w:r>
    </w:p>
    <w:p>
      <w:pPr>
        <w:pStyle w:val="ListBullet"/>
      </w:pPr>
      <w:r>
        <w:t>Wallet pass reward</w:t>
      </w:r>
    </w:p>
    <w:p>
      <w:pPr>
        <w:pStyle w:val="ListBullet"/>
      </w:pPr>
      <w:r>
        <w:t>Partner API-issued reward</w:t>
      </w:r>
    </w:p>
    <w:p>
      <w:pPr>
        <w:pStyle w:val="Heading2"/>
      </w:pPr>
      <w:r>
        <w:t>Reward Rules</w:t>
      </w:r>
    </w:p>
    <w:p>
      <w:pPr>
        <w:pStyle w:val="ListBullet"/>
      </w:pPr>
      <w:r>
        <w:t>start/end time; claim limit; per-user limit; geographic/merchant eligibility; sponsor; campaign; value/discount; terms; redemption method.</w:t>
      </w:r>
    </w:p>
    <w:p>
      <w:pPr>
        <w:pStyle w:val="ListBullet"/>
      </w:pPr>
      <w:r>
        <w:t>Every generated token must be unique or cryptographically unguessable when it confers value.</w:t>
      </w:r>
    </w:p>
    <w:p>
      <w:pPr>
        <w:pStyle w:val="ListBullet"/>
      </w:pPr>
      <w:r>
        <w:t>Store scan, visit, claim and redemption as separate events to preserve funnel analytics.</w:t>
      </w:r>
    </w:p>
    <w:p>
      <w:pPr>
        <w:pStyle w:val="ListBullet"/>
      </w:pPr>
      <w:r>
        <w:t>Consent records must store policy/version, timestamp, channel and user choice.</w:t>
      </w:r>
    </w:p>
    <w:p>
      <w:pPr>
        <w:pStyle w:val="ListBullet"/>
      </w:pPr>
      <w:r>
        <w:t>Do not equate a QR scan with a redemption or purchase.</w:t>
      </w:r>
    </w:p>
    <w:p>
      <w:pPr>
        <w:pStyle w:val="ListBullet"/>
      </w:pPr>
      <w:r>
        <w:t>Wallet passes are optional distribution containers; payment attribution is a separate capability.</w:t>
      </w:r>
    </w:p>
    <w:p>
      <w:r>
        <w:t>Google Wallet supports offer/pass issuance through classes and objects using REST APIs. Apple Wallet supports signed passes and server-side update flows. Use these in a later reward phase after the basic coupon/QR funnel is stable.</w:t>
      </w:r>
    </w:p>
    <w:p>
      <w:pPr>
        <w:pStyle w:val="Heading1"/>
      </w:pPr>
      <w:r>
        <w:t>9. Zoho CRM Integration</w:t>
      </w:r>
    </w:p>
    <w:p>
      <w:r>
        <w:t>SponsorX should remain system-of-record for sponsorship inventory/campaign delivery. Zoho remains system-of-record for BTG sales relationship management unless otherwise decided.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fill="1F4E79"/>
            <w:vAlign w:val="center"/>
          </w:tcPr>
          <w:p>
            <w:r/>
            <w:r>
              <w:rPr>
                <w:b/>
                <w:color w:val="FFFFFF"/>
                <w:sz w:val="17"/>
              </w:rPr>
              <w:t>SponsorX Object</w:t>
            </w:r>
          </w:p>
        </w:tc>
        <w:tc>
          <w:tcPr>
            <w:tcW w:type="dxa" w:w="2448"/>
            <w:shd w:fill="1F4E79"/>
            <w:vAlign w:val="center"/>
          </w:tcPr>
          <w:p>
            <w:r/>
            <w:r>
              <w:rPr>
                <w:b/>
                <w:color w:val="FFFFFF"/>
                <w:sz w:val="17"/>
              </w:rPr>
              <w:t>Zoho Target</w:t>
            </w:r>
          </w:p>
        </w:tc>
        <w:tc>
          <w:tcPr>
            <w:tcW w:type="dxa" w:w="2016"/>
            <w:shd w:fill="1F4E79"/>
            <w:vAlign w:val="center"/>
          </w:tcPr>
          <w:p>
            <w:r/>
            <w:r>
              <w:rPr>
                <w:b/>
                <w:color w:val="FFFFFF"/>
                <w:sz w:val="17"/>
              </w:rPr>
              <w:t>Sync Direction</w:t>
            </w:r>
          </w:p>
        </w:tc>
        <w:tc>
          <w:tcPr>
            <w:tcW w:type="dxa" w:w="2880"/>
            <w:shd w:fill="1F4E79"/>
            <w:vAlign w:val="center"/>
          </w:tcPr>
          <w:p>
            <w:r/>
            <w:r>
              <w:rPr>
                <w:b/>
                <w:color w:val="FFFFFF"/>
                <w:sz w:val="17"/>
              </w:rPr>
              <w:t>Trigger</w:t>
            </w:r>
          </w:p>
        </w:tc>
      </w:tr>
      <w:tr>
        <w:tc>
          <w:tcPr>
            <w:tcW w:type="dxa" w:w="2304"/>
            <w:vAlign w:val="top"/>
          </w:tcPr>
          <w:p>
            <w:r/>
            <w:r>
              <w:rPr>
                <w:b w:val="0"/>
                <w:sz w:val="16"/>
              </w:rPr>
              <w:t>Sponsor Company</w:t>
            </w:r>
          </w:p>
        </w:tc>
        <w:tc>
          <w:tcPr>
            <w:tcW w:type="dxa" w:w="2448"/>
            <w:vAlign w:val="top"/>
          </w:tcPr>
          <w:p>
            <w:r/>
            <w:r>
              <w:rPr>
                <w:b w:val="0"/>
                <w:sz w:val="16"/>
              </w:rPr>
              <w:t>Accounts</w:t>
            </w:r>
          </w:p>
        </w:tc>
        <w:tc>
          <w:tcPr>
            <w:tcW w:type="dxa" w:w="2016"/>
            <w:vAlign w:val="top"/>
          </w:tcPr>
          <w:p>
            <w:r/>
            <w:r>
              <w:rPr>
                <w:b w:val="0"/>
                <w:sz w:val="16"/>
              </w:rPr>
              <w:t>Bi-directional</w:t>
            </w:r>
          </w:p>
        </w:tc>
        <w:tc>
          <w:tcPr>
            <w:tcW w:type="dxa" w:w="2880"/>
            <w:vAlign w:val="top"/>
          </w:tcPr>
          <w:p>
            <w:r/>
            <w:r>
              <w:rPr>
                <w:b w:val="0"/>
                <w:sz w:val="16"/>
              </w:rPr>
              <w:t>Create/update sponsor</w:t>
            </w:r>
          </w:p>
        </w:tc>
      </w:tr>
      <w:tr>
        <w:tc>
          <w:tcPr>
            <w:tcW w:type="dxa" w:w="2304"/>
            <w:vAlign w:val="top"/>
          </w:tcPr>
          <w:p>
            <w:r/>
            <w:r>
              <w:rPr>
                <w:b w:val="0"/>
                <w:sz w:val="16"/>
              </w:rPr>
              <w:t>Sponsor Contact</w:t>
            </w:r>
          </w:p>
        </w:tc>
        <w:tc>
          <w:tcPr>
            <w:tcW w:type="dxa" w:w="2448"/>
            <w:vAlign w:val="top"/>
          </w:tcPr>
          <w:p>
            <w:r/>
            <w:r>
              <w:rPr>
                <w:b w:val="0"/>
                <w:sz w:val="16"/>
              </w:rPr>
              <w:t>Contacts</w:t>
            </w:r>
          </w:p>
        </w:tc>
        <w:tc>
          <w:tcPr>
            <w:tcW w:type="dxa" w:w="2016"/>
            <w:vAlign w:val="top"/>
          </w:tcPr>
          <w:p>
            <w:r/>
            <w:r>
              <w:rPr>
                <w:b w:val="0"/>
                <w:sz w:val="16"/>
              </w:rPr>
              <w:t>Bi-directional</w:t>
            </w:r>
          </w:p>
        </w:tc>
        <w:tc>
          <w:tcPr>
            <w:tcW w:type="dxa" w:w="2880"/>
            <w:vAlign w:val="top"/>
          </w:tcPr>
          <w:p>
            <w:r/>
            <w:r>
              <w:rPr>
                <w:b w:val="0"/>
                <w:sz w:val="16"/>
              </w:rPr>
              <w:t>Create/update contact</w:t>
            </w:r>
          </w:p>
        </w:tc>
      </w:tr>
      <w:tr>
        <w:tc>
          <w:tcPr>
            <w:tcW w:type="dxa" w:w="2304"/>
            <w:vAlign w:val="top"/>
          </w:tcPr>
          <w:p>
            <w:r/>
            <w:r>
              <w:rPr>
                <w:b w:val="0"/>
                <w:sz w:val="16"/>
              </w:rPr>
              <w:t>Sales Lead</w:t>
            </w:r>
          </w:p>
        </w:tc>
        <w:tc>
          <w:tcPr>
            <w:tcW w:type="dxa" w:w="2448"/>
            <w:vAlign w:val="top"/>
          </w:tcPr>
          <w:p>
            <w:r/>
            <w:r>
              <w:rPr>
                <w:b w:val="0"/>
                <w:sz w:val="16"/>
              </w:rPr>
              <w:t>Leads</w:t>
            </w:r>
          </w:p>
        </w:tc>
        <w:tc>
          <w:tcPr>
            <w:tcW w:type="dxa" w:w="2016"/>
            <w:vAlign w:val="top"/>
          </w:tcPr>
          <w:p>
            <w:r/>
            <w:r>
              <w:rPr>
                <w:b w:val="0"/>
                <w:sz w:val="16"/>
              </w:rPr>
              <w:t>SponsorX → Zoho</w:t>
            </w:r>
          </w:p>
        </w:tc>
        <w:tc>
          <w:tcPr>
            <w:tcW w:type="dxa" w:w="2880"/>
            <w:vAlign w:val="top"/>
          </w:tcPr>
          <w:p>
            <w:r/>
            <w:r>
              <w:rPr>
                <w:b w:val="0"/>
                <w:sz w:val="16"/>
              </w:rPr>
              <w:t>Inquiry form or manual lead</w:t>
            </w:r>
          </w:p>
        </w:tc>
      </w:tr>
      <w:tr>
        <w:tc>
          <w:tcPr>
            <w:tcW w:type="dxa" w:w="2304"/>
            <w:vAlign w:val="top"/>
          </w:tcPr>
          <w:p>
            <w:r/>
            <w:r>
              <w:rPr>
                <w:b w:val="0"/>
                <w:sz w:val="16"/>
              </w:rPr>
              <w:t>Opportunity</w:t>
            </w:r>
          </w:p>
        </w:tc>
        <w:tc>
          <w:tcPr>
            <w:tcW w:type="dxa" w:w="2448"/>
            <w:vAlign w:val="top"/>
          </w:tcPr>
          <w:p>
            <w:r/>
            <w:r>
              <w:rPr>
                <w:b w:val="0"/>
                <w:sz w:val="16"/>
              </w:rPr>
              <w:t>Deals</w:t>
            </w:r>
          </w:p>
        </w:tc>
        <w:tc>
          <w:tcPr>
            <w:tcW w:type="dxa" w:w="2016"/>
            <w:vAlign w:val="top"/>
          </w:tcPr>
          <w:p>
            <w:r/>
            <w:r>
              <w:rPr>
                <w:b w:val="0"/>
                <w:sz w:val="16"/>
              </w:rPr>
              <w:t>Bi-directional</w:t>
            </w:r>
          </w:p>
        </w:tc>
        <w:tc>
          <w:tcPr>
            <w:tcW w:type="dxa" w:w="2880"/>
            <w:vAlign w:val="top"/>
          </w:tcPr>
          <w:p>
            <w:r/>
            <w:r>
              <w:rPr>
                <w:b w:val="0"/>
                <w:sz w:val="16"/>
              </w:rPr>
              <w:t>Proposal/reservation/contract stage</w:t>
            </w:r>
          </w:p>
        </w:tc>
      </w:tr>
      <w:tr>
        <w:tc>
          <w:tcPr>
            <w:tcW w:type="dxa" w:w="2304"/>
            <w:vAlign w:val="top"/>
          </w:tcPr>
          <w:p>
            <w:r/>
            <w:r>
              <w:rPr>
                <w:b w:val="0"/>
                <w:sz w:val="16"/>
              </w:rPr>
              <w:t>Campaign</w:t>
            </w:r>
          </w:p>
        </w:tc>
        <w:tc>
          <w:tcPr>
            <w:tcW w:type="dxa" w:w="2448"/>
            <w:vAlign w:val="top"/>
          </w:tcPr>
          <w:p>
            <w:r/>
            <w:r>
              <w:rPr>
                <w:b w:val="0"/>
                <w:sz w:val="16"/>
              </w:rPr>
              <w:t>Custom Module or Campaigns</w:t>
            </w:r>
          </w:p>
        </w:tc>
        <w:tc>
          <w:tcPr>
            <w:tcW w:type="dxa" w:w="2016"/>
            <w:vAlign w:val="top"/>
          </w:tcPr>
          <w:p>
            <w:r/>
            <w:r>
              <w:rPr>
                <w:b w:val="0"/>
                <w:sz w:val="16"/>
              </w:rPr>
              <w:t>SponsorX → Zoho</w:t>
            </w:r>
          </w:p>
        </w:tc>
        <w:tc>
          <w:tcPr>
            <w:tcW w:type="dxa" w:w="2880"/>
            <w:vAlign w:val="top"/>
          </w:tcPr>
          <w:p>
            <w:r/>
            <w:r>
              <w:rPr>
                <w:b w:val="0"/>
                <w:sz w:val="16"/>
              </w:rPr>
              <w:t>Campaign contracted</w:t>
            </w:r>
          </w:p>
        </w:tc>
      </w:tr>
      <w:tr>
        <w:tc>
          <w:tcPr>
            <w:tcW w:type="dxa" w:w="2304"/>
            <w:vAlign w:val="top"/>
          </w:tcPr>
          <w:p>
            <w:r/>
            <w:r>
              <w:rPr>
                <w:b w:val="0"/>
                <w:sz w:val="16"/>
              </w:rPr>
              <w:t>Invoice Reference</w:t>
            </w:r>
          </w:p>
        </w:tc>
        <w:tc>
          <w:tcPr>
            <w:tcW w:type="dxa" w:w="2448"/>
            <w:vAlign w:val="top"/>
          </w:tcPr>
          <w:p>
            <w:r/>
            <w:r>
              <w:rPr>
                <w:b w:val="0"/>
                <w:sz w:val="16"/>
              </w:rPr>
              <w:t>Finance/CRM field</w:t>
            </w:r>
          </w:p>
        </w:tc>
        <w:tc>
          <w:tcPr>
            <w:tcW w:type="dxa" w:w="2016"/>
            <w:vAlign w:val="top"/>
          </w:tcPr>
          <w:p>
            <w:r/>
            <w:r>
              <w:rPr>
                <w:b w:val="0"/>
                <w:sz w:val="16"/>
              </w:rPr>
              <w:t>Zoho → SponsorX</w:t>
            </w:r>
          </w:p>
        </w:tc>
        <w:tc>
          <w:tcPr>
            <w:tcW w:type="dxa" w:w="2880"/>
            <w:vAlign w:val="top"/>
          </w:tcPr>
          <w:p>
            <w:r/>
            <w:r>
              <w:rPr>
                <w:b w:val="0"/>
                <w:sz w:val="16"/>
              </w:rPr>
              <w:t>Invoice created/paid</w:t>
            </w:r>
          </w:p>
        </w:tc>
      </w:tr>
      <w:tr>
        <w:tc>
          <w:tcPr>
            <w:tcW w:type="dxa" w:w="2304"/>
            <w:vAlign w:val="top"/>
          </w:tcPr>
          <w:p>
            <w:r/>
            <w:r>
              <w:rPr>
                <w:b w:val="0"/>
                <w:sz w:val="16"/>
              </w:rPr>
              <w:t>Renewal Opportunity</w:t>
            </w:r>
          </w:p>
        </w:tc>
        <w:tc>
          <w:tcPr>
            <w:tcW w:type="dxa" w:w="2448"/>
            <w:vAlign w:val="top"/>
          </w:tcPr>
          <w:p>
            <w:r/>
            <w:r>
              <w:rPr>
                <w:b w:val="0"/>
                <w:sz w:val="16"/>
              </w:rPr>
              <w:t>Deals</w:t>
            </w:r>
          </w:p>
        </w:tc>
        <w:tc>
          <w:tcPr>
            <w:tcW w:type="dxa" w:w="2016"/>
            <w:vAlign w:val="top"/>
          </w:tcPr>
          <w:p>
            <w:r/>
            <w:r>
              <w:rPr>
                <w:b w:val="0"/>
                <w:sz w:val="16"/>
              </w:rPr>
              <w:t>SponsorX → Zoho</w:t>
            </w:r>
          </w:p>
        </w:tc>
        <w:tc>
          <w:tcPr>
            <w:tcW w:type="dxa" w:w="2880"/>
            <w:vAlign w:val="top"/>
          </w:tcPr>
          <w:p>
            <w:r/>
            <w:r>
              <w:rPr>
                <w:b w:val="0"/>
                <w:sz w:val="16"/>
              </w:rPr>
              <w:t>Campaign nearing close/end</w:t>
            </w:r>
          </w:p>
        </w:tc>
      </w:tr>
      <w:tr>
        <w:tc>
          <w:tcPr>
            <w:tcW w:type="dxa" w:w="2304"/>
            <w:vAlign w:val="top"/>
          </w:tcPr>
          <w:p>
            <w:r/>
            <w:r>
              <w:rPr>
                <w:b w:val="0"/>
                <w:sz w:val="16"/>
              </w:rPr>
              <w:t>Activity/Task</w:t>
            </w:r>
          </w:p>
        </w:tc>
        <w:tc>
          <w:tcPr>
            <w:tcW w:type="dxa" w:w="2448"/>
            <w:vAlign w:val="top"/>
          </w:tcPr>
          <w:p>
            <w:r/>
            <w:r>
              <w:rPr>
                <w:b w:val="0"/>
                <w:sz w:val="16"/>
              </w:rPr>
              <w:t>Tasks/Activities</w:t>
            </w:r>
          </w:p>
        </w:tc>
        <w:tc>
          <w:tcPr>
            <w:tcW w:type="dxa" w:w="2016"/>
            <w:vAlign w:val="top"/>
          </w:tcPr>
          <w:p>
            <w:r/>
            <w:r>
              <w:rPr>
                <w:b w:val="0"/>
                <w:sz w:val="16"/>
              </w:rPr>
              <w:t>Bi-directional</w:t>
            </w:r>
          </w:p>
        </w:tc>
        <w:tc>
          <w:tcPr>
            <w:tcW w:type="dxa" w:w="2880"/>
            <w:vAlign w:val="top"/>
          </w:tcPr>
          <w:p>
            <w:r/>
            <w:r>
              <w:rPr>
                <w:b w:val="0"/>
                <w:sz w:val="16"/>
              </w:rPr>
              <w:t>Follow-up or campaign action</w:t>
            </w:r>
          </w:p>
        </w:tc>
      </w:tr>
    </w:tbl>
    <w:p/>
    <w:p>
      <w:pPr>
        <w:pStyle w:val="Heading2"/>
      </w:pPr>
      <w:r>
        <w:t>Integration Requirements</w:t>
      </w:r>
    </w:p>
    <w:p>
      <w:pPr>
        <w:pStyle w:val="ListBullet"/>
      </w:pPr>
      <w:r>
        <w:t>OAuth-based server-to-server integration where supported; credentials stored in secrets manager.</w:t>
      </w:r>
    </w:p>
    <w:p>
      <w:pPr>
        <w:pStyle w:val="ListBullet"/>
      </w:pPr>
      <w:r>
        <w:t>Event queue for retries; no direct synchronous dependency that can break campaign operations if Zoho is unavailable.</w:t>
      </w:r>
    </w:p>
    <w:p>
      <w:pPr>
        <w:pStyle w:val="ListBullet"/>
      </w:pPr>
      <w:r>
        <w:t>External IDs on both systems to prevent duplicate records.</w:t>
      </w:r>
    </w:p>
    <w:p>
      <w:pPr>
        <w:pStyle w:val="ListBullet"/>
      </w:pPr>
      <w:r>
        <w:t>Idempotent sync handlers.</w:t>
      </w:r>
    </w:p>
    <w:p>
      <w:pPr>
        <w:pStyle w:val="ListBullet"/>
      </w:pPr>
      <w:r>
        <w:t>Field mapping configuration in admin settings.</w:t>
      </w:r>
    </w:p>
    <w:p>
      <w:pPr>
        <w:pStyle w:val="ListBullet"/>
      </w:pPr>
      <w:r>
        <w:t>Conflict policy: SponsorX wins for campaign delivery fields; Zoho wins for CRM-only notes/stages unless explicitly mapped.</w:t>
      </w:r>
    </w:p>
    <w:p>
      <w:pPr>
        <w:pStyle w:val="Heading1"/>
      </w:pPr>
      <w:r>
        <w:t>10. API Architecture</w:t>
      </w:r>
    </w:p>
    <w:p>
      <w:r>
        <w:t>Recommended style: REST/JSON for external and web clients, webhooks for events, background workers for synchronization and analytics ingestion. GraphQL can be considered later but is not required for MVP.</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F4E79"/>
            <w:vAlign w:val="center"/>
          </w:tcPr>
          <w:p>
            <w:r/>
            <w:r>
              <w:rPr>
                <w:b/>
                <w:color w:val="FFFFFF"/>
                <w:sz w:val="17"/>
              </w:rPr>
              <w:t>Domain</w:t>
            </w:r>
          </w:p>
        </w:tc>
        <w:tc>
          <w:tcPr>
            <w:tcW w:type="dxa" w:w="4320"/>
            <w:shd w:fill="1F4E79"/>
            <w:vAlign w:val="center"/>
          </w:tcPr>
          <w:p>
            <w:r/>
            <w:r>
              <w:rPr>
                <w:b/>
                <w:color w:val="FFFFFF"/>
                <w:sz w:val="17"/>
              </w:rPr>
              <w:t>Example Endpoints</w:t>
            </w:r>
          </w:p>
        </w:tc>
        <w:tc>
          <w:tcPr>
            <w:tcW w:type="dxa" w:w="3312"/>
            <w:shd w:fill="1F4E79"/>
            <w:vAlign w:val="center"/>
          </w:tcPr>
          <w:p>
            <w:r/>
            <w:r>
              <w:rPr>
                <w:b/>
                <w:color w:val="FFFFFF"/>
                <w:sz w:val="17"/>
              </w:rPr>
              <w:t>Purpose</w:t>
            </w:r>
          </w:p>
        </w:tc>
      </w:tr>
      <w:tr>
        <w:tc>
          <w:tcPr>
            <w:tcW w:type="dxa" w:w="1872"/>
            <w:vAlign w:val="top"/>
          </w:tcPr>
          <w:p>
            <w:r/>
            <w:r>
              <w:rPr>
                <w:b w:val="0"/>
                <w:sz w:val="16"/>
              </w:rPr>
              <w:t>Auth</w:t>
            </w:r>
          </w:p>
        </w:tc>
        <w:tc>
          <w:tcPr>
            <w:tcW w:type="dxa" w:w="4320"/>
            <w:vAlign w:val="top"/>
          </w:tcPr>
          <w:p>
            <w:r/>
            <w:r>
              <w:rPr>
                <w:b w:val="0"/>
                <w:sz w:val="16"/>
              </w:rPr>
              <w:t>/auth/login, /auth/refresh, /users, /roles</w:t>
            </w:r>
          </w:p>
        </w:tc>
        <w:tc>
          <w:tcPr>
            <w:tcW w:type="dxa" w:w="3312"/>
            <w:vAlign w:val="top"/>
          </w:tcPr>
          <w:p>
            <w:r/>
            <w:r>
              <w:rPr>
                <w:b w:val="0"/>
                <w:sz w:val="16"/>
              </w:rPr>
              <w:t>Identity and authorization</w:t>
            </w:r>
          </w:p>
        </w:tc>
      </w:tr>
      <w:tr>
        <w:tc>
          <w:tcPr>
            <w:tcW w:type="dxa" w:w="1872"/>
            <w:vAlign w:val="top"/>
          </w:tcPr>
          <w:p>
            <w:r/>
            <w:r>
              <w:rPr>
                <w:b w:val="0"/>
                <w:sz w:val="16"/>
              </w:rPr>
              <w:t>Sponsors</w:t>
            </w:r>
          </w:p>
        </w:tc>
        <w:tc>
          <w:tcPr>
            <w:tcW w:type="dxa" w:w="4320"/>
            <w:vAlign w:val="top"/>
          </w:tcPr>
          <w:p>
            <w:r/>
            <w:r>
              <w:rPr>
                <w:b w:val="0"/>
                <w:sz w:val="16"/>
              </w:rPr>
              <w:t>/sponsors, /sponsors/{id}/contacts</w:t>
            </w:r>
          </w:p>
        </w:tc>
        <w:tc>
          <w:tcPr>
            <w:tcW w:type="dxa" w:w="3312"/>
            <w:vAlign w:val="top"/>
          </w:tcPr>
          <w:p>
            <w:r/>
            <w:r>
              <w:rPr>
                <w:b w:val="0"/>
                <w:sz w:val="16"/>
              </w:rPr>
              <w:t>Sponsor accounts and users</w:t>
            </w:r>
          </w:p>
        </w:tc>
      </w:tr>
      <w:tr>
        <w:tc>
          <w:tcPr>
            <w:tcW w:type="dxa" w:w="1872"/>
            <w:vAlign w:val="top"/>
          </w:tcPr>
          <w:p>
            <w:r/>
            <w:r>
              <w:rPr>
                <w:b w:val="0"/>
                <w:sz w:val="16"/>
              </w:rPr>
              <w:t>Properties</w:t>
            </w:r>
          </w:p>
        </w:tc>
        <w:tc>
          <w:tcPr>
            <w:tcW w:type="dxa" w:w="4320"/>
            <w:vAlign w:val="top"/>
          </w:tcPr>
          <w:p>
            <w:r/>
            <w:r>
              <w:rPr>
                <w:b w:val="0"/>
                <w:sz w:val="16"/>
              </w:rPr>
              <w:t>/properties, /athletes, /teams, /events</w:t>
            </w:r>
          </w:p>
        </w:tc>
        <w:tc>
          <w:tcPr>
            <w:tcW w:type="dxa" w:w="3312"/>
            <w:vAlign w:val="top"/>
          </w:tcPr>
          <w:p>
            <w:r/>
            <w:r>
              <w:rPr>
                <w:b w:val="0"/>
                <w:sz w:val="16"/>
              </w:rPr>
              <w:t>Sports property master data</w:t>
            </w:r>
          </w:p>
        </w:tc>
      </w:tr>
      <w:tr>
        <w:tc>
          <w:tcPr>
            <w:tcW w:type="dxa" w:w="1872"/>
            <w:vAlign w:val="top"/>
          </w:tcPr>
          <w:p>
            <w:r/>
            <w:r>
              <w:rPr>
                <w:b w:val="0"/>
                <w:sz w:val="16"/>
              </w:rPr>
              <w:t>Inventory</w:t>
            </w:r>
          </w:p>
        </w:tc>
        <w:tc>
          <w:tcPr>
            <w:tcW w:type="dxa" w:w="4320"/>
            <w:vAlign w:val="top"/>
          </w:tcPr>
          <w:p>
            <w:r/>
            <w:r>
              <w:rPr>
                <w:b w:val="0"/>
                <w:sz w:val="16"/>
              </w:rPr>
              <w:t>/inventory, /inventory/{id}/availability</w:t>
            </w:r>
          </w:p>
        </w:tc>
        <w:tc>
          <w:tcPr>
            <w:tcW w:type="dxa" w:w="3312"/>
            <w:vAlign w:val="top"/>
          </w:tcPr>
          <w:p>
            <w:r/>
            <w:r>
              <w:rPr>
                <w:b w:val="0"/>
                <w:sz w:val="16"/>
              </w:rPr>
              <w:t>Sellable units</w:t>
            </w:r>
          </w:p>
        </w:tc>
      </w:tr>
      <w:tr>
        <w:tc>
          <w:tcPr>
            <w:tcW w:type="dxa" w:w="1872"/>
            <w:vAlign w:val="top"/>
          </w:tcPr>
          <w:p>
            <w:r/>
            <w:r>
              <w:rPr>
                <w:b w:val="0"/>
                <w:sz w:val="16"/>
              </w:rPr>
              <w:t>Campaigns</w:t>
            </w:r>
          </w:p>
        </w:tc>
        <w:tc>
          <w:tcPr>
            <w:tcW w:type="dxa" w:w="4320"/>
            <w:vAlign w:val="top"/>
          </w:tcPr>
          <w:p>
            <w:r/>
            <w:r>
              <w:rPr>
                <w:b w:val="0"/>
                <w:sz w:val="16"/>
              </w:rPr>
              <w:t>/campaigns, /campaigns/{id}/deliverables</w:t>
            </w:r>
          </w:p>
        </w:tc>
        <w:tc>
          <w:tcPr>
            <w:tcW w:type="dxa" w:w="3312"/>
            <w:vAlign w:val="top"/>
          </w:tcPr>
          <w:p>
            <w:r/>
            <w:r>
              <w:rPr>
                <w:b w:val="0"/>
                <w:sz w:val="16"/>
              </w:rPr>
              <w:t>Planning and execution</w:t>
            </w:r>
          </w:p>
        </w:tc>
      </w:tr>
      <w:tr>
        <w:tc>
          <w:tcPr>
            <w:tcW w:type="dxa" w:w="1872"/>
            <w:vAlign w:val="top"/>
          </w:tcPr>
          <w:p>
            <w:r/>
            <w:r>
              <w:rPr>
                <w:b w:val="0"/>
                <w:sz w:val="16"/>
              </w:rPr>
              <w:t>Metrics</w:t>
            </w:r>
          </w:p>
        </w:tc>
        <w:tc>
          <w:tcPr>
            <w:tcW w:type="dxa" w:w="4320"/>
            <w:vAlign w:val="top"/>
          </w:tcPr>
          <w:p>
            <w:r/>
            <w:r>
              <w:rPr>
                <w:b w:val="0"/>
                <w:sz w:val="16"/>
              </w:rPr>
              <w:t>/metrics/events, /campaigns/{id}/metrics</w:t>
            </w:r>
          </w:p>
        </w:tc>
        <w:tc>
          <w:tcPr>
            <w:tcW w:type="dxa" w:w="3312"/>
            <w:vAlign w:val="top"/>
          </w:tcPr>
          <w:p>
            <w:r/>
            <w:r>
              <w:rPr>
                <w:b w:val="0"/>
                <w:sz w:val="16"/>
              </w:rPr>
              <w:t>Ingest/query performance</w:t>
            </w:r>
          </w:p>
        </w:tc>
      </w:tr>
      <w:tr>
        <w:tc>
          <w:tcPr>
            <w:tcW w:type="dxa" w:w="1872"/>
            <w:vAlign w:val="top"/>
          </w:tcPr>
          <w:p>
            <w:r/>
            <w:r>
              <w:rPr>
                <w:b w:val="0"/>
                <w:sz w:val="16"/>
              </w:rPr>
              <w:t>Rewards</w:t>
            </w:r>
          </w:p>
        </w:tc>
        <w:tc>
          <w:tcPr>
            <w:tcW w:type="dxa" w:w="4320"/>
            <w:vAlign w:val="top"/>
          </w:tcPr>
          <w:p>
            <w:r/>
            <w:r>
              <w:rPr>
                <w:b w:val="0"/>
                <w:sz w:val="16"/>
              </w:rPr>
              <w:t>/rewards, /claims, /redemptions</w:t>
            </w:r>
          </w:p>
        </w:tc>
        <w:tc>
          <w:tcPr>
            <w:tcW w:type="dxa" w:w="3312"/>
            <w:vAlign w:val="top"/>
          </w:tcPr>
          <w:p>
            <w:r/>
            <w:r>
              <w:rPr>
                <w:b w:val="0"/>
                <w:sz w:val="16"/>
              </w:rPr>
              <w:t>Fan reward lifecycle</w:t>
            </w:r>
          </w:p>
        </w:tc>
      </w:tr>
      <w:tr>
        <w:tc>
          <w:tcPr>
            <w:tcW w:type="dxa" w:w="1872"/>
            <w:vAlign w:val="top"/>
          </w:tcPr>
          <w:p>
            <w:r/>
            <w:r>
              <w:rPr>
                <w:b w:val="0"/>
                <w:sz w:val="16"/>
              </w:rPr>
              <w:t>Reports</w:t>
            </w:r>
          </w:p>
        </w:tc>
        <w:tc>
          <w:tcPr>
            <w:tcW w:type="dxa" w:w="4320"/>
            <w:vAlign w:val="top"/>
          </w:tcPr>
          <w:p>
            <w:r/>
            <w:r>
              <w:rPr>
                <w:b w:val="0"/>
                <w:sz w:val="16"/>
              </w:rPr>
              <w:t>/reports/campaign/{id}</w:t>
            </w:r>
          </w:p>
        </w:tc>
        <w:tc>
          <w:tcPr>
            <w:tcW w:type="dxa" w:w="3312"/>
            <w:vAlign w:val="top"/>
          </w:tcPr>
          <w:p>
            <w:r/>
            <w:r>
              <w:rPr>
                <w:b w:val="0"/>
                <w:sz w:val="16"/>
              </w:rPr>
              <w:t>Sponsor reporting</w:t>
            </w:r>
          </w:p>
        </w:tc>
      </w:tr>
      <w:tr>
        <w:tc>
          <w:tcPr>
            <w:tcW w:type="dxa" w:w="1872"/>
            <w:vAlign w:val="top"/>
          </w:tcPr>
          <w:p>
            <w:r/>
            <w:r>
              <w:rPr>
                <w:b w:val="0"/>
                <w:sz w:val="16"/>
              </w:rPr>
              <w:t>Payments</w:t>
            </w:r>
          </w:p>
        </w:tc>
        <w:tc>
          <w:tcPr>
            <w:tcW w:type="dxa" w:w="4320"/>
            <w:vAlign w:val="top"/>
          </w:tcPr>
          <w:p>
            <w:r/>
            <w:r>
              <w:rPr>
                <w:b w:val="0"/>
                <w:sz w:val="16"/>
              </w:rPr>
              <w:t>/checkout, /connected-accounts, /payouts</w:t>
            </w:r>
          </w:p>
        </w:tc>
        <w:tc>
          <w:tcPr>
            <w:tcW w:type="dxa" w:w="3312"/>
            <w:vAlign w:val="top"/>
          </w:tcPr>
          <w:p>
            <w:r/>
            <w:r>
              <w:rPr>
                <w:b w:val="0"/>
                <w:sz w:val="16"/>
              </w:rPr>
              <w:t>Later marketplace payment adapter</w:t>
            </w:r>
          </w:p>
        </w:tc>
      </w:tr>
      <w:tr>
        <w:tc>
          <w:tcPr>
            <w:tcW w:type="dxa" w:w="1872"/>
            <w:vAlign w:val="top"/>
          </w:tcPr>
          <w:p>
            <w:r/>
            <w:r>
              <w:rPr>
                <w:b w:val="0"/>
                <w:sz w:val="16"/>
              </w:rPr>
              <w:t>Integrations</w:t>
            </w:r>
          </w:p>
        </w:tc>
        <w:tc>
          <w:tcPr>
            <w:tcW w:type="dxa" w:w="4320"/>
            <w:vAlign w:val="top"/>
          </w:tcPr>
          <w:p>
            <w:r/>
            <w:r>
              <w:rPr>
                <w:b w:val="0"/>
                <w:sz w:val="16"/>
              </w:rPr>
              <w:t>/integrations/zoho, /webhooks</w:t>
            </w:r>
          </w:p>
        </w:tc>
        <w:tc>
          <w:tcPr>
            <w:tcW w:type="dxa" w:w="3312"/>
            <w:vAlign w:val="top"/>
          </w:tcPr>
          <w:p>
            <w:r/>
            <w:r>
              <w:rPr>
                <w:b w:val="0"/>
                <w:sz w:val="16"/>
              </w:rPr>
              <w:t>External system configuration</w:t>
            </w:r>
          </w:p>
        </w:tc>
      </w:tr>
      <w:tr>
        <w:tc>
          <w:tcPr>
            <w:tcW w:type="dxa" w:w="1872"/>
            <w:vAlign w:val="top"/>
          </w:tcPr>
          <w:p>
            <w:r/>
            <w:r>
              <w:rPr>
                <w:b w:val="0"/>
                <w:sz w:val="16"/>
              </w:rPr>
              <w:t>INFINEX</w:t>
            </w:r>
          </w:p>
        </w:tc>
        <w:tc>
          <w:tcPr>
            <w:tcW w:type="dxa" w:w="4320"/>
            <w:vAlign w:val="top"/>
          </w:tcPr>
          <w:p>
            <w:r/>
            <w:r>
              <w:rPr>
                <w:b w:val="0"/>
                <w:sz w:val="16"/>
              </w:rPr>
              <w:t>/infinex/placements, /infinex/events</w:t>
            </w:r>
          </w:p>
        </w:tc>
        <w:tc>
          <w:tcPr>
            <w:tcW w:type="dxa" w:w="3312"/>
            <w:vAlign w:val="top"/>
          </w:tcPr>
          <w:p>
            <w:r/>
            <w:r>
              <w:rPr>
                <w:b w:val="0"/>
                <w:sz w:val="16"/>
              </w:rPr>
              <w:t>Virtual sponsorship integration</w:t>
            </w:r>
          </w:p>
        </w:tc>
      </w:tr>
    </w:tbl>
    <w:p/>
    <w:p>
      <w:pPr>
        <w:pStyle w:val="Heading2"/>
      </w:pPr>
      <w:r>
        <w:t>Webhook Events</w:t>
      </w:r>
    </w:p>
    <w:p>
      <w:pPr>
        <w:pStyle w:val="ListBullet"/>
      </w:pPr>
      <w:r>
        <w:t>sponsor.created / sponsor.updated</w:t>
      </w:r>
    </w:p>
    <w:p>
      <w:pPr>
        <w:pStyle w:val="ListBullet"/>
      </w:pPr>
      <w:r>
        <w:t>inventory.published / inventory.reserved / inventory.sold</w:t>
      </w:r>
    </w:p>
    <w:p>
      <w:pPr>
        <w:pStyle w:val="ListBullet"/>
      </w:pPr>
      <w:r>
        <w:t>campaign.created / approved / launched / completed</w:t>
      </w:r>
    </w:p>
    <w:p>
      <w:pPr>
        <w:pStyle w:val="ListBullet"/>
      </w:pPr>
      <w:r>
        <w:t>deliverable.published / deliverable.verified</w:t>
      </w:r>
    </w:p>
    <w:p>
      <w:pPr>
        <w:pStyle w:val="ListBullet"/>
      </w:pPr>
      <w:r>
        <w:t>reward.scanned / reward.claimed / reward.redeemed</w:t>
      </w:r>
    </w:p>
    <w:p>
      <w:pPr>
        <w:pStyle w:val="ListBullet"/>
      </w:pPr>
      <w:r>
        <w:t>metric.ingested / guarantee.at_risk</w:t>
      </w:r>
    </w:p>
    <w:p>
      <w:pPr>
        <w:pStyle w:val="ListBullet"/>
      </w:pPr>
      <w:r>
        <w:t>invoice.status_changed / payout.status_changed</w:t>
      </w:r>
    </w:p>
    <w:p>
      <w:pPr>
        <w:pStyle w:val="ListBullet"/>
      </w:pPr>
      <w:r>
        <w:t>infinex.activation_started / infinex.impression / infinex.interaction</w:t>
      </w:r>
    </w:p>
    <w:p>
      <w:pPr>
        <w:pStyle w:val="Heading1"/>
      </w:pPr>
      <w:r>
        <w:t>11. Database Schema</w:t>
      </w:r>
    </w:p>
    <w:p>
      <w:r>
        <w:t>Use PostgreSQL or an equivalent relational database. JSONB may store flexible deliverable/audience metadata, but financial, identity and measurement fields should remain normalized.</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center"/>
          </w:tcPr>
          <w:p>
            <w:r/>
            <w:r>
              <w:rPr>
                <w:b/>
                <w:color w:val="FFFFFF"/>
                <w:sz w:val="17"/>
              </w:rPr>
              <w:t>Table</w:t>
            </w:r>
          </w:p>
        </w:tc>
        <w:tc>
          <w:tcPr>
            <w:tcW w:type="dxa" w:w="4896"/>
            <w:shd w:fill="1F4E79"/>
            <w:vAlign w:val="center"/>
          </w:tcPr>
          <w:p>
            <w:r/>
            <w:r>
              <w:rPr>
                <w:b/>
                <w:color w:val="FFFFFF"/>
                <w:sz w:val="17"/>
              </w:rPr>
              <w:t>Key Fields</w:t>
            </w:r>
          </w:p>
        </w:tc>
        <w:tc>
          <w:tcPr>
            <w:tcW w:type="dxa" w:w="3024"/>
            <w:shd w:fill="1F4E79"/>
            <w:vAlign w:val="center"/>
          </w:tcPr>
          <w:p>
            <w:r/>
            <w:r>
              <w:rPr>
                <w:b/>
                <w:color w:val="FFFFFF"/>
                <w:sz w:val="17"/>
              </w:rPr>
              <w:t>Purpose</w:t>
            </w:r>
          </w:p>
        </w:tc>
      </w:tr>
      <w:tr>
        <w:tc>
          <w:tcPr>
            <w:tcW w:type="dxa" w:w="2160"/>
            <w:vAlign w:val="top"/>
          </w:tcPr>
          <w:p>
            <w:r/>
            <w:r>
              <w:rPr>
                <w:b w:val="0"/>
                <w:sz w:val="16"/>
              </w:rPr>
              <w:t>tenants</w:t>
            </w:r>
          </w:p>
        </w:tc>
        <w:tc>
          <w:tcPr>
            <w:tcW w:type="dxa" w:w="4896"/>
            <w:vAlign w:val="top"/>
          </w:tcPr>
          <w:p>
            <w:r/>
            <w:r>
              <w:rPr>
                <w:b w:val="0"/>
                <w:sz w:val="16"/>
              </w:rPr>
              <w:t>id, name, type, status, settings_json</w:t>
            </w:r>
          </w:p>
        </w:tc>
        <w:tc>
          <w:tcPr>
            <w:tcW w:type="dxa" w:w="3024"/>
            <w:vAlign w:val="top"/>
          </w:tcPr>
          <w:p>
            <w:r/>
            <w:r>
              <w:rPr>
                <w:b w:val="0"/>
                <w:sz w:val="16"/>
              </w:rPr>
              <w:t>Multi-tenant organization boundary</w:t>
            </w:r>
          </w:p>
        </w:tc>
      </w:tr>
      <w:tr>
        <w:tc>
          <w:tcPr>
            <w:tcW w:type="dxa" w:w="2160"/>
            <w:vAlign w:val="top"/>
          </w:tcPr>
          <w:p>
            <w:r/>
            <w:r>
              <w:rPr>
                <w:b w:val="0"/>
                <w:sz w:val="16"/>
              </w:rPr>
              <w:t>users</w:t>
            </w:r>
          </w:p>
        </w:tc>
        <w:tc>
          <w:tcPr>
            <w:tcW w:type="dxa" w:w="4896"/>
            <w:vAlign w:val="top"/>
          </w:tcPr>
          <w:p>
            <w:r/>
            <w:r>
              <w:rPr>
                <w:b w:val="0"/>
                <w:sz w:val="16"/>
              </w:rPr>
              <w:t>id, tenant_id, email, auth_id, status</w:t>
            </w:r>
          </w:p>
        </w:tc>
        <w:tc>
          <w:tcPr>
            <w:tcW w:type="dxa" w:w="3024"/>
            <w:vAlign w:val="top"/>
          </w:tcPr>
          <w:p>
            <w:r/>
            <w:r>
              <w:rPr>
                <w:b w:val="0"/>
                <w:sz w:val="16"/>
              </w:rPr>
              <w:t>Platform users</w:t>
            </w:r>
          </w:p>
        </w:tc>
      </w:tr>
      <w:tr>
        <w:tc>
          <w:tcPr>
            <w:tcW w:type="dxa" w:w="2160"/>
            <w:vAlign w:val="top"/>
          </w:tcPr>
          <w:p>
            <w:r/>
            <w:r>
              <w:rPr>
                <w:b w:val="0"/>
                <w:sz w:val="16"/>
              </w:rPr>
              <w:t>roles / permissions</w:t>
            </w:r>
          </w:p>
        </w:tc>
        <w:tc>
          <w:tcPr>
            <w:tcW w:type="dxa" w:w="4896"/>
            <w:vAlign w:val="top"/>
          </w:tcPr>
          <w:p>
            <w:r/>
            <w:r>
              <w:rPr>
                <w:b w:val="0"/>
                <w:sz w:val="16"/>
              </w:rPr>
              <w:t>id, code, scope</w:t>
            </w:r>
          </w:p>
        </w:tc>
        <w:tc>
          <w:tcPr>
            <w:tcW w:type="dxa" w:w="3024"/>
            <w:vAlign w:val="top"/>
          </w:tcPr>
          <w:p>
            <w:r/>
            <w:r>
              <w:rPr>
                <w:b w:val="0"/>
                <w:sz w:val="16"/>
              </w:rPr>
              <w:t>RBAC</w:t>
            </w:r>
          </w:p>
        </w:tc>
      </w:tr>
      <w:tr>
        <w:tc>
          <w:tcPr>
            <w:tcW w:type="dxa" w:w="2160"/>
            <w:vAlign w:val="top"/>
          </w:tcPr>
          <w:p>
            <w:r/>
            <w:r>
              <w:rPr>
                <w:b w:val="0"/>
                <w:sz w:val="16"/>
              </w:rPr>
              <w:t>user_roles</w:t>
            </w:r>
          </w:p>
        </w:tc>
        <w:tc>
          <w:tcPr>
            <w:tcW w:type="dxa" w:w="4896"/>
            <w:vAlign w:val="top"/>
          </w:tcPr>
          <w:p>
            <w:r/>
            <w:r>
              <w:rPr>
                <w:b w:val="0"/>
                <w:sz w:val="16"/>
              </w:rPr>
              <w:t>user_id, role_id, tenant_id</w:t>
            </w:r>
          </w:p>
        </w:tc>
        <w:tc>
          <w:tcPr>
            <w:tcW w:type="dxa" w:w="3024"/>
            <w:vAlign w:val="top"/>
          </w:tcPr>
          <w:p>
            <w:r/>
            <w:r>
              <w:rPr>
                <w:b w:val="0"/>
                <w:sz w:val="16"/>
              </w:rPr>
              <w:t>Assignments</w:t>
            </w:r>
          </w:p>
        </w:tc>
      </w:tr>
      <w:tr>
        <w:tc>
          <w:tcPr>
            <w:tcW w:type="dxa" w:w="2160"/>
            <w:vAlign w:val="top"/>
          </w:tcPr>
          <w:p>
            <w:r/>
            <w:r>
              <w:rPr>
                <w:b w:val="0"/>
                <w:sz w:val="16"/>
              </w:rPr>
              <w:t>sponsors</w:t>
            </w:r>
          </w:p>
        </w:tc>
        <w:tc>
          <w:tcPr>
            <w:tcW w:type="dxa" w:w="4896"/>
            <w:vAlign w:val="top"/>
          </w:tcPr>
          <w:p>
            <w:r/>
            <w:r>
              <w:rPr>
                <w:b w:val="0"/>
                <w:sz w:val="16"/>
              </w:rPr>
              <w:t>id, tenant_id, name, industry, crm_external_id</w:t>
            </w:r>
          </w:p>
        </w:tc>
        <w:tc>
          <w:tcPr>
            <w:tcW w:type="dxa" w:w="3024"/>
            <w:vAlign w:val="top"/>
          </w:tcPr>
          <w:p>
            <w:r/>
            <w:r>
              <w:rPr>
                <w:b w:val="0"/>
                <w:sz w:val="16"/>
              </w:rPr>
              <w:t>Sponsor companies</w:t>
            </w:r>
          </w:p>
        </w:tc>
      </w:tr>
      <w:tr>
        <w:tc>
          <w:tcPr>
            <w:tcW w:type="dxa" w:w="2160"/>
            <w:vAlign w:val="top"/>
          </w:tcPr>
          <w:p>
            <w:r/>
            <w:r>
              <w:rPr>
                <w:b w:val="0"/>
                <w:sz w:val="16"/>
              </w:rPr>
              <w:t>sponsor_contacts</w:t>
            </w:r>
          </w:p>
        </w:tc>
        <w:tc>
          <w:tcPr>
            <w:tcW w:type="dxa" w:w="4896"/>
            <w:vAlign w:val="top"/>
          </w:tcPr>
          <w:p>
            <w:r/>
            <w:r>
              <w:rPr>
                <w:b w:val="0"/>
                <w:sz w:val="16"/>
              </w:rPr>
              <w:t>id, sponsor_id, user_id, title</w:t>
            </w:r>
          </w:p>
        </w:tc>
        <w:tc>
          <w:tcPr>
            <w:tcW w:type="dxa" w:w="3024"/>
            <w:vAlign w:val="top"/>
          </w:tcPr>
          <w:p>
            <w:r/>
            <w:r>
              <w:rPr>
                <w:b w:val="0"/>
                <w:sz w:val="16"/>
              </w:rPr>
              <w:t>Sponsor contacts</w:t>
            </w:r>
          </w:p>
        </w:tc>
      </w:tr>
      <w:tr>
        <w:tc>
          <w:tcPr>
            <w:tcW w:type="dxa" w:w="2160"/>
            <w:vAlign w:val="top"/>
          </w:tcPr>
          <w:p>
            <w:r/>
            <w:r>
              <w:rPr>
                <w:b w:val="0"/>
                <w:sz w:val="16"/>
              </w:rPr>
              <w:t>properties</w:t>
            </w:r>
          </w:p>
        </w:tc>
        <w:tc>
          <w:tcPr>
            <w:tcW w:type="dxa" w:w="4896"/>
            <w:vAlign w:val="top"/>
          </w:tcPr>
          <w:p>
            <w:r/>
            <w:r>
              <w:rPr>
                <w:b w:val="0"/>
                <w:sz w:val="16"/>
              </w:rPr>
              <w:t>id, tenant_id, type, name, status</w:t>
            </w:r>
          </w:p>
        </w:tc>
        <w:tc>
          <w:tcPr>
            <w:tcW w:type="dxa" w:w="3024"/>
            <w:vAlign w:val="top"/>
          </w:tcPr>
          <w:p>
            <w:r/>
            <w:r>
              <w:rPr>
                <w:b w:val="0"/>
                <w:sz w:val="16"/>
              </w:rPr>
              <w:t>Athlete/team/event/media parent</w:t>
            </w:r>
          </w:p>
        </w:tc>
      </w:tr>
      <w:tr>
        <w:tc>
          <w:tcPr>
            <w:tcW w:type="dxa" w:w="2160"/>
            <w:vAlign w:val="top"/>
          </w:tcPr>
          <w:p>
            <w:r/>
            <w:r>
              <w:rPr>
                <w:b w:val="0"/>
                <w:sz w:val="16"/>
              </w:rPr>
              <w:t>athletes</w:t>
            </w:r>
          </w:p>
        </w:tc>
        <w:tc>
          <w:tcPr>
            <w:tcW w:type="dxa" w:w="4896"/>
            <w:vAlign w:val="top"/>
          </w:tcPr>
          <w:p>
            <w:r/>
            <w:r>
              <w:rPr>
                <w:b w:val="0"/>
                <w:sz w:val="16"/>
              </w:rPr>
              <w:t>property_id, DOB/age-band, sport, team, guardian fields</w:t>
            </w:r>
          </w:p>
        </w:tc>
        <w:tc>
          <w:tcPr>
            <w:tcW w:type="dxa" w:w="3024"/>
            <w:vAlign w:val="top"/>
          </w:tcPr>
          <w:p>
            <w:r/>
            <w:r>
              <w:rPr>
                <w:b w:val="0"/>
                <w:sz w:val="16"/>
              </w:rPr>
              <w:t>Athlete-specific profile</w:t>
            </w:r>
          </w:p>
        </w:tc>
      </w:tr>
      <w:tr>
        <w:tc>
          <w:tcPr>
            <w:tcW w:type="dxa" w:w="2160"/>
            <w:vAlign w:val="top"/>
          </w:tcPr>
          <w:p>
            <w:r/>
            <w:r>
              <w:rPr>
                <w:b w:val="0"/>
                <w:sz w:val="16"/>
              </w:rPr>
              <w:t>teams</w:t>
            </w:r>
          </w:p>
        </w:tc>
        <w:tc>
          <w:tcPr>
            <w:tcW w:type="dxa" w:w="4896"/>
            <w:vAlign w:val="top"/>
          </w:tcPr>
          <w:p>
            <w:r/>
            <w:r>
              <w:rPr>
                <w:b w:val="0"/>
                <w:sz w:val="16"/>
              </w:rPr>
              <w:t>property_id, league, level, season</w:t>
            </w:r>
          </w:p>
        </w:tc>
        <w:tc>
          <w:tcPr>
            <w:tcW w:type="dxa" w:w="3024"/>
            <w:vAlign w:val="top"/>
          </w:tcPr>
          <w:p>
            <w:r/>
            <w:r>
              <w:rPr>
                <w:b w:val="0"/>
                <w:sz w:val="16"/>
              </w:rPr>
              <w:t>Team-specific profile</w:t>
            </w:r>
          </w:p>
        </w:tc>
      </w:tr>
      <w:tr>
        <w:tc>
          <w:tcPr>
            <w:tcW w:type="dxa" w:w="2160"/>
            <w:vAlign w:val="top"/>
          </w:tcPr>
          <w:p>
            <w:r/>
            <w:r>
              <w:rPr>
                <w:b w:val="0"/>
                <w:sz w:val="16"/>
              </w:rPr>
              <w:t>events</w:t>
            </w:r>
          </w:p>
        </w:tc>
        <w:tc>
          <w:tcPr>
            <w:tcW w:type="dxa" w:w="4896"/>
            <w:vAlign w:val="top"/>
          </w:tcPr>
          <w:p>
            <w:r/>
            <w:r>
              <w:rPr>
                <w:b w:val="0"/>
                <w:sz w:val="16"/>
              </w:rPr>
              <w:t>property_id, venue, start/end, attendance projection</w:t>
            </w:r>
          </w:p>
        </w:tc>
        <w:tc>
          <w:tcPr>
            <w:tcW w:type="dxa" w:w="3024"/>
            <w:vAlign w:val="top"/>
          </w:tcPr>
          <w:p>
            <w:r/>
            <w:r>
              <w:rPr>
                <w:b w:val="0"/>
                <w:sz w:val="16"/>
              </w:rPr>
              <w:t>Event-specific profile</w:t>
            </w:r>
          </w:p>
        </w:tc>
      </w:tr>
      <w:tr>
        <w:tc>
          <w:tcPr>
            <w:tcW w:type="dxa" w:w="2160"/>
            <w:vAlign w:val="top"/>
          </w:tcPr>
          <w:p>
            <w:r/>
            <w:r>
              <w:rPr>
                <w:b w:val="0"/>
                <w:sz w:val="16"/>
              </w:rPr>
              <w:t>channels</w:t>
            </w:r>
          </w:p>
        </w:tc>
        <w:tc>
          <w:tcPr>
            <w:tcW w:type="dxa" w:w="4896"/>
            <w:vAlign w:val="top"/>
          </w:tcPr>
          <w:p>
            <w:r/>
            <w:r>
              <w:rPr>
                <w:b w:val="0"/>
                <w:sz w:val="16"/>
              </w:rPr>
              <w:t>id, property_id, platform, handle, verified</w:t>
            </w:r>
          </w:p>
        </w:tc>
        <w:tc>
          <w:tcPr>
            <w:tcW w:type="dxa" w:w="3024"/>
            <w:vAlign w:val="top"/>
          </w:tcPr>
          <w:p>
            <w:r/>
            <w:r>
              <w:rPr>
                <w:b w:val="0"/>
                <w:sz w:val="16"/>
              </w:rPr>
              <w:t>Distribution channels</w:t>
            </w:r>
          </w:p>
        </w:tc>
      </w:tr>
      <w:tr>
        <w:tc>
          <w:tcPr>
            <w:tcW w:type="dxa" w:w="2160"/>
            <w:vAlign w:val="top"/>
          </w:tcPr>
          <w:p>
            <w:r/>
            <w:r>
              <w:rPr>
                <w:b w:val="0"/>
                <w:sz w:val="16"/>
              </w:rPr>
              <w:t>audience_snapshots</w:t>
            </w:r>
          </w:p>
        </w:tc>
        <w:tc>
          <w:tcPr>
            <w:tcW w:type="dxa" w:w="4896"/>
            <w:vAlign w:val="top"/>
          </w:tcPr>
          <w:p>
            <w:r/>
            <w:r>
              <w:rPr>
                <w:b w:val="0"/>
                <w:sz w:val="16"/>
              </w:rPr>
              <w:t>id, property_id/channel_id, date, metrics_json</w:t>
            </w:r>
          </w:p>
        </w:tc>
        <w:tc>
          <w:tcPr>
            <w:tcW w:type="dxa" w:w="3024"/>
            <w:vAlign w:val="top"/>
          </w:tcPr>
          <w:p>
            <w:r/>
            <w:r>
              <w:rPr>
                <w:b w:val="0"/>
                <w:sz w:val="16"/>
              </w:rPr>
              <w:t>Audience history</w:t>
            </w:r>
          </w:p>
        </w:tc>
      </w:tr>
      <w:tr>
        <w:tc>
          <w:tcPr>
            <w:tcW w:type="dxa" w:w="2160"/>
            <w:vAlign w:val="top"/>
          </w:tcPr>
          <w:p>
            <w:r/>
            <w:r>
              <w:rPr>
                <w:b w:val="0"/>
                <w:sz w:val="16"/>
              </w:rPr>
              <w:t>inventory</w:t>
            </w:r>
          </w:p>
        </w:tc>
        <w:tc>
          <w:tcPr>
            <w:tcW w:type="dxa" w:w="4896"/>
            <w:vAlign w:val="top"/>
          </w:tcPr>
          <w:p>
            <w:r/>
            <w:r>
              <w:rPr>
                <w:b w:val="0"/>
                <w:sz w:val="16"/>
              </w:rPr>
              <w:t>id, property_id, type, price fields, dates, status</w:t>
            </w:r>
          </w:p>
        </w:tc>
        <w:tc>
          <w:tcPr>
            <w:tcW w:type="dxa" w:w="3024"/>
            <w:vAlign w:val="top"/>
          </w:tcPr>
          <w:p>
            <w:r/>
            <w:r>
              <w:rPr>
                <w:b w:val="0"/>
                <w:sz w:val="16"/>
              </w:rPr>
              <w:t>Sellable sponsorship units</w:t>
            </w:r>
          </w:p>
        </w:tc>
      </w:tr>
      <w:tr>
        <w:tc>
          <w:tcPr>
            <w:tcW w:type="dxa" w:w="2160"/>
            <w:vAlign w:val="top"/>
          </w:tcPr>
          <w:p>
            <w:r/>
            <w:r>
              <w:rPr>
                <w:b w:val="0"/>
                <w:sz w:val="16"/>
              </w:rPr>
              <w:t>inventory_deliverables</w:t>
            </w:r>
          </w:p>
        </w:tc>
        <w:tc>
          <w:tcPr>
            <w:tcW w:type="dxa" w:w="4896"/>
            <w:vAlign w:val="top"/>
          </w:tcPr>
          <w:p>
            <w:r/>
            <w:r>
              <w:rPr>
                <w:b w:val="0"/>
                <w:sz w:val="16"/>
              </w:rPr>
              <w:t>id, inventory_id, type, qty, specs</w:t>
            </w:r>
          </w:p>
        </w:tc>
        <w:tc>
          <w:tcPr>
            <w:tcW w:type="dxa" w:w="3024"/>
            <w:vAlign w:val="top"/>
          </w:tcPr>
          <w:p>
            <w:r/>
            <w:r>
              <w:rPr>
                <w:b w:val="0"/>
                <w:sz w:val="16"/>
              </w:rPr>
              <w:t>Deliverable templates</w:t>
            </w:r>
          </w:p>
        </w:tc>
      </w:tr>
      <w:tr>
        <w:tc>
          <w:tcPr>
            <w:tcW w:type="dxa" w:w="2160"/>
            <w:vAlign w:val="top"/>
          </w:tcPr>
          <w:p>
            <w:r/>
            <w:r>
              <w:rPr>
                <w:b w:val="0"/>
                <w:sz w:val="16"/>
              </w:rPr>
              <w:t>campaigns</w:t>
            </w:r>
          </w:p>
        </w:tc>
        <w:tc>
          <w:tcPr>
            <w:tcW w:type="dxa" w:w="4896"/>
            <w:vAlign w:val="top"/>
          </w:tcPr>
          <w:p>
            <w:r/>
            <w:r>
              <w:rPr>
                <w:b w:val="0"/>
                <w:sz w:val="16"/>
              </w:rPr>
              <w:t>id, sponsor_id, status, budget, start/end, objective</w:t>
            </w:r>
          </w:p>
        </w:tc>
        <w:tc>
          <w:tcPr>
            <w:tcW w:type="dxa" w:w="3024"/>
            <w:vAlign w:val="top"/>
          </w:tcPr>
          <w:p>
            <w:r/>
            <w:r>
              <w:rPr>
                <w:b w:val="0"/>
                <w:sz w:val="16"/>
              </w:rPr>
              <w:t>Campaign header</w:t>
            </w:r>
          </w:p>
        </w:tc>
      </w:tr>
      <w:tr>
        <w:tc>
          <w:tcPr>
            <w:tcW w:type="dxa" w:w="2160"/>
            <w:vAlign w:val="top"/>
          </w:tcPr>
          <w:p>
            <w:r/>
            <w:r>
              <w:rPr>
                <w:b w:val="0"/>
                <w:sz w:val="16"/>
              </w:rPr>
              <w:t>campaign_inventory</w:t>
            </w:r>
          </w:p>
        </w:tc>
        <w:tc>
          <w:tcPr>
            <w:tcW w:type="dxa" w:w="4896"/>
            <w:vAlign w:val="top"/>
          </w:tcPr>
          <w:p>
            <w:r/>
            <w:r>
              <w:rPr>
                <w:b w:val="0"/>
                <w:sz w:val="16"/>
              </w:rPr>
              <w:t>campaign_id, inventory_id, price, guaranteed_impressions</w:t>
            </w:r>
          </w:p>
        </w:tc>
        <w:tc>
          <w:tcPr>
            <w:tcW w:type="dxa" w:w="3024"/>
            <w:vAlign w:val="top"/>
          </w:tcPr>
          <w:p>
            <w:r/>
            <w:r>
              <w:rPr>
                <w:b w:val="0"/>
                <w:sz w:val="16"/>
              </w:rPr>
              <w:t>Purchased inventory</w:t>
            </w:r>
          </w:p>
        </w:tc>
      </w:tr>
      <w:tr>
        <w:tc>
          <w:tcPr>
            <w:tcW w:type="dxa" w:w="2160"/>
            <w:vAlign w:val="top"/>
          </w:tcPr>
          <w:p>
            <w:r/>
            <w:r>
              <w:rPr>
                <w:b w:val="0"/>
                <w:sz w:val="16"/>
              </w:rPr>
              <w:t>deliverables</w:t>
            </w:r>
          </w:p>
        </w:tc>
        <w:tc>
          <w:tcPr>
            <w:tcW w:type="dxa" w:w="4896"/>
            <w:vAlign w:val="top"/>
          </w:tcPr>
          <w:p>
            <w:r/>
            <w:r>
              <w:rPr>
                <w:b w:val="0"/>
                <w:sz w:val="16"/>
              </w:rPr>
              <w:t>id, campaign_id, owner, due_at, status, proof_url</w:t>
            </w:r>
          </w:p>
        </w:tc>
        <w:tc>
          <w:tcPr>
            <w:tcW w:type="dxa" w:w="3024"/>
            <w:vAlign w:val="top"/>
          </w:tcPr>
          <w:p>
            <w:r/>
            <w:r>
              <w:rPr>
                <w:b w:val="0"/>
                <w:sz w:val="16"/>
              </w:rPr>
              <w:t>Execution tasks</w:t>
            </w:r>
          </w:p>
        </w:tc>
      </w:tr>
      <w:tr>
        <w:tc>
          <w:tcPr>
            <w:tcW w:type="dxa" w:w="2160"/>
            <w:vAlign w:val="top"/>
          </w:tcPr>
          <w:p>
            <w:r/>
            <w:r>
              <w:rPr>
                <w:b w:val="0"/>
                <w:sz w:val="16"/>
              </w:rPr>
              <w:t>creative_assets</w:t>
            </w:r>
          </w:p>
        </w:tc>
        <w:tc>
          <w:tcPr>
            <w:tcW w:type="dxa" w:w="4896"/>
            <w:vAlign w:val="top"/>
          </w:tcPr>
          <w:p>
            <w:r/>
            <w:r>
              <w:rPr>
                <w:b w:val="0"/>
                <w:sz w:val="16"/>
              </w:rPr>
              <w:t>id, campaign_id, file_url, version, approval_status</w:t>
            </w:r>
          </w:p>
        </w:tc>
        <w:tc>
          <w:tcPr>
            <w:tcW w:type="dxa" w:w="3024"/>
            <w:vAlign w:val="top"/>
          </w:tcPr>
          <w:p>
            <w:r/>
            <w:r>
              <w:rPr>
                <w:b w:val="0"/>
                <w:sz w:val="16"/>
              </w:rPr>
              <w:t>Creative files</w:t>
            </w:r>
          </w:p>
        </w:tc>
      </w:tr>
      <w:tr>
        <w:tc>
          <w:tcPr>
            <w:tcW w:type="dxa" w:w="2160"/>
            <w:vAlign w:val="top"/>
          </w:tcPr>
          <w:p>
            <w:r/>
            <w:r>
              <w:rPr>
                <w:b w:val="0"/>
                <w:sz w:val="16"/>
              </w:rPr>
              <w:t>metric_events</w:t>
            </w:r>
          </w:p>
        </w:tc>
        <w:tc>
          <w:tcPr>
            <w:tcW w:type="dxa" w:w="4896"/>
            <w:vAlign w:val="top"/>
          </w:tcPr>
          <w:p>
            <w:r/>
            <w:r>
              <w:rPr>
                <w:b w:val="0"/>
                <w:sz w:val="16"/>
              </w:rPr>
              <w:t>id, campaign_id, source, type, value, occurred_at</w:t>
            </w:r>
          </w:p>
        </w:tc>
        <w:tc>
          <w:tcPr>
            <w:tcW w:type="dxa" w:w="3024"/>
            <w:vAlign w:val="top"/>
          </w:tcPr>
          <w:p>
            <w:r/>
            <w:r>
              <w:rPr>
                <w:b w:val="0"/>
                <w:sz w:val="16"/>
              </w:rPr>
              <w:t>Raw metric events</w:t>
            </w:r>
          </w:p>
        </w:tc>
      </w:tr>
      <w:tr>
        <w:tc>
          <w:tcPr>
            <w:tcW w:type="dxa" w:w="2160"/>
            <w:vAlign w:val="top"/>
          </w:tcPr>
          <w:p>
            <w:r/>
            <w:r>
              <w:rPr>
                <w:b w:val="0"/>
                <w:sz w:val="16"/>
              </w:rPr>
              <w:t>metric_aggregates</w:t>
            </w:r>
          </w:p>
        </w:tc>
        <w:tc>
          <w:tcPr>
            <w:tcW w:type="dxa" w:w="4896"/>
            <w:vAlign w:val="top"/>
          </w:tcPr>
          <w:p>
            <w:r/>
            <w:r>
              <w:rPr>
                <w:b w:val="0"/>
                <w:sz w:val="16"/>
              </w:rPr>
              <w:t>campaign_id, date, metric, value, source</w:t>
            </w:r>
          </w:p>
        </w:tc>
        <w:tc>
          <w:tcPr>
            <w:tcW w:type="dxa" w:w="3024"/>
            <w:vAlign w:val="top"/>
          </w:tcPr>
          <w:p>
            <w:r/>
            <w:r>
              <w:rPr>
                <w:b w:val="0"/>
                <w:sz w:val="16"/>
              </w:rPr>
              <w:t>Daily/reporting aggregates</w:t>
            </w:r>
          </w:p>
        </w:tc>
      </w:tr>
      <w:tr>
        <w:tc>
          <w:tcPr>
            <w:tcW w:type="dxa" w:w="2160"/>
            <w:vAlign w:val="top"/>
          </w:tcPr>
          <w:p>
            <w:r/>
            <w:r>
              <w:rPr>
                <w:b w:val="0"/>
                <w:sz w:val="16"/>
              </w:rPr>
              <w:t>rewards</w:t>
            </w:r>
          </w:p>
        </w:tc>
        <w:tc>
          <w:tcPr>
            <w:tcW w:type="dxa" w:w="4896"/>
            <w:vAlign w:val="top"/>
          </w:tcPr>
          <w:p>
            <w:r/>
            <w:r>
              <w:rPr>
                <w:b w:val="0"/>
                <w:sz w:val="16"/>
              </w:rPr>
              <w:t>id, campaign_id, sponsor_id, type, rules_json, status</w:t>
            </w:r>
          </w:p>
        </w:tc>
        <w:tc>
          <w:tcPr>
            <w:tcW w:type="dxa" w:w="3024"/>
            <w:vAlign w:val="top"/>
          </w:tcPr>
          <w:p>
            <w:r/>
            <w:r>
              <w:rPr>
                <w:b w:val="0"/>
                <w:sz w:val="16"/>
              </w:rPr>
              <w:t>Offer definition</w:t>
            </w:r>
          </w:p>
        </w:tc>
      </w:tr>
      <w:tr>
        <w:tc>
          <w:tcPr>
            <w:tcW w:type="dxa" w:w="2160"/>
            <w:vAlign w:val="top"/>
          </w:tcPr>
          <w:p>
            <w:r/>
            <w:r>
              <w:rPr>
                <w:b w:val="0"/>
                <w:sz w:val="16"/>
              </w:rPr>
              <w:t>qr_codes</w:t>
            </w:r>
          </w:p>
        </w:tc>
        <w:tc>
          <w:tcPr>
            <w:tcW w:type="dxa" w:w="4896"/>
            <w:vAlign w:val="top"/>
          </w:tcPr>
          <w:p>
            <w:r/>
            <w:r>
              <w:rPr>
                <w:b w:val="0"/>
                <w:sz w:val="16"/>
              </w:rPr>
              <w:t>id, reward_id, token, destination_url</w:t>
            </w:r>
          </w:p>
        </w:tc>
        <w:tc>
          <w:tcPr>
            <w:tcW w:type="dxa" w:w="3024"/>
            <w:vAlign w:val="top"/>
          </w:tcPr>
          <w:p>
            <w:r/>
            <w:r>
              <w:rPr>
                <w:b w:val="0"/>
                <w:sz w:val="16"/>
              </w:rPr>
              <w:t>QR assets</w:t>
            </w:r>
          </w:p>
        </w:tc>
      </w:tr>
      <w:tr>
        <w:tc>
          <w:tcPr>
            <w:tcW w:type="dxa" w:w="2160"/>
            <w:vAlign w:val="top"/>
          </w:tcPr>
          <w:p>
            <w:r/>
            <w:r>
              <w:rPr>
                <w:b w:val="0"/>
                <w:sz w:val="16"/>
              </w:rPr>
              <w:t>fan_profiles</w:t>
            </w:r>
          </w:p>
        </w:tc>
        <w:tc>
          <w:tcPr>
            <w:tcW w:type="dxa" w:w="4896"/>
            <w:vAlign w:val="top"/>
          </w:tcPr>
          <w:p>
            <w:r/>
            <w:r>
              <w:rPr>
                <w:b w:val="0"/>
                <w:sz w:val="16"/>
              </w:rPr>
              <w:t>id, email_hash/phone_hash, consent flags, zip</w:t>
            </w:r>
          </w:p>
        </w:tc>
        <w:tc>
          <w:tcPr>
            <w:tcW w:type="dxa" w:w="3024"/>
            <w:vAlign w:val="top"/>
          </w:tcPr>
          <w:p>
            <w:r/>
            <w:r>
              <w:rPr>
                <w:b w:val="0"/>
                <w:sz w:val="16"/>
              </w:rPr>
              <w:t>Consent-based fan identity</w:t>
            </w:r>
          </w:p>
        </w:tc>
      </w:tr>
      <w:tr>
        <w:tc>
          <w:tcPr>
            <w:tcW w:type="dxa" w:w="2160"/>
            <w:vAlign w:val="top"/>
          </w:tcPr>
          <w:p>
            <w:r/>
            <w:r>
              <w:rPr>
                <w:b w:val="0"/>
                <w:sz w:val="16"/>
              </w:rPr>
              <w:t>reward_claims</w:t>
            </w:r>
          </w:p>
        </w:tc>
        <w:tc>
          <w:tcPr>
            <w:tcW w:type="dxa" w:w="4896"/>
            <w:vAlign w:val="top"/>
          </w:tcPr>
          <w:p>
            <w:r/>
            <w:r>
              <w:rPr>
                <w:b w:val="0"/>
                <w:sz w:val="16"/>
              </w:rPr>
              <w:t>id, reward_id, fan_id, token, claimed_at</w:t>
            </w:r>
          </w:p>
        </w:tc>
        <w:tc>
          <w:tcPr>
            <w:tcW w:type="dxa" w:w="3024"/>
            <w:vAlign w:val="top"/>
          </w:tcPr>
          <w:p>
            <w:r/>
            <w:r>
              <w:rPr>
                <w:b w:val="0"/>
                <w:sz w:val="16"/>
              </w:rPr>
              <w:t>Claims</w:t>
            </w:r>
          </w:p>
        </w:tc>
      </w:tr>
      <w:tr>
        <w:tc>
          <w:tcPr>
            <w:tcW w:type="dxa" w:w="2160"/>
            <w:vAlign w:val="top"/>
          </w:tcPr>
          <w:p>
            <w:r/>
            <w:r>
              <w:rPr>
                <w:b w:val="0"/>
                <w:sz w:val="16"/>
              </w:rPr>
              <w:t>redemptions</w:t>
            </w:r>
          </w:p>
        </w:tc>
        <w:tc>
          <w:tcPr>
            <w:tcW w:type="dxa" w:w="4896"/>
            <w:vAlign w:val="top"/>
          </w:tcPr>
          <w:p>
            <w:r/>
            <w:r>
              <w:rPr>
                <w:b w:val="0"/>
                <w:sz w:val="16"/>
              </w:rPr>
              <w:t>id, claim_id, merchant_ref, amount, redeemed_at, verification</w:t>
            </w:r>
          </w:p>
        </w:tc>
        <w:tc>
          <w:tcPr>
            <w:tcW w:type="dxa" w:w="3024"/>
            <w:vAlign w:val="top"/>
          </w:tcPr>
          <w:p>
            <w:r/>
            <w:r>
              <w:rPr>
                <w:b w:val="0"/>
                <w:sz w:val="16"/>
              </w:rPr>
              <w:t>Redemptions</w:t>
            </w:r>
          </w:p>
        </w:tc>
      </w:tr>
      <w:tr>
        <w:tc>
          <w:tcPr>
            <w:tcW w:type="dxa" w:w="2160"/>
            <w:vAlign w:val="top"/>
          </w:tcPr>
          <w:p>
            <w:r/>
            <w:r>
              <w:rPr>
                <w:b w:val="0"/>
                <w:sz w:val="16"/>
              </w:rPr>
              <w:t>wallet_passes</w:t>
            </w:r>
          </w:p>
        </w:tc>
        <w:tc>
          <w:tcPr>
            <w:tcW w:type="dxa" w:w="4896"/>
            <w:vAlign w:val="top"/>
          </w:tcPr>
          <w:p>
            <w:r/>
            <w:r>
              <w:rPr>
                <w:b w:val="0"/>
                <w:sz w:val="16"/>
              </w:rPr>
              <w:t>id, claim_id, provider, serial/object_id, status</w:t>
            </w:r>
          </w:p>
        </w:tc>
        <w:tc>
          <w:tcPr>
            <w:tcW w:type="dxa" w:w="3024"/>
            <w:vAlign w:val="top"/>
          </w:tcPr>
          <w:p>
            <w:r/>
            <w:r>
              <w:rPr>
                <w:b w:val="0"/>
                <w:sz w:val="16"/>
              </w:rPr>
              <w:t>Apple/Google pass mapping</w:t>
            </w:r>
          </w:p>
        </w:tc>
      </w:tr>
      <w:tr>
        <w:tc>
          <w:tcPr>
            <w:tcW w:type="dxa" w:w="2160"/>
            <w:vAlign w:val="top"/>
          </w:tcPr>
          <w:p>
            <w:r/>
            <w:r>
              <w:rPr>
                <w:b w:val="0"/>
                <w:sz w:val="16"/>
              </w:rPr>
              <w:t>opportunities</w:t>
            </w:r>
          </w:p>
        </w:tc>
        <w:tc>
          <w:tcPr>
            <w:tcW w:type="dxa" w:w="4896"/>
            <w:vAlign w:val="top"/>
          </w:tcPr>
          <w:p>
            <w:r/>
            <w:r>
              <w:rPr>
                <w:b w:val="0"/>
                <w:sz w:val="16"/>
              </w:rPr>
              <w:t>id, sponsor_id, zoho_deal_id, stage, amount</w:t>
            </w:r>
          </w:p>
        </w:tc>
        <w:tc>
          <w:tcPr>
            <w:tcW w:type="dxa" w:w="3024"/>
            <w:vAlign w:val="top"/>
          </w:tcPr>
          <w:p>
            <w:r/>
            <w:r>
              <w:rPr>
                <w:b w:val="0"/>
                <w:sz w:val="16"/>
              </w:rPr>
              <w:t>Commercial pipeline cache</w:t>
            </w:r>
          </w:p>
        </w:tc>
      </w:tr>
      <w:tr>
        <w:tc>
          <w:tcPr>
            <w:tcW w:type="dxa" w:w="2160"/>
            <w:vAlign w:val="top"/>
          </w:tcPr>
          <w:p>
            <w:r/>
            <w:r>
              <w:rPr>
                <w:b w:val="0"/>
                <w:sz w:val="16"/>
              </w:rPr>
              <w:t>commissions</w:t>
            </w:r>
          </w:p>
        </w:tc>
        <w:tc>
          <w:tcPr>
            <w:tcW w:type="dxa" w:w="4896"/>
            <w:vAlign w:val="top"/>
          </w:tcPr>
          <w:p>
            <w:r/>
            <w:r>
              <w:rPr>
                <w:b w:val="0"/>
                <w:sz w:val="16"/>
              </w:rPr>
              <w:t>id, campaign_id, payee_property_id, rate, amount, status</w:t>
            </w:r>
          </w:p>
        </w:tc>
        <w:tc>
          <w:tcPr>
            <w:tcW w:type="dxa" w:w="3024"/>
            <w:vAlign w:val="top"/>
          </w:tcPr>
          <w:p>
            <w:r/>
            <w:r>
              <w:rPr>
                <w:b w:val="0"/>
                <w:sz w:val="16"/>
              </w:rPr>
              <w:t>Revenue share</w:t>
            </w:r>
          </w:p>
        </w:tc>
      </w:tr>
      <w:tr>
        <w:tc>
          <w:tcPr>
            <w:tcW w:type="dxa" w:w="2160"/>
            <w:vAlign w:val="top"/>
          </w:tcPr>
          <w:p>
            <w:r/>
            <w:r>
              <w:rPr>
                <w:b w:val="0"/>
                <w:sz w:val="16"/>
              </w:rPr>
              <w:t>payouts</w:t>
            </w:r>
          </w:p>
        </w:tc>
        <w:tc>
          <w:tcPr>
            <w:tcW w:type="dxa" w:w="4896"/>
            <w:vAlign w:val="top"/>
          </w:tcPr>
          <w:p>
            <w:r/>
            <w:r>
              <w:rPr>
                <w:b w:val="0"/>
                <w:sz w:val="16"/>
              </w:rPr>
              <w:t>id, payee_id, provider_ref, amount, status</w:t>
            </w:r>
          </w:p>
        </w:tc>
        <w:tc>
          <w:tcPr>
            <w:tcW w:type="dxa" w:w="3024"/>
            <w:vAlign w:val="top"/>
          </w:tcPr>
          <w:p>
            <w:r/>
            <w:r>
              <w:rPr>
                <w:b w:val="0"/>
                <w:sz w:val="16"/>
              </w:rPr>
              <w:t>Payout tracking</w:t>
            </w:r>
          </w:p>
        </w:tc>
      </w:tr>
      <w:tr>
        <w:tc>
          <w:tcPr>
            <w:tcW w:type="dxa" w:w="2160"/>
            <w:vAlign w:val="top"/>
          </w:tcPr>
          <w:p>
            <w:r/>
            <w:r>
              <w:rPr>
                <w:b w:val="0"/>
                <w:sz w:val="16"/>
              </w:rPr>
              <w:t>integration_connections</w:t>
            </w:r>
          </w:p>
        </w:tc>
        <w:tc>
          <w:tcPr>
            <w:tcW w:type="dxa" w:w="4896"/>
            <w:vAlign w:val="top"/>
          </w:tcPr>
          <w:p>
            <w:r/>
            <w:r>
              <w:rPr>
                <w:b w:val="0"/>
                <w:sz w:val="16"/>
              </w:rPr>
              <w:t>id, tenant_id, provider, secret_ref, status</w:t>
            </w:r>
          </w:p>
        </w:tc>
        <w:tc>
          <w:tcPr>
            <w:tcW w:type="dxa" w:w="3024"/>
            <w:vAlign w:val="top"/>
          </w:tcPr>
          <w:p>
            <w:r/>
            <w:r>
              <w:rPr>
                <w:b w:val="0"/>
                <w:sz w:val="16"/>
              </w:rPr>
              <w:t>Integration metadata</w:t>
            </w:r>
          </w:p>
        </w:tc>
      </w:tr>
      <w:tr>
        <w:tc>
          <w:tcPr>
            <w:tcW w:type="dxa" w:w="2160"/>
            <w:vAlign w:val="top"/>
          </w:tcPr>
          <w:p>
            <w:r/>
            <w:r>
              <w:rPr>
                <w:b w:val="0"/>
                <w:sz w:val="16"/>
              </w:rPr>
              <w:t>webhook_deliveries</w:t>
            </w:r>
          </w:p>
        </w:tc>
        <w:tc>
          <w:tcPr>
            <w:tcW w:type="dxa" w:w="4896"/>
            <w:vAlign w:val="top"/>
          </w:tcPr>
          <w:p>
            <w:r/>
            <w:r>
              <w:rPr>
                <w:b w:val="0"/>
                <w:sz w:val="16"/>
              </w:rPr>
              <w:t>id, event_type, target, attempts, status</w:t>
            </w:r>
          </w:p>
        </w:tc>
        <w:tc>
          <w:tcPr>
            <w:tcW w:type="dxa" w:w="3024"/>
            <w:vAlign w:val="top"/>
          </w:tcPr>
          <w:p>
            <w:r/>
            <w:r>
              <w:rPr>
                <w:b w:val="0"/>
                <w:sz w:val="16"/>
              </w:rPr>
              <w:t>Event delivery</w:t>
            </w:r>
          </w:p>
        </w:tc>
      </w:tr>
      <w:tr>
        <w:tc>
          <w:tcPr>
            <w:tcW w:type="dxa" w:w="2160"/>
            <w:vAlign w:val="top"/>
          </w:tcPr>
          <w:p>
            <w:r/>
            <w:r>
              <w:rPr>
                <w:b w:val="0"/>
                <w:sz w:val="16"/>
              </w:rPr>
              <w:t>audit_logs</w:t>
            </w:r>
          </w:p>
        </w:tc>
        <w:tc>
          <w:tcPr>
            <w:tcW w:type="dxa" w:w="4896"/>
            <w:vAlign w:val="top"/>
          </w:tcPr>
          <w:p>
            <w:r/>
            <w:r>
              <w:rPr>
                <w:b w:val="0"/>
                <w:sz w:val="16"/>
              </w:rPr>
              <w:t>id, user_id, entity_type/id, action, diff_json, timestamp</w:t>
            </w:r>
          </w:p>
        </w:tc>
        <w:tc>
          <w:tcPr>
            <w:tcW w:type="dxa" w:w="3024"/>
            <w:vAlign w:val="top"/>
          </w:tcPr>
          <w:p>
            <w:r/>
            <w:r>
              <w:rPr>
                <w:b w:val="0"/>
                <w:sz w:val="16"/>
              </w:rPr>
              <w:t>Audit trail</w:t>
            </w:r>
          </w:p>
        </w:tc>
      </w:tr>
    </w:tbl>
    <w:p/>
    <w:p>
      <w:pPr>
        <w:pStyle w:val="Heading1"/>
      </w:pPr>
      <w:r>
        <w:t>12. Analytics &amp; Measurement</w:t>
      </w:r>
    </w:p>
    <w:p>
      <w:pPr>
        <w:pStyle w:val="Heading2"/>
      </w:pPr>
      <w:r>
        <w:t>Core Metrics</w:t>
      </w:r>
    </w:p>
    <w:tbl>
      <w:tblPr>
        <w:tblStyle w:val="TableGrid"/>
        <w:tblW w:type="auto" w:w="0"/>
        <w:jc w:val="center"/>
        <w:tblLook w:firstColumn="1" w:firstRow="1" w:lastColumn="0" w:lastRow="0" w:noHBand="0" w:noVBand="1" w:val="04A0"/>
      </w:tblPr>
      <w:tblGrid>
        <w:gridCol w:w="5112"/>
        <w:gridCol w:w="5112"/>
      </w:tblGrid>
      <w:tr>
        <w:tc>
          <w:tcPr>
            <w:tcW w:type="dxa" w:w="2016"/>
            <w:shd w:fill="1F4E79"/>
            <w:vAlign w:val="center"/>
          </w:tcPr>
          <w:p>
            <w:r/>
            <w:r>
              <w:rPr>
                <w:b/>
                <w:color w:val="FFFFFF"/>
                <w:sz w:val="17"/>
              </w:rPr>
              <w:t>Layer</w:t>
            </w:r>
          </w:p>
        </w:tc>
        <w:tc>
          <w:tcPr>
            <w:tcW w:type="dxa" w:w="7344"/>
            <w:shd w:fill="1F4E79"/>
            <w:vAlign w:val="center"/>
          </w:tcPr>
          <w:p>
            <w:r/>
            <w:r>
              <w:rPr>
                <w:b/>
                <w:color w:val="FFFFFF"/>
                <w:sz w:val="17"/>
              </w:rPr>
              <w:t>Metrics</w:t>
            </w:r>
          </w:p>
        </w:tc>
      </w:tr>
      <w:tr>
        <w:tc>
          <w:tcPr>
            <w:tcW w:type="dxa" w:w="2016"/>
            <w:vAlign w:val="top"/>
          </w:tcPr>
          <w:p>
            <w:r/>
            <w:r>
              <w:rPr>
                <w:b w:val="0"/>
                <w:sz w:val="16"/>
              </w:rPr>
              <w:t>Media</w:t>
            </w:r>
          </w:p>
        </w:tc>
        <w:tc>
          <w:tcPr>
            <w:tcW w:type="dxa" w:w="7344"/>
            <w:vAlign w:val="top"/>
          </w:tcPr>
          <w:p>
            <w:r/>
            <w:r>
              <w:rPr>
                <w:b w:val="0"/>
                <w:sz w:val="16"/>
              </w:rPr>
              <w:t>impressions/views, reach, watch time, completion, engagement, clicks</w:t>
            </w:r>
          </w:p>
        </w:tc>
      </w:tr>
      <w:tr>
        <w:tc>
          <w:tcPr>
            <w:tcW w:type="dxa" w:w="2016"/>
            <w:vAlign w:val="top"/>
          </w:tcPr>
          <w:p>
            <w:r/>
            <w:r>
              <w:rPr>
                <w:b w:val="0"/>
                <w:sz w:val="16"/>
              </w:rPr>
              <w:t>Campaign</w:t>
            </w:r>
          </w:p>
        </w:tc>
        <w:tc>
          <w:tcPr>
            <w:tcW w:type="dxa" w:w="7344"/>
            <w:vAlign w:val="top"/>
          </w:tcPr>
          <w:p>
            <w:r/>
            <w:r>
              <w:rPr>
                <w:b w:val="0"/>
                <w:sz w:val="16"/>
              </w:rPr>
              <w:t>guaranteed impressions, delivered, delivery %, effective CPM, make-good balance</w:t>
            </w:r>
          </w:p>
        </w:tc>
      </w:tr>
      <w:tr>
        <w:tc>
          <w:tcPr>
            <w:tcW w:type="dxa" w:w="2016"/>
            <w:vAlign w:val="top"/>
          </w:tcPr>
          <w:p>
            <w:r/>
            <w:r>
              <w:rPr>
                <w:b w:val="0"/>
                <w:sz w:val="16"/>
              </w:rPr>
              <w:t>Fan Funnel</w:t>
            </w:r>
          </w:p>
        </w:tc>
        <w:tc>
          <w:tcPr>
            <w:tcW w:type="dxa" w:w="7344"/>
            <w:vAlign w:val="top"/>
          </w:tcPr>
          <w:p>
            <w:r/>
            <w:r>
              <w:rPr>
                <w:b w:val="0"/>
                <w:sz w:val="16"/>
              </w:rPr>
              <w:t>QR scans, unique scans, landing visits, claims, opt-ins, redemptions</w:t>
            </w:r>
          </w:p>
        </w:tc>
      </w:tr>
      <w:tr>
        <w:tc>
          <w:tcPr>
            <w:tcW w:type="dxa" w:w="2016"/>
            <w:vAlign w:val="top"/>
          </w:tcPr>
          <w:p>
            <w:r/>
            <w:r>
              <w:rPr>
                <w:b w:val="0"/>
                <w:sz w:val="16"/>
              </w:rPr>
              <w:t>Commerce</w:t>
            </w:r>
          </w:p>
        </w:tc>
        <w:tc>
          <w:tcPr>
            <w:tcW w:type="dxa" w:w="7344"/>
            <w:vAlign w:val="top"/>
          </w:tcPr>
          <w:p>
            <w:r/>
            <w:r>
              <w:rPr>
                <w:b w:val="0"/>
                <w:sz w:val="16"/>
              </w:rPr>
              <w:t>verified transaction count, attributed revenue, average order value where partner data exists</w:t>
            </w:r>
          </w:p>
        </w:tc>
      </w:tr>
      <w:tr>
        <w:tc>
          <w:tcPr>
            <w:tcW w:type="dxa" w:w="2016"/>
            <w:vAlign w:val="top"/>
          </w:tcPr>
          <w:p>
            <w:r/>
            <w:r>
              <w:rPr>
                <w:b w:val="0"/>
                <w:sz w:val="16"/>
              </w:rPr>
              <w:t>Sponsor</w:t>
            </w:r>
          </w:p>
        </w:tc>
        <w:tc>
          <w:tcPr>
            <w:tcW w:type="dxa" w:w="7344"/>
            <w:vAlign w:val="top"/>
          </w:tcPr>
          <w:p>
            <w:r/>
            <w:r>
              <w:rPr>
                <w:b w:val="0"/>
                <w:sz w:val="16"/>
              </w:rPr>
              <w:t>spend, media value, cost per engagement, cost per lead/claim, return on ad/sponsor spend</w:t>
            </w:r>
          </w:p>
        </w:tc>
      </w:tr>
      <w:tr>
        <w:tc>
          <w:tcPr>
            <w:tcW w:type="dxa" w:w="2016"/>
            <w:vAlign w:val="top"/>
          </w:tcPr>
          <w:p>
            <w:r/>
            <w:r>
              <w:rPr>
                <w:b w:val="0"/>
                <w:sz w:val="16"/>
              </w:rPr>
              <w:t>Property</w:t>
            </w:r>
          </w:p>
        </w:tc>
        <w:tc>
          <w:tcPr>
            <w:tcW w:type="dxa" w:w="7344"/>
            <w:vAlign w:val="top"/>
          </w:tcPr>
          <w:p>
            <w:r/>
            <w:r>
              <w:rPr>
                <w:b w:val="0"/>
                <w:sz w:val="16"/>
              </w:rPr>
              <w:t>sell-through, revenue, average CPM, campaign completion, sponsor renewal</w:t>
            </w:r>
          </w:p>
        </w:tc>
      </w:tr>
      <w:tr>
        <w:tc>
          <w:tcPr>
            <w:tcW w:type="dxa" w:w="2016"/>
            <w:vAlign w:val="top"/>
          </w:tcPr>
          <w:p>
            <w:r/>
            <w:r>
              <w:rPr>
                <w:b w:val="0"/>
                <w:sz w:val="16"/>
              </w:rPr>
              <w:t>Marketplace</w:t>
            </w:r>
          </w:p>
        </w:tc>
        <w:tc>
          <w:tcPr>
            <w:tcW w:type="dxa" w:w="7344"/>
            <w:vAlign w:val="top"/>
          </w:tcPr>
          <w:p>
            <w:r/>
            <w:r>
              <w:rPr>
                <w:b w:val="0"/>
                <w:sz w:val="16"/>
              </w:rPr>
              <w:t>GMV, platform take rate, active buyers, active properties, repeat purchase rate</w:t>
            </w:r>
          </w:p>
        </w:tc>
      </w:tr>
    </w:tbl>
    <w:p/>
    <w:p>
      <w:pPr>
        <w:pStyle w:val="Heading2"/>
      </w:pPr>
      <w:r>
        <w:t>Data Quality Flags</w:t>
      </w:r>
    </w:p>
    <w:p>
      <w:pPr>
        <w:pStyle w:val="ListBullet"/>
      </w:pPr>
      <w:r>
        <w:t>VERIFIED_API - collected from an authenticated platform/partner API.</w:t>
      </w:r>
    </w:p>
    <w:p>
      <w:pPr>
        <w:pStyle w:val="ListBullet"/>
      </w:pPr>
      <w:r>
        <w:t>VERIFIED_MANUAL - reviewed proof entered by BTG staff.</w:t>
      </w:r>
    </w:p>
    <w:p>
      <w:pPr>
        <w:pStyle w:val="ListBullet"/>
      </w:pPr>
      <w:r>
        <w:t>SELF_REPORTED - supplied by athlete/property.</w:t>
      </w:r>
    </w:p>
    <w:p>
      <w:pPr>
        <w:pStyle w:val="ListBullet"/>
      </w:pPr>
      <w:r>
        <w:t>ESTIMATED - modeled value, never presented as verified.</w:t>
      </w:r>
    </w:p>
    <w:p>
      <w:pPr>
        <w:pStyle w:val="ListBullet"/>
      </w:pPr>
      <w:r>
        <w:t>ATTRIBUTED - purchase tied to campaign through a defined attribution partner/method.</w:t>
      </w:r>
    </w:p>
    <w:p>
      <w:pPr>
        <w:pStyle w:val="Heading1"/>
      </w:pPr>
      <w:r>
        <w:t>13. BTG Admin Portal</w:t>
      </w:r>
    </w:p>
    <w:p>
      <w:pPr>
        <w:pStyle w:val="ListBullet"/>
      </w:pPr>
      <w:r>
        <w:t>Global dashboard: GMV, booked revenue, active campaigns, delivery risk, upcoming renewals.</w:t>
      </w:r>
    </w:p>
    <w:p>
      <w:pPr>
        <w:pStyle w:val="ListBullet"/>
      </w:pPr>
      <w:r>
        <w:t>Sponsor management: accounts, contacts, conflicts, category exclusivity.</w:t>
      </w:r>
    </w:p>
    <w:p>
      <w:pPr>
        <w:pStyle w:val="ListBullet"/>
      </w:pPr>
      <w:r>
        <w:t>Property management: onboarding, contracts, permissions, rates, audience snapshots.</w:t>
      </w:r>
    </w:p>
    <w:p>
      <w:pPr>
        <w:pStyle w:val="ListBullet"/>
      </w:pPr>
      <w:r>
        <w:t>Inventory control: publish, pricing override, availability, bundles.</w:t>
      </w:r>
    </w:p>
    <w:p>
      <w:pPr>
        <w:pStyle w:val="ListBullet"/>
      </w:pPr>
      <w:r>
        <w:t>Campaign command center: due deliverables, under-delivery warnings, approvals, make-goods.</w:t>
      </w:r>
    </w:p>
    <w:p>
      <w:pPr>
        <w:pStyle w:val="ListBullet"/>
      </w:pPr>
      <w:r>
        <w:t>Rewards: templates, claims, redemption exception review.</w:t>
      </w:r>
    </w:p>
    <w:p>
      <w:pPr>
        <w:pStyle w:val="ListBullet"/>
      </w:pPr>
      <w:r>
        <w:t>Finance: commissions, payout approvals, invoice status references.</w:t>
      </w:r>
    </w:p>
    <w:p>
      <w:pPr>
        <w:pStyle w:val="ListBullet"/>
      </w:pPr>
      <w:r>
        <w:t>Integrations: Zoho, analytics platforms, payment provider, Wallet issuers, INFINEX.</w:t>
      </w:r>
    </w:p>
    <w:p>
      <w:pPr>
        <w:pStyle w:val="ListBullet"/>
      </w:pPr>
      <w:r>
        <w:t>System: tenants, users, roles, audit log, feature flags and environment configuration.</w:t>
      </w:r>
    </w:p>
    <w:p>
      <w:pPr>
        <w:pStyle w:val="Heading1"/>
      </w:pPr>
      <w:r>
        <w:t>14. Athlete Portal</w:t>
      </w:r>
    </w:p>
    <w:p>
      <w:pPr>
        <w:pStyle w:val="ListBullet"/>
      </w:pPr>
      <w:r>
        <w:t>Profile manager with public/private fields.</w:t>
      </w:r>
    </w:p>
    <w:p>
      <w:pPr>
        <w:pStyle w:val="ListBullet"/>
      </w:pPr>
      <w:r>
        <w:t>Social account and audience metrics connections.</w:t>
      </w:r>
    </w:p>
    <w:p>
      <w:pPr>
        <w:pStyle w:val="ListBullet"/>
      </w:pPr>
      <w:r>
        <w:t>Inventory/rate card with BTG approval requirement.</w:t>
      </w:r>
    </w:p>
    <w:p>
      <w:pPr>
        <w:pStyle w:val="ListBullet"/>
      </w:pPr>
      <w:r>
        <w:t>Brand/category restrictions and conflict disclosure.</w:t>
      </w:r>
    </w:p>
    <w:p>
      <w:pPr>
        <w:pStyle w:val="ListBullet"/>
      </w:pPr>
      <w:r>
        <w:t>Campaign invitations and approval/decline.</w:t>
      </w:r>
    </w:p>
    <w:p>
      <w:pPr>
        <w:pStyle w:val="ListBullet"/>
      </w:pPr>
      <w:r>
        <w:t>Deliverable calendar and reminders.</w:t>
      </w:r>
    </w:p>
    <w:p>
      <w:pPr>
        <w:pStyle w:val="ListBullet"/>
      </w:pPr>
      <w:r>
        <w:t>Creative brief and content upload.</w:t>
      </w:r>
    </w:p>
    <w:p>
      <w:pPr>
        <w:pStyle w:val="ListBullet"/>
      </w:pPr>
      <w:r>
        <w:t>Published proof URL entry and performance snapshot.</w:t>
      </w:r>
    </w:p>
    <w:p>
      <w:pPr>
        <w:pStyle w:val="ListBullet"/>
      </w:pPr>
      <w:r>
        <w:t>Earnings, commission calculation and payout status.</w:t>
      </w:r>
    </w:p>
    <w:p>
      <w:pPr>
        <w:pStyle w:val="ListBullet"/>
      </w:pPr>
      <w:r>
        <w:t>Guardian/authorized representative workflow for minors.</w:t>
      </w:r>
    </w:p>
    <w:p>
      <w:pPr>
        <w:pStyle w:val="ListBullet"/>
      </w:pPr>
      <w:r>
        <w:t>Document vault references for representation/NIL agreements.</w:t>
      </w:r>
    </w:p>
    <w:p>
      <w:pPr>
        <w:pStyle w:val="Heading1"/>
      </w:pPr>
      <w:r>
        <w:t>15. Payments &amp; Marketplace Financial Architecture</w:t>
      </w:r>
    </w:p>
    <w:p>
      <w:r>
        <w:t>Phase 1 may record contractual value and invoice status without processing marketplace funds. Phase 2+ should use a marketplace payment provider capable of onboarding recipients, collecting platform fees and sending payouts. Stripe Connect is one example of this model; final provider selection should consider countries served, East Africa payout needs, compliance and fees.</w:t>
      </w:r>
    </w:p>
    <w:p>
      <w:r>
        <w:t>SponsorX should never store raw card data. Store provider customer/payment IDs, status and non-sensitive metadata only.</w:t>
      </w:r>
    </w:p>
    <w:p>
      <w:pPr>
        <w:pStyle w:val="Heading1"/>
      </w:pPr>
      <w:r>
        <w:t>16. INFINEX World API Architecture</w:t>
      </w:r>
    </w:p>
    <w:p>
      <w:r>
        <w:t>INFINEX will consume SponsorX as the sponsorship system-of-record. Virtual worlds should request active placements from SponsorX and send impression/interaction events back.</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center"/>
          </w:tcPr>
          <w:p>
            <w:r/>
            <w:r>
              <w:rPr>
                <w:b/>
                <w:color w:val="FFFFFF"/>
                <w:sz w:val="17"/>
              </w:rPr>
              <w:t>INFINEX Entity</w:t>
            </w:r>
          </w:p>
        </w:tc>
        <w:tc>
          <w:tcPr>
            <w:tcW w:type="dxa" w:w="3312"/>
            <w:shd w:fill="1F4E79"/>
            <w:vAlign w:val="center"/>
          </w:tcPr>
          <w:p>
            <w:r/>
            <w:r>
              <w:rPr>
                <w:b/>
                <w:color w:val="FFFFFF"/>
                <w:sz w:val="17"/>
              </w:rPr>
              <w:t>SponsorX Mapping</w:t>
            </w:r>
          </w:p>
        </w:tc>
        <w:tc>
          <w:tcPr>
            <w:tcW w:type="dxa" w:w="3888"/>
            <w:shd w:fill="1F4E79"/>
            <w:vAlign w:val="center"/>
          </w:tcPr>
          <w:p>
            <w:r/>
            <w:r>
              <w:rPr>
                <w:b/>
                <w:color w:val="FFFFFF"/>
                <w:sz w:val="17"/>
              </w:rPr>
              <w:t>Example</w:t>
            </w:r>
          </w:p>
        </w:tc>
      </w:tr>
      <w:tr>
        <w:tc>
          <w:tcPr>
            <w:tcW w:type="dxa" w:w="2160"/>
            <w:vAlign w:val="top"/>
          </w:tcPr>
          <w:p>
            <w:r/>
            <w:r>
              <w:rPr>
                <w:b w:val="0"/>
                <w:sz w:val="16"/>
              </w:rPr>
              <w:t>World/District</w:t>
            </w:r>
          </w:p>
        </w:tc>
        <w:tc>
          <w:tcPr>
            <w:tcW w:type="dxa" w:w="3312"/>
            <w:vAlign w:val="top"/>
          </w:tcPr>
          <w:p>
            <w:r/>
            <w:r>
              <w:rPr>
                <w:b w:val="0"/>
                <w:sz w:val="16"/>
              </w:rPr>
              <w:t>Property or virtual property</w:t>
            </w:r>
          </w:p>
        </w:tc>
        <w:tc>
          <w:tcPr>
            <w:tcW w:type="dxa" w:w="3888"/>
            <w:vAlign w:val="top"/>
          </w:tcPr>
          <w:p>
            <w:r/>
            <w:r>
              <w:rPr>
                <w:b w:val="0"/>
                <w:sz w:val="16"/>
              </w:rPr>
              <w:t>BTG World, Culture World</w:t>
            </w:r>
          </w:p>
        </w:tc>
      </w:tr>
      <w:tr>
        <w:tc>
          <w:tcPr>
            <w:tcW w:type="dxa" w:w="2160"/>
            <w:vAlign w:val="top"/>
          </w:tcPr>
          <w:p>
            <w:r/>
            <w:r>
              <w:rPr>
                <w:b w:val="0"/>
                <w:sz w:val="16"/>
              </w:rPr>
              <w:t>Venue/Zone</w:t>
            </w:r>
          </w:p>
        </w:tc>
        <w:tc>
          <w:tcPr>
            <w:tcW w:type="dxa" w:w="3312"/>
            <w:vAlign w:val="top"/>
          </w:tcPr>
          <w:p>
            <w:r/>
            <w:r>
              <w:rPr>
                <w:b w:val="0"/>
                <w:sz w:val="16"/>
              </w:rPr>
              <w:t>Placement group</w:t>
            </w:r>
          </w:p>
        </w:tc>
        <w:tc>
          <w:tcPr>
            <w:tcW w:type="dxa" w:w="3888"/>
            <w:vAlign w:val="top"/>
          </w:tcPr>
          <w:p>
            <w:r/>
            <w:r>
              <w:rPr>
                <w:b w:val="0"/>
                <w:sz w:val="16"/>
              </w:rPr>
              <w:t>Arena, Skills Lab, Athlete Tunnel</w:t>
            </w:r>
          </w:p>
        </w:tc>
      </w:tr>
      <w:tr>
        <w:tc>
          <w:tcPr>
            <w:tcW w:type="dxa" w:w="2160"/>
            <w:vAlign w:val="top"/>
          </w:tcPr>
          <w:p>
            <w:r/>
            <w:r>
              <w:rPr>
                <w:b w:val="0"/>
                <w:sz w:val="16"/>
              </w:rPr>
              <w:t>Billboard/Surface</w:t>
            </w:r>
          </w:p>
        </w:tc>
        <w:tc>
          <w:tcPr>
            <w:tcW w:type="dxa" w:w="3312"/>
            <w:vAlign w:val="top"/>
          </w:tcPr>
          <w:p>
            <w:r/>
            <w:r>
              <w:rPr>
                <w:b w:val="0"/>
                <w:sz w:val="16"/>
              </w:rPr>
              <w:t>Inventory unit</w:t>
            </w:r>
          </w:p>
        </w:tc>
        <w:tc>
          <w:tcPr>
            <w:tcW w:type="dxa" w:w="3888"/>
            <w:vAlign w:val="top"/>
          </w:tcPr>
          <w:p>
            <w:r/>
            <w:r>
              <w:rPr>
                <w:b w:val="0"/>
                <w:sz w:val="16"/>
              </w:rPr>
              <w:t>LED wall sponsorship</w:t>
            </w:r>
          </w:p>
        </w:tc>
      </w:tr>
      <w:tr>
        <w:tc>
          <w:tcPr>
            <w:tcW w:type="dxa" w:w="2160"/>
            <w:vAlign w:val="top"/>
          </w:tcPr>
          <w:p>
            <w:r/>
            <w:r>
              <w:rPr>
                <w:b w:val="0"/>
                <w:sz w:val="16"/>
              </w:rPr>
              <w:t>Named Venue</w:t>
            </w:r>
          </w:p>
        </w:tc>
        <w:tc>
          <w:tcPr>
            <w:tcW w:type="dxa" w:w="3312"/>
            <w:vAlign w:val="top"/>
          </w:tcPr>
          <w:p>
            <w:r/>
            <w:r>
              <w:rPr>
                <w:b w:val="0"/>
                <w:sz w:val="16"/>
              </w:rPr>
              <w:t>Premium inventory</w:t>
            </w:r>
          </w:p>
        </w:tc>
        <w:tc>
          <w:tcPr>
            <w:tcW w:type="dxa" w:w="3888"/>
            <w:vAlign w:val="top"/>
          </w:tcPr>
          <w:p>
            <w:r/>
            <w:r>
              <w:rPr>
                <w:b w:val="0"/>
                <w:sz w:val="16"/>
              </w:rPr>
              <w:t>Brand-named Skills Lab</w:t>
            </w:r>
          </w:p>
        </w:tc>
      </w:tr>
      <w:tr>
        <w:tc>
          <w:tcPr>
            <w:tcW w:type="dxa" w:w="2160"/>
            <w:vAlign w:val="top"/>
          </w:tcPr>
          <w:p>
            <w:r/>
            <w:r>
              <w:rPr>
                <w:b w:val="0"/>
                <w:sz w:val="16"/>
              </w:rPr>
              <w:t>Quest/Challenge</w:t>
            </w:r>
          </w:p>
        </w:tc>
        <w:tc>
          <w:tcPr>
            <w:tcW w:type="dxa" w:w="3312"/>
            <w:vAlign w:val="top"/>
          </w:tcPr>
          <w:p>
            <w:r/>
            <w:r>
              <w:rPr>
                <w:b w:val="0"/>
                <w:sz w:val="16"/>
              </w:rPr>
              <w:t>Activation inventory</w:t>
            </w:r>
          </w:p>
        </w:tc>
        <w:tc>
          <w:tcPr>
            <w:tcW w:type="dxa" w:w="3888"/>
            <w:vAlign w:val="top"/>
          </w:tcPr>
          <w:p>
            <w:r/>
            <w:r>
              <w:rPr>
                <w:b w:val="0"/>
                <w:sz w:val="16"/>
              </w:rPr>
              <w:t>Sponsored skills challenge</w:t>
            </w:r>
          </w:p>
        </w:tc>
      </w:tr>
      <w:tr>
        <w:tc>
          <w:tcPr>
            <w:tcW w:type="dxa" w:w="2160"/>
            <w:vAlign w:val="top"/>
          </w:tcPr>
          <w:p>
            <w:r/>
            <w:r>
              <w:rPr>
                <w:b w:val="0"/>
                <w:sz w:val="16"/>
              </w:rPr>
              <w:t>Avatar/Item</w:t>
            </w:r>
          </w:p>
        </w:tc>
        <w:tc>
          <w:tcPr>
            <w:tcW w:type="dxa" w:w="3312"/>
            <w:vAlign w:val="top"/>
          </w:tcPr>
          <w:p>
            <w:r/>
            <w:r>
              <w:rPr>
                <w:b w:val="0"/>
                <w:sz w:val="16"/>
              </w:rPr>
              <w:t>Digital activation</w:t>
            </w:r>
          </w:p>
        </w:tc>
        <w:tc>
          <w:tcPr>
            <w:tcW w:type="dxa" w:w="3888"/>
            <w:vAlign w:val="top"/>
          </w:tcPr>
          <w:p>
            <w:r/>
            <w:r>
              <w:rPr>
                <w:b w:val="0"/>
                <w:sz w:val="16"/>
              </w:rPr>
              <w:t>Branded wearable or equipment</w:t>
            </w:r>
          </w:p>
        </w:tc>
      </w:tr>
      <w:tr>
        <w:tc>
          <w:tcPr>
            <w:tcW w:type="dxa" w:w="2160"/>
            <w:vAlign w:val="top"/>
          </w:tcPr>
          <w:p>
            <w:r/>
            <w:r>
              <w:rPr>
                <w:b w:val="0"/>
                <w:sz w:val="16"/>
              </w:rPr>
              <w:t>Reward Trigger</w:t>
            </w:r>
          </w:p>
        </w:tc>
        <w:tc>
          <w:tcPr>
            <w:tcW w:type="dxa" w:w="3312"/>
            <w:vAlign w:val="top"/>
          </w:tcPr>
          <w:p>
            <w:r/>
            <w:r>
              <w:rPr>
                <w:b w:val="0"/>
                <w:sz w:val="16"/>
              </w:rPr>
              <w:t>Reward rule</w:t>
            </w:r>
          </w:p>
        </w:tc>
        <w:tc>
          <w:tcPr>
            <w:tcW w:type="dxa" w:w="3888"/>
            <w:vAlign w:val="top"/>
          </w:tcPr>
          <w:p>
            <w:r/>
            <w:r>
              <w:rPr>
                <w:b w:val="0"/>
                <w:sz w:val="16"/>
              </w:rPr>
              <w:t>Complete challenge → claim offer</w:t>
            </w:r>
          </w:p>
        </w:tc>
      </w:tr>
      <w:tr>
        <w:tc>
          <w:tcPr>
            <w:tcW w:type="dxa" w:w="2160"/>
            <w:vAlign w:val="top"/>
          </w:tcPr>
          <w:p>
            <w:r/>
            <w:r>
              <w:rPr>
                <w:b w:val="0"/>
                <w:sz w:val="16"/>
              </w:rPr>
              <w:t>Visit/Impression</w:t>
            </w:r>
          </w:p>
        </w:tc>
        <w:tc>
          <w:tcPr>
            <w:tcW w:type="dxa" w:w="3312"/>
            <w:vAlign w:val="top"/>
          </w:tcPr>
          <w:p>
            <w:r/>
            <w:r>
              <w:rPr>
                <w:b w:val="0"/>
                <w:sz w:val="16"/>
              </w:rPr>
              <w:t>Metric event</w:t>
            </w:r>
          </w:p>
        </w:tc>
        <w:tc>
          <w:tcPr>
            <w:tcW w:type="dxa" w:w="3888"/>
            <w:vAlign w:val="top"/>
          </w:tcPr>
          <w:p>
            <w:r/>
            <w:r>
              <w:rPr>
                <w:b w:val="0"/>
                <w:sz w:val="16"/>
              </w:rPr>
              <w:t>Placement rendered in user session</w:t>
            </w:r>
          </w:p>
        </w:tc>
      </w:tr>
      <w:tr>
        <w:tc>
          <w:tcPr>
            <w:tcW w:type="dxa" w:w="2160"/>
            <w:vAlign w:val="top"/>
          </w:tcPr>
          <w:p>
            <w:r/>
            <w:r>
              <w:rPr>
                <w:b w:val="0"/>
                <w:sz w:val="16"/>
              </w:rPr>
              <w:t>Interaction</w:t>
            </w:r>
          </w:p>
        </w:tc>
        <w:tc>
          <w:tcPr>
            <w:tcW w:type="dxa" w:w="3312"/>
            <w:vAlign w:val="top"/>
          </w:tcPr>
          <w:p>
            <w:r/>
            <w:r>
              <w:rPr>
                <w:b w:val="0"/>
                <w:sz w:val="16"/>
              </w:rPr>
              <w:t>Metric event</w:t>
            </w:r>
          </w:p>
        </w:tc>
        <w:tc>
          <w:tcPr>
            <w:tcW w:type="dxa" w:w="3888"/>
            <w:vAlign w:val="top"/>
          </w:tcPr>
          <w:p>
            <w:r/>
            <w:r>
              <w:rPr>
                <w:b w:val="0"/>
                <w:sz w:val="16"/>
              </w:rPr>
              <w:t>Click, scan, challenge start/completion</w:t>
            </w:r>
          </w:p>
        </w:tc>
      </w:tr>
    </w:tbl>
    <w:p/>
    <w:p>
      <w:pPr>
        <w:pStyle w:val="Heading2"/>
      </w:pPr>
      <w:r>
        <w:t>INFINEX Endpoint Contract</w:t>
      </w:r>
    </w:p>
    <w:p>
      <w:pPr>
        <w:pStyle w:val="ListBullet"/>
      </w:pPr>
      <w:r>
        <w:t>GET /v1/infinex/worlds/{worldId}/placements?timestamp=...</w:t>
      </w:r>
    </w:p>
    <w:p>
      <w:pPr>
        <w:pStyle w:val="ListBullet"/>
      </w:pPr>
      <w:r>
        <w:t>POST /v1/infinex/events - authenticated batch event ingestion.</w:t>
      </w:r>
    </w:p>
    <w:p>
      <w:pPr>
        <w:pStyle w:val="ListBullet"/>
      </w:pPr>
      <w:r>
        <w:t>POST /v1/infinex/reward-triggers/{triggerId}/claim.</w:t>
      </w:r>
    </w:p>
    <w:p>
      <w:pPr>
        <w:pStyle w:val="ListBullet"/>
      </w:pPr>
      <w:r>
        <w:t>GET /v1/infinex/campaigns/{id}/creative - signed/temporary asset URLs.</w:t>
      </w:r>
    </w:p>
    <w:p>
      <w:pPr>
        <w:pStyle w:val="ListBullet"/>
      </w:pPr>
      <w:r>
        <w:t>Each event should include event_id, session_id (pseudonymous), user_id if consented, placement_id, campaign_id, world_id, timestamp, event_type and metadata.</w:t>
      </w:r>
    </w:p>
    <w:p>
      <w:pPr>
        <w:pStyle w:val="Heading2"/>
      </w:pPr>
      <w:r>
        <w:t>Virtual Measurement Rules</w:t>
      </w:r>
    </w:p>
    <w:p>
      <w:pPr>
        <w:pStyle w:val="ListBullet"/>
      </w:pPr>
      <w:r>
        <w:t>Define what counts as an impression: placement rendered, minimum on-screen threshold and minimum dwell time.</w:t>
      </w:r>
    </w:p>
    <w:p>
      <w:pPr>
        <w:pStyle w:val="ListBullet"/>
      </w:pPr>
      <w:r>
        <w:t>Do not count hidden/off-camera placements.</w:t>
      </w:r>
    </w:p>
    <w:p>
      <w:pPr>
        <w:pStyle w:val="ListBullet"/>
      </w:pPr>
      <w:r>
        <w:t>Deduplicate repeated events in short windows.</w:t>
      </w:r>
    </w:p>
    <w:p>
      <w:pPr>
        <w:pStyle w:val="ListBullet"/>
      </w:pPr>
      <w:r>
        <w:t>Separate visits, impressions and interactions.</w:t>
      </w:r>
    </w:p>
    <w:p>
      <w:pPr>
        <w:pStyle w:val="ListBullet"/>
      </w:pPr>
      <w:r>
        <w:t>Use server-signed events or anti-fraud validation for monetized metrics.</w:t>
      </w:r>
    </w:p>
    <w:p>
      <w:pPr>
        <w:pStyle w:val="Heading1"/>
      </w:pPr>
      <w:r>
        <w:t>17. Security, Privacy &amp; Compliance Requirements</w:t>
      </w:r>
    </w:p>
    <w:p>
      <w:pPr>
        <w:pStyle w:val="ListBullet"/>
      </w:pPr>
      <w:r>
        <w:t>TLS everywhere; encrypt sensitive data at rest.</w:t>
      </w:r>
    </w:p>
    <w:p>
      <w:pPr>
        <w:pStyle w:val="ListBullet"/>
      </w:pPr>
      <w:r>
        <w:t>OAuth/OIDC-based authentication; MFA for admins/finance.</w:t>
      </w:r>
    </w:p>
    <w:p>
      <w:pPr>
        <w:pStyle w:val="ListBullet"/>
      </w:pPr>
      <w:r>
        <w:t>RBAC and tenant-level row scoping.</w:t>
      </w:r>
    </w:p>
    <w:p>
      <w:pPr>
        <w:pStyle w:val="ListBullet"/>
      </w:pPr>
      <w:r>
        <w:t>Secrets manager for API keys and wallet signing credentials.</w:t>
      </w:r>
    </w:p>
    <w:p>
      <w:pPr>
        <w:pStyle w:val="ListBullet"/>
      </w:pPr>
      <w:r>
        <w:t>PII minimization; hash or tokenize fan identifiers where raw values are not required.</w:t>
      </w:r>
    </w:p>
    <w:p>
      <w:pPr>
        <w:pStyle w:val="ListBullet"/>
      </w:pPr>
      <w:r>
        <w:t>Consent capture and unsubscribe/suppression support for fan marketing.</w:t>
      </w:r>
    </w:p>
    <w:p>
      <w:pPr>
        <w:pStyle w:val="ListBullet"/>
      </w:pPr>
      <w:r>
        <w:t>Data retention policy for campaign event logs and fan data.</w:t>
      </w:r>
    </w:p>
    <w:p>
      <w:pPr>
        <w:pStyle w:val="ListBullet"/>
      </w:pPr>
      <w:r>
        <w:t>Signed URLs for private creative/document files.</w:t>
      </w:r>
    </w:p>
    <w:p>
      <w:pPr>
        <w:pStyle w:val="ListBullet"/>
      </w:pPr>
      <w:r>
        <w:t>Rate limiting, bot protection and QR abuse detection.</w:t>
      </w:r>
    </w:p>
    <w:p>
      <w:pPr>
        <w:pStyle w:val="ListBullet"/>
      </w:pPr>
      <w:r>
        <w:t>Audit logging for pricing, campaign, payout and permission changes.</w:t>
      </w:r>
    </w:p>
    <w:p>
      <w:pPr>
        <w:pStyle w:val="ListBullet"/>
      </w:pPr>
      <w:r>
        <w:t>Separate DEV, STAGING and PROD environments.</w:t>
      </w:r>
    </w:p>
    <w:p>
      <w:pPr>
        <w:pStyle w:val="ListBullet"/>
      </w:pPr>
      <w:r>
        <w:t>Backup/restore plan and automated database backups.</w:t>
      </w:r>
    </w:p>
    <w:p>
      <w:pPr>
        <w:pStyle w:val="ListBullet"/>
      </w:pPr>
      <w:r>
        <w:t>Legal review required for NIL, minors, sweepstakes, marketing consent, privacy policy, marketplace terms, and state/country-specific rules.</w:t>
      </w:r>
    </w:p>
    <w:p>
      <w:pPr>
        <w:pStyle w:val="Heading1"/>
      </w:pPr>
      <w:r>
        <w:t>18. Recommended Technical Stack</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center"/>
          </w:tcPr>
          <w:p>
            <w:r/>
            <w:r>
              <w:rPr>
                <w:b/>
                <w:color w:val="FFFFFF"/>
                <w:sz w:val="17"/>
              </w:rPr>
              <w:t>Layer</w:t>
            </w:r>
          </w:p>
        </w:tc>
        <w:tc>
          <w:tcPr>
            <w:tcW w:type="dxa" w:w="3456"/>
            <w:shd w:fill="1F4E79"/>
            <w:vAlign w:val="center"/>
          </w:tcPr>
          <w:p>
            <w:r/>
            <w:r>
              <w:rPr>
                <w:b/>
                <w:color w:val="FFFFFF"/>
                <w:sz w:val="17"/>
              </w:rPr>
              <w:t>Recommendation</w:t>
            </w:r>
          </w:p>
        </w:tc>
        <w:tc>
          <w:tcPr>
            <w:tcW w:type="dxa" w:w="4320"/>
            <w:shd w:fill="1F4E79"/>
            <w:vAlign w:val="center"/>
          </w:tcPr>
          <w:p>
            <w:r/>
            <w:r>
              <w:rPr>
                <w:b/>
                <w:color w:val="FFFFFF"/>
                <w:sz w:val="17"/>
              </w:rPr>
              <w:t>Notes</w:t>
            </w:r>
          </w:p>
        </w:tc>
      </w:tr>
      <w:tr>
        <w:tc>
          <w:tcPr>
            <w:tcW w:type="dxa" w:w="2016"/>
            <w:vAlign w:val="top"/>
          </w:tcPr>
          <w:p>
            <w:r/>
            <w:r>
              <w:rPr>
                <w:b w:val="0"/>
                <w:sz w:val="16"/>
              </w:rPr>
              <w:t>Web Frontend</w:t>
            </w:r>
          </w:p>
        </w:tc>
        <w:tc>
          <w:tcPr>
            <w:tcW w:type="dxa" w:w="3456"/>
            <w:vAlign w:val="top"/>
          </w:tcPr>
          <w:p>
            <w:r/>
            <w:r>
              <w:rPr>
                <w:b w:val="0"/>
                <w:sz w:val="16"/>
              </w:rPr>
              <w:t>Next.js / React / TypeScript</w:t>
            </w:r>
          </w:p>
        </w:tc>
        <w:tc>
          <w:tcPr>
            <w:tcW w:type="dxa" w:w="4320"/>
            <w:vAlign w:val="top"/>
          </w:tcPr>
          <w:p>
            <w:r/>
            <w:r>
              <w:rPr>
                <w:b w:val="0"/>
                <w:sz w:val="16"/>
              </w:rPr>
              <w:t>Sponsor, athlete, property and admin portals</w:t>
            </w:r>
          </w:p>
        </w:tc>
      </w:tr>
      <w:tr>
        <w:tc>
          <w:tcPr>
            <w:tcW w:type="dxa" w:w="2016"/>
            <w:vAlign w:val="top"/>
          </w:tcPr>
          <w:p>
            <w:r/>
            <w:r>
              <w:rPr>
                <w:b w:val="0"/>
                <w:sz w:val="16"/>
              </w:rPr>
              <w:t>Backend API</w:t>
            </w:r>
          </w:p>
        </w:tc>
        <w:tc>
          <w:tcPr>
            <w:tcW w:type="dxa" w:w="3456"/>
            <w:vAlign w:val="top"/>
          </w:tcPr>
          <w:p>
            <w:r/>
            <w:r>
              <w:rPr>
                <w:b w:val="0"/>
                <w:sz w:val="16"/>
              </w:rPr>
              <w:t>Node.js/TypeScript (NestJS) or Python/FastAPI</w:t>
            </w:r>
          </w:p>
        </w:tc>
        <w:tc>
          <w:tcPr>
            <w:tcW w:type="dxa" w:w="4320"/>
            <w:vAlign w:val="top"/>
          </w:tcPr>
          <w:p>
            <w:r/>
            <w:r>
              <w:rPr>
                <w:b w:val="0"/>
                <w:sz w:val="16"/>
              </w:rPr>
              <w:t>Choose based on developer strength; keep modular</w:t>
            </w:r>
          </w:p>
        </w:tc>
      </w:tr>
      <w:tr>
        <w:tc>
          <w:tcPr>
            <w:tcW w:type="dxa" w:w="2016"/>
            <w:vAlign w:val="top"/>
          </w:tcPr>
          <w:p>
            <w:r/>
            <w:r>
              <w:rPr>
                <w:b w:val="0"/>
                <w:sz w:val="16"/>
              </w:rPr>
              <w:t>Database</w:t>
            </w:r>
          </w:p>
        </w:tc>
        <w:tc>
          <w:tcPr>
            <w:tcW w:type="dxa" w:w="3456"/>
            <w:vAlign w:val="top"/>
          </w:tcPr>
          <w:p>
            <w:r/>
            <w:r>
              <w:rPr>
                <w:b w:val="0"/>
                <w:sz w:val="16"/>
              </w:rPr>
              <w:t>PostgreSQL</w:t>
            </w:r>
          </w:p>
        </w:tc>
        <w:tc>
          <w:tcPr>
            <w:tcW w:type="dxa" w:w="4320"/>
            <w:vAlign w:val="top"/>
          </w:tcPr>
          <w:p>
            <w:r/>
            <w:r>
              <w:rPr>
                <w:b w:val="0"/>
                <w:sz w:val="16"/>
              </w:rPr>
              <w:t>Primary transactional store</w:t>
            </w:r>
          </w:p>
        </w:tc>
      </w:tr>
      <w:tr>
        <w:tc>
          <w:tcPr>
            <w:tcW w:type="dxa" w:w="2016"/>
            <w:vAlign w:val="top"/>
          </w:tcPr>
          <w:p>
            <w:r/>
            <w:r>
              <w:rPr>
                <w:b w:val="0"/>
                <w:sz w:val="16"/>
              </w:rPr>
              <w:t>Cache/Queue</w:t>
            </w:r>
          </w:p>
        </w:tc>
        <w:tc>
          <w:tcPr>
            <w:tcW w:type="dxa" w:w="3456"/>
            <w:vAlign w:val="top"/>
          </w:tcPr>
          <w:p>
            <w:r/>
            <w:r>
              <w:rPr>
                <w:b w:val="0"/>
                <w:sz w:val="16"/>
              </w:rPr>
              <w:t>Redis + managed queue/workers</w:t>
            </w:r>
          </w:p>
        </w:tc>
        <w:tc>
          <w:tcPr>
            <w:tcW w:type="dxa" w:w="4320"/>
            <w:vAlign w:val="top"/>
          </w:tcPr>
          <w:p>
            <w:r/>
            <w:r>
              <w:rPr>
                <w:b w:val="0"/>
                <w:sz w:val="16"/>
              </w:rPr>
              <w:t>Rate limiting, jobs, sync, aggregates</w:t>
            </w:r>
          </w:p>
        </w:tc>
      </w:tr>
      <w:tr>
        <w:tc>
          <w:tcPr>
            <w:tcW w:type="dxa" w:w="2016"/>
            <w:vAlign w:val="top"/>
          </w:tcPr>
          <w:p>
            <w:r/>
            <w:r>
              <w:rPr>
                <w:b w:val="0"/>
                <w:sz w:val="16"/>
              </w:rPr>
              <w:t>File Storage</w:t>
            </w:r>
          </w:p>
        </w:tc>
        <w:tc>
          <w:tcPr>
            <w:tcW w:type="dxa" w:w="3456"/>
            <w:vAlign w:val="top"/>
          </w:tcPr>
          <w:p>
            <w:r/>
            <w:r>
              <w:rPr>
                <w:b w:val="0"/>
                <w:sz w:val="16"/>
              </w:rPr>
              <w:t>S3-compatible object storage</w:t>
            </w:r>
          </w:p>
        </w:tc>
        <w:tc>
          <w:tcPr>
            <w:tcW w:type="dxa" w:w="4320"/>
            <w:vAlign w:val="top"/>
          </w:tcPr>
          <w:p>
            <w:r/>
            <w:r>
              <w:rPr>
                <w:b w:val="0"/>
                <w:sz w:val="16"/>
              </w:rPr>
              <w:t>Creative/proofs/reports</w:t>
            </w:r>
          </w:p>
        </w:tc>
      </w:tr>
      <w:tr>
        <w:tc>
          <w:tcPr>
            <w:tcW w:type="dxa" w:w="2016"/>
            <w:vAlign w:val="top"/>
          </w:tcPr>
          <w:p>
            <w:r/>
            <w:r>
              <w:rPr>
                <w:b w:val="0"/>
                <w:sz w:val="16"/>
              </w:rPr>
              <w:t>Authentication</w:t>
            </w:r>
          </w:p>
        </w:tc>
        <w:tc>
          <w:tcPr>
            <w:tcW w:type="dxa" w:w="3456"/>
            <w:vAlign w:val="top"/>
          </w:tcPr>
          <w:p>
            <w:r/>
            <w:r>
              <w:rPr>
                <w:b w:val="0"/>
                <w:sz w:val="16"/>
              </w:rPr>
              <w:t>Managed OIDC provider or secure first-party auth</w:t>
            </w:r>
          </w:p>
        </w:tc>
        <w:tc>
          <w:tcPr>
            <w:tcW w:type="dxa" w:w="4320"/>
            <w:vAlign w:val="top"/>
          </w:tcPr>
          <w:p>
            <w:r/>
            <w:r>
              <w:rPr>
                <w:b w:val="0"/>
                <w:sz w:val="16"/>
              </w:rPr>
              <w:t>RBAC, MFA, SSO-ready</w:t>
            </w:r>
          </w:p>
        </w:tc>
      </w:tr>
      <w:tr>
        <w:tc>
          <w:tcPr>
            <w:tcW w:type="dxa" w:w="2016"/>
            <w:vAlign w:val="top"/>
          </w:tcPr>
          <w:p>
            <w:r/>
            <w:r>
              <w:rPr>
                <w:b w:val="0"/>
                <w:sz w:val="16"/>
              </w:rPr>
              <w:t>Analytics</w:t>
            </w:r>
          </w:p>
        </w:tc>
        <w:tc>
          <w:tcPr>
            <w:tcW w:type="dxa" w:w="3456"/>
            <w:vAlign w:val="top"/>
          </w:tcPr>
          <w:p>
            <w:r/>
            <w:r>
              <w:rPr>
                <w:b w:val="0"/>
                <w:sz w:val="16"/>
              </w:rPr>
              <w:t>Postgres aggregates initially; warehouse later</w:t>
            </w:r>
          </w:p>
        </w:tc>
        <w:tc>
          <w:tcPr>
            <w:tcW w:type="dxa" w:w="4320"/>
            <w:vAlign w:val="top"/>
          </w:tcPr>
          <w:p>
            <w:r/>
            <w:r>
              <w:rPr>
                <w:b w:val="0"/>
                <w:sz w:val="16"/>
              </w:rPr>
              <w:t>Avoid overbuilding Phase 1</w:t>
            </w:r>
          </w:p>
        </w:tc>
      </w:tr>
      <w:tr>
        <w:tc>
          <w:tcPr>
            <w:tcW w:type="dxa" w:w="2016"/>
            <w:vAlign w:val="top"/>
          </w:tcPr>
          <w:p>
            <w:r/>
            <w:r>
              <w:rPr>
                <w:b w:val="0"/>
                <w:sz w:val="16"/>
              </w:rPr>
              <w:t>Hosting</w:t>
            </w:r>
          </w:p>
        </w:tc>
        <w:tc>
          <w:tcPr>
            <w:tcW w:type="dxa" w:w="3456"/>
            <w:vAlign w:val="top"/>
          </w:tcPr>
          <w:p>
            <w:r/>
            <w:r>
              <w:rPr>
                <w:b w:val="0"/>
                <w:sz w:val="16"/>
              </w:rPr>
              <w:t>AWS/Azure/GCP/Vercel + managed DB</w:t>
            </w:r>
          </w:p>
        </w:tc>
        <w:tc>
          <w:tcPr>
            <w:tcW w:type="dxa" w:w="4320"/>
            <w:vAlign w:val="top"/>
          </w:tcPr>
          <w:p>
            <w:r/>
            <w:r>
              <w:rPr>
                <w:b w:val="0"/>
                <w:sz w:val="16"/>
              </w:rPr>
              <w:t>Select team-standard environment</w:t>
            </w:r>
          </w:p>
        </w:tc>
      </w:tr>
      <w:tr>
        <w:tc>
          <w:tcPr>
            <w:tcW w:type="dxa" w:w="2016"/>
            <w:vAlign w:val="top"/>
          </w:tcPr>
          <w:p>
            <w:r/>
            <w:r>
              <w:rPr>
                <w:b w:val="0"/>
                <w:sz w:val="16"/>
              </w:rPr>
              <w:t>Observability</w:t>
            </w:r>
          </w:p>
        </w:tc>
        <w:tc>
          <w:tcPr>
            <w:tcW w:type="dxa" w:w="3456"/>
            <w:vAlign w:val="top"/>
          </w:tcPr>
          <w:p>
            <w:r/>
            <w:r>
              <w:rPr>
                <w:b w:val="0"/>
                <w:sz w:val="16"/>
              </w:rPr>
              <w:t>Centralized logs, error tracking, uptime monitoring</w:t>
            </w:r>
          </w:p>
        </w:tc>
        <w:tc>
          <w:tcPr>
            <w:tcW w:type="dxa" w:w="4320"/>
            <w:vAlign w:val="top"/>
          </w:tcPr>
          <w:p>
            <w:r/>
            <w:r>
              <w:rPr>
                <w:b w:val="0"/>
                <w:sz w:val="16"/>
              </w:rPr>
              <w:t>Required before production</w:t>
            </w:r>
          </w:p>
        </w:tc>
      </w:tr>
      <w:tr>
        <w:tc>
          <w:tcPr>
            <w:tcW w:type="dxa" w:w="2016"/>
            <w:vAlign w:val="top"/>
          </w:tcPr>
          <w:p>
            <w:r/>
            <w:r>
              <w:rPr>
                <w:b w:val="0"/>
                <w:sz w:val="16"/>
              </w:rPr>
              <w:t>Payments</w:t>
            </w:r>
          </w:p>
        </w:tc>
        <w:tc>
          <w:tcPr>
            <w:tcW w:type="dxa" w:w="3456"/>
            <w:vAlign w:val="top"/>
          </w:tcPr>
          <w:p>
            <w:r/>
            <w:r>
              <w:rPr>
                <w:b w:val="0"/>
                <w:sz w:val="16"/>
              </w:rPr>
              <w:t>Marketplace provider adapter</w:t>
            </w:r>
          </w:p>
        </w:tc>
        <w:tc>
          <w:tcPr>
            <w:tcW w:type="dxa" w:w="4320"/>
            <w:vAlign w:val="top"/>
          </w:tcPr>
          <w:p>
            <w:r/>
            <w:r>
              <w:rPr>
                <w:b w:val="0"/>
                <w:sz w:val="16"/>
              </w:rPr>
              <w:t>Do not hard-code business logic to one vendor</w:t>
            </w:r>
          </w:p>
        </w:tc>
      </w:tr>
      <w:tr>
        <w:tc>
          <w:tcPr>
            <w:tcW w:type="dxa" w:w="2016"/>
            <w:vAlign w:val="top"/>
          </w:tcPr>
          <w:p>
            <w:r/>
            <w:r>
              <w:rPr>
                <w:b w:val="0"/>
                <w:sz w:val="16"/>
              </w:rPr>
              <w:t>CRM</w:t>
            </w:r>
          </w:p>
        </w:tc>
        <w:tc>
          <w:tcPr>
            <w:tcW w:type="dxa" w:w="3456"/>
            <w:vAlign w:val="top"/>
          </w:tcPr>
          <w:p>
            <w:r/>
            <w:r>
              <w:rPr>
                <w:b w:val="0"/>
                <w:sz w:val="16"/>
              </w:rPr>
              <w:t>Zoho CRM integration service</w:t>
            </w:r>
          </w:p>
        </w:tc>
        <w:tc>
          <w:tcPr>
            <w:tcW w:type="dxa" w:w="4320"/>
            <w:vAlign w:val="top"/>
          </w:tcPr>
          <w:p>
            <w:r/>
            <w:r>
              <w:rPr>
                <w:b w:val="0"/>
                <w:sz w:val="16"/>
              </w:rPr>
              <w:t>Async webhook/job model</w:t>
            </w:r>
          </w:p>
        </w:tc>
      </w:tr>
      <w:tr>
        <w:tc>
          <w:tcPr>
            <w:tcW w:type="dxa" w:w="2016"/>
            <w:vAlign w:val="top"/>
          </w:tcPr>
          <w:p>
            <w:r/>
            <w:r>
              <w:rPr>
                <w:b w:val="0"/>
                <w:sz w:val="16"/>
              </w:rPr>
              <w:t>Wallet</w:t>
            </w:r>
          </w:p>
        </w:tc>
        <w:tc>
          <w:tcPr>
            <w:tcW w:type="dxa" w:w="3456"/>
            <w:vAlign w:val="top"/>
          </w:tcPr>
          <w:p>
            <w:r/>
            <w:r>
              <w:rPr>
                <w:b w:val="0"/>
                <w:sz w:val="16"/>
              </w:rPr>
              <w:t>Apple Wallet + Google Wallet adapter</w:t>
            </w:r>
          </w:p>
        </w:tc>
        <w:tc>
          <w:tcPr>
            <w:tcW w:type="dxa" w:w="4320"/>
            <w:vAlign w:val="top"/>
          </w:tcPr>
          <w:p>
            <w:r/>
            <w:r>
              <w:rPr>
                <w:b w:val="0"/>
                <w:sz w:val="16"/>
              </w:rPr>
              <w:t>Phase 2/3</w:t>
            </w:r>
          </w:p>
        </w:tc>
      </w:tr>
      <w:tr>
        <w:tc>
          <w:tcPr>
            <w:tcW w:type="dxa" w:w="2016"/>
            <w:vAlign w:val="top"/>
          </w:tcPr>
          <w:p>
            <w:r/>
            <w:r>
              <w:rPr>
                <w:b w:val="0"/>
                <w:sz w:val="16"/>
              </w:rPr>
              <w:t>INFINEX</w:t>
            </w:r>
          </w:p>
        </w:tc>
        <w:tc>
          <w:tcPr>
            <w:tcW w:type="dxa" w:w="3456"/>
            <w:vAlign w:val="top"/>
          </w:tcPr>
          <w:p>
            <w:r/>
            <w:r>
              <w:rPr>
                <w:b w:val="0"/>
                <w:sz w:val="16"/>
              </w:rPr>
              <w:t>REST API + event ingestion</w:t>
            </w:r>
          </w:p>
        </w:tc>
        <w:tc>
          <w:tcPr>
            <w:tcW w:type="dxa" w:w="4320"/>
            <w:vAlign w:val="top"/>
          </w:tcPr>
          <w:p>
            <w:r/>
            <w:r>
              <w:rPr>
                <w:b w:val="0"/>
                <w:sz w:val="16"/>
              </w:rPr>
              <w:t>Phase 4</w:t>
            </w:r>
          </w:p>
        </w:tc>
      </w:tr>
    </w:tbl>
    <w:p/>
    <w:p>
      <w:pPr>
        <w:pStyle w:val="Heading1"/>
      </w:pPr>
      <w:r>
        <w:t>19. Phase 1–4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r/>
            <w:r>
              <w:rPr>
                <w:b/>
                <w:color w:val="FFFFFF"/>
                <w:sz w:val="17"/>
              </w:rPr>
              <w:t>Phase</w:t>
            </w:r>
          </w:p>
        </w:tc>
        <w:tc>
          <w:tcPr>
            <w:tcW w:type="dxa" w:w="2016"/>
            <w:shd w:fill="1F4E79"/>
            <w:vAlign w:val="center"/>
          </w:tcPr>
          <w:p>
            <w:r/>
            <w:r>
              <w:rPr>
                <w:b/>
                <w:color w:val="FFFFFF"/>
                <w:sz w:val="17"/>
              </w:rPr>
              <w:t>Estimated Build Window</w:t>
            </w:r>
          </w:p>
        </w:tc>
        <w:tc>
          <w:tcPr>
            <w:tcW w:type="dxa" w:w="5760"/>
            <w:shd w:fill="1F4E79"/>
            <w:vAlign w:val="center"/>
          </w:tcPr>
          <w:p>
            <w:r/>
            <w:r>
              <w:rPr>
                <w:b/>
                <w:color w:val="FFFFFF"/>
                <w:sz w:val="17"/>
              </w:rPr>
              <w:t>Deliverables</w:t>
            </w:r>
          </w:p>
        </w:tc>
      </w:tr>
      <w:tr>
        <w:tc>
          <w:tcPr>
            <w:tcW w:type="dxa" w:w="2592"/>
            <w:vAlign w:val="top"/>
          </w:tcPr>
          <w:p>
            <w:r/>
            <w:r>
              <w:rPr>
                <w:b w:val="0"/>
                <w:sz w:val="16"/>
              </w:rPr>
              <w:t>Phase 1 - SponsorX MVP</w:t>
            </w:r>
          </w:p>
        </w:tc>
        <w:tc>
          <w:tcPr>
            <w:tcW w:type="dxa" w:w="2016"/>
            <w:vAlign w:val="top"/>
          </w:tcPr>
          <w:p>
            <w:r/>
            <w:r>
              <w:rPr>
                <w:b w:val="0"/>
                <w:sz w:val="16"/>
              </w:rPr>
              <w:t>10-14 weeks</w:t>
            </w:r>
          </w:p>
        </w:tc>
        <w:tc>
          <w:tcPr>
            <w:tcW w:type="dxa" w:w="5760"/>
            <w:vAlign w:val="top"/>
          </w:tcPr>
          <w:p>
            <w:r/>
            <w:r>
              <w:rPr>
                <w:b w:val="0"/>
                <w:sz w:val="16"/>
              </w:rPr>
              <w:t>Auth/RBAC; sponsor portal; property/athlete profiles; inventory; campaign builder; deliverables; QR/coupon rewards; core analytics; sponsor report; Zoho sync; admin portal; audit log.</w:t>
            </w:r>
          </w:p>
        </w:tc>
      </w:tr>
      <w:tr>
        <w:tc>
          <w:tcPr>
            <w:tcW w:type="dxa" w:w="2592"/>
            <w:vAlign w:val="top"/>
          </w:tcPr>
          <w:p>
            <w:r/>
            <w:r>
              <w:rPr>
                <w:b w:val="0"/>
                <w:sz w:val="16"/>
              </w:rPr>
              <w:t>Phase 2 - Marketplace &amp; Athlete Commerce</w:t>
            </w:r>
          </w:p>
        </w:tc>
        <w:tc>
          <w:tcPr>
            <w:tcW w:type="dxa" w:w="2016"/>
            <w:vAlign w:val="top"/>
          </w:tcPr>
          <w:p>
            <w:r/>
            <w:r>
              <w:rPr>
                <w:b w:val="0"/>
                <w:sz w:val="16"/>
              </w:rPr>
              <w:t>10-16 weeks</w:t>
            </w:r>
          </w:p>
        </w:tc>
        <w:tc>
          <w:tcPr>
            <w:tcW w:type="dxa" w:w="5760"/>
            <w:vAlign w:val="top"/>
          </w:tcPr>
          <w:p>
            <w:r/>
            <w:r>
              <w:rPr>
                <w:b w:val="0"/>
                <w:sz w:val="16"/>
              </w:rPr>
              <w:t>External properties; athlete portal; inventory checkout/reservation; payment provider; commissions/payout tracking; bundles; wallet passes; richer social/data integrations.</w:t>
            </w:r>
          </w:p>
        </w:tc>
      </w:tr>
      <w:tr>
        <w:tc>
          <w:tcPr>
            <w:tcW w:type="dxa" w:w="2592"/>
            <w:vAlign w:val="top"/>
          </w:tcPr>
          <w:p>
            <w:r/>
            <w:r>
              <w:rPr>
                <w:b w:val="0"/>
                <w:sz w:val="16"/>
              </w:rPr>
              <w:t>Phase 3 - Intelligence &amp; Attribution</w:t>
            </w:r>
          </w:p>
        </w:tc>
        <w:tc>
          <w:tcPr>
            <w:tcW w:type="dxa" w:w="2016"/>
            <w:vAlign w:val="top"/>
          </w:tcPr>
          <w:p>
            <w:r/>
            <w:r>
              <w:rPr>
                <w:b w:val="0"/>
                <w:sz w:val="16"/>
              </w:rPr>
              <w:t>12-20 weeks</w:t>
            </w:r>
          </w:p>
        </w:tc>
        <w:tc>
          <w:tcPr>
            <w:tcW w:type="dxa" w:w="5760"/>
            <w:vAlign w:val="top"/>
          </w:tcPr>
          <w:p>
            <w:r/>
            <w:r>
              <w:rPr>
                <w:b w:val="0"/>
                <w:sz w:val="16"/>
              </w:rPr>
              <w:t>Dynamic CPM scoring; sponsor-property recommendations; performance forecasting; anomaly/fraud detection; partner commerce attribution; automated make-goods; advanced analytics warehouse.</w:t>
            </w:r>
          </w:p>
        </w:tc>
      </w:tr>
      <w:tr>
        <w:tc>
          <w:tcPr>
            <w:tcW w:type="dxa" w:w="2592"/>
            <w:vAlign w:val="top"/>
          </w:tcPr>
          <w:p>
            <w:r/>
            <w:r>
              <w:rPr>
                <w:b w:val="0"/>
                <w:sz w:val="16"/>
              </w:rPr>
              <w:t>Phase 4 - INFINEX Integration</w:t>
            </w:r>
          </w:p>
        </w:tc>
        <w:tc>
          <w:tcPr>
            <w:tcW w:type="dxa" w:w="2016"/>
            <w:vAlign w:val="top"/>
          </w:tcPr>
          <w:p>
            <w:r/>
            <w:r>
              <w:rPr>
                <w:b w:val="0"/>
                <w:sz w:val="16"/>
              </w:rPr>
              <w:t>12-20 weeks</w:t>
            </w:r>
          </w:p>
        </w:tc>
        <w:tc>
          <w:tcPr>
            <w:tcW w:type="dxa" w:w="5760"/>
            <w:vAlign w:val="top"/>
          </w:tcPr>
          <w:p>
            <w:r/>
            <w:r>
              <w:rPr>
                <w:b w:val="0"/>
                <w:sz w:val="16"/>
              </w:rPr>
              <w:t>Virtual placements; branded venues; quest/activation inventory; virtual impressions/interactions; rewards; cross-channel campaign reporting; INFINEX sponsor control surfaces.</w:t>
            </w:r>
          </w:p>
        </w:tc>
      </w:tr>
    </w:tbl>
    <w:p/>
    <w:p>
      <w:pPr>
        <w:pStyle w:val="Heading2"/>
      </w:pPr>
      <w:r>
        <w:t>Detailed Phase 1 Sprint Plan</w:t>
      </w:r>
    </w:p>
    <w:tbl>
      <w:tblPr>
        <w:tblStyle w:val="TableGrid"/>
        <w:tblW w:type="auto" w:w="0"/>
        <w:jc w:val="center"/>
        <w:tblLook w:firstColumn="1" w:firstRow="1" w:lastColumn="0" w:lastRow="0" w:noHBand="0" w:noVBand="1" w:val="04A0"/>
      </w:tblPr>
      <w:tblGrid>
        <w:gridCol w:w="5112"/>
        <w:gridCol w:w="5112"/>
      </w:tblGrid>
      <w:tr>
        <w:tc>
          <w:tcPr>
            <w:tcW w:type="dxa" w:w="1728"/>
            <w:shd w:fill="1F4E79"/>
            <w:vAlign w:val="center"/>
          </w:tcPr>
          <w:p>
            <w:r/>
            <w:r>
              <w:rPr>
                <w:b/>
                <w:color w:val="FFFFFF"/>
                <w:sz w:val="17"/>
              </w:rPr>
              <w:t>Sprint</w:t>
            </w:r>
          </w:p>
        </w:tc>
        <w:tc>
          <w:tcPr>
            <w:tcW w:type="dxa" w:w="8496"/>
            <w:shd w:fill="1F4E79"/>
            <w:vAlign w:val="center"/>
          </w:tcPr>
          <w:p>
            <w:r/>
            <w:r>
              <w:rPr>
                <w:b/>
                <w:color w:val="FFFFFF"/>
                <w:sz w:val="17"/>
              </w:rPr>
              <w:t>Scope</w:t>
            </w:r>
          </w:p>
        </w:tc>
      </w:tr>
      <w:tr>
        <w:tc>
          <w:tcPr>
            <w:tcW w:type="dxa" w:w="1728"/>
            <w:vAlign w:val="top"/>
          </w:tcPr>
          <w:p>
            <w:r/>
            <w:r>
              <w:rPr>
                <w:b w:val="0"/>
                <w:sz w:val="16"/>
              </w:rPr>
              <w:t>Sprint 0</w:t>
            </w:r>
          </w:p>
        </w:tc>
        <w:tc>
          <w:tcPr>
            <w:tcW w:type="dxa" w:w="8496"/>
            <w:vAlign w:val="top"/>
          </w:tcPr>
          <w:p>
            <w:r/>
            <w:r>
              <w:rPr>
                <w:b w:val="0"/>
                <w:sz w:val="16"/>
              </w:rPr>
              <w:t>Architecture, UX wireframes, data model, environments, backlog, acceptance criteria.</w:t>
            </w:r>
          </w:p>
        </w:tc>
      </w:tr>
      <w:tr>
        <w:tc>
          <w:tcPr>
            <w:tcW w:type="dxa" w:w="1728"/>
            <w:vAlign w:val="top"/>
          </w:tcPr>
          <w:p>
            <w:r/>
            <w:r>
              <w:rPr>
                <w:b w:val="0"/>
                <w:sz w:val="16"/>
              </w:rPr>
              <w:t>Sprint 1</w:t>
            </w:r>
          </w:p>
        </w:tc>
        <w:tc>
          <w:tcPr>
            <w:tcW w:type="dxa" w:w="8496"/>
            <w:vAlign w:val="top"/>
          </w:tcPr>
          <w:p>
            <w:r/>
            <w:r>
              <w:rPr>
                <w:b w:val="0"/>
                <w:sz w:val="16"/>
              </w:rPr>
              <w:t>Auth, tenants, users, roles, sponsor/property/athlete core entities.</w:t>
            </w:r>
          </w:p>
        </w:tc>
      </w:tr>
      <w:tr>
        <w:tc>
          <w:tcPr>
            <w:tcW w:type="dxa" w:w="1728"/>
            <w:vAlign w:val="top"/>
          </w:tcPr>
          <w:p>
            <w:r/>
            <w:r>
              <w:rPr>
                <w:b w:val="0"/>
                <w:sz w:val="16"/>
              </w:rPr>
              <w:t>Sprint 2</w:t>
            </w:r>
          </w:p>
        </w:tc>
        <w:tc>
          <w:tcPr>
            <w:tcW w:type="dxa" w:w="8496"/>
            <w:vAlign w:val="top"/>
          </w:tcPr>
          <w:p>
            <w:r/>
            <w:r>
              <w:rPr>
                <w:b w:val="0"/>
                <w:sz w:val="16"/>
              </w:rPr>
              <w:t>Inventory management, marketplace browse/search, pricing fields.</w:t>
            </w:r>
          </w:p>
        </w:tc>
      </w:tr>
      <w:tr>
        <w:tc>
          <w:tcPr>
            <w:tcW w:type="dxa" w:w="1728"/>
            <w:vAlign w:val="top"/>
          </w:tcPr>
          <w:p>
            <w:r/>
            <w:r>
              <w:rPr>
                <w:b w:val="0"/>
                <w:sz w:val="16"/>
              </w:rPr>
              <w:t>Sprint 3</w:t>
            </w:r>
          </w:p>
        </w:tc>
        <w:tc>
          <w:tcPr>
            <w:tcW w:type="dxa" w:w="8496"/>
            <w:vAlign w:val="top"/>
          </w:tcPr>
          <w:p>
            <w:r/>
            <w:r>
              <w:rPr>
                <w:b w:val="0"/>
                <w:sz w:val="16"/>
              </w:rPr>
              <w:t>Campaign builder, deliverables, creative approvals, campaign status engine.</w:t>
            </w:r>
          </w:p>
        </w:tc>
      </w:tr>
      <w:tr>
        <w:tc>
          <w:tcPr>
            <w:tcW w:type="dxa" w:w="1728"/>
            <w:vAlign w:val="top"/>
          </w:tcPr>
          <w:p>
            <w:r/>
            <w:r>
              <w:rPr>
                <w:b w:val="0"/>
                <w:sz w:val="16"/>
              </w:rPr>
              <w:t>Sprint 4</w:t>
            </w:r>
          </w:p>
        </w:tc>
        <w:tc>
          <w:tcPr>
            <w:tcW w:type="dxa" w:w="8496"/>
            <w:vAlign w:val="top"/>
          </w:tcPr>
          <w:p>
            <w:r/>
            <w:r>
              <w:rPr>
                <w:b w:val="0"/>
                <w:sz w:val="16"/>
              </w:rPr>
              <w:t>QR reward creator, scan/claim/redemption funnel, public reward landing pages.</w:t>
            </w:r>
          </w:p>
        </w:tc>
      </w:tr>
      <w:tr>
        <w:tc>
          <w:tcPr>
            <w:tcW w:type="dxa" w:w="1728"/>
            <w:vAlign w:val="top"/>
          </w:tcPr>
          <w:p>
            <w:r/>
            <w:r>
              <w:rPr>
                <w:b w:val="0"/>
                <w:sz w:val="16"/>
              </w:rPr>
              <w:t>Sprint 5</w:t>
            </w:r>
          </w:p>
        </w:tc>
        <w:tc>
          <w:tcPr>
            <w:tcW w:type="dxa" w:w="8496"/>
            <w:vAlign w:val="top"/>
          </w:tcPr>
          <w:p>
            <w:r/>
            <w:r>
              <w:rPr>
                <w:b w:val="0"/>
                <w:sz w:val="16"/>
              </w:rPr>
              <w:t>Metric ingestion/aggregation, sponsor dashboard, ROI report.</w:t>
            </w:r>
          </w:p>
        </w:tc>
      </w:tr>
      <w:tr>
        <w:tc>
          <w:tcPr>
            <w:tcW w:type="dxa" w:w="1728"/>
            <w:vAlign w:val="top"/>
          </w:tcPr>
          <w:p>
            <w:r/>
            <w:r>
              <w:rPr>
                <w:b w:val="0"/>
                <w:sz w:val="16"/>
              </w:rPr>
              <w:t>Sprint 6</w:t>
            </w:r>
          </w:p>
        </w:tc>
        <w:tc>
          <w:tcPr>
            <w:tcW w:type="dxa" w:w="8496"/>
            <w:vAlign w:val="top"/>
          </w:tcPr>
          <w:p>
            <w:r/>
            <w:r>
              <w:rPr>
                <w:b w:val="0"/>
                <w:sz w:val="16"/>
              </w:rPr>
              <w:t>Zoho integration, admin controls, audit logs, QA/security/hardening, UAT.</w:t>
            </w:r>
          </w:p>
        </w:tc>
      </w:tr>
    </w:tbl>
    <w:p/>
    <w:p>
      <w:pPr>
        <w:pStyle w:val="Heading1"/>
      </w:pPr>
      <w:r>
        <w:t>20. Estimated Development Budget</w:t>
      </w:r>
    </w:p>
    <w:p>
      <w:r>
        <w:t>These are planning ranges, not vendor quotes. Final cost depends heavily on team location, UX quality, number of external data integrations, automated testing, compliance work and whether BTG uses a senior product/architecture lead.</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r/>
            <w:r>
              <w:rPr>
                <w:b/>
                <w:color w:val="FFFFFF"/>
                <w:sz w:val="17"/>
              </w:rPr>
              <w:t>Budget Item</w:t>
            </w:r>
          </w:p>
        </w:tc>
        <w:tc>
          <w:tcPr>
            <w:tcW w:type="dxa" w:w="2304"/>
            <w:shd w:fill="1F4E79"/>
            <w:vAlign w:val="center"/>
          </w:tcPr>
          <w:p>
            <w:r/>
            <w:r>
              <w:rPr>
                <w:b/>
                <w:color w:val="FFFFFF"/>
                <w:sz w:val="17"/>
              </w:rPr>
              <w:t>Planning Range</w:t>
            </w:r>
          </w:p>
        </w:tc>
        <w:tc>
          <w:tcPr>
            <w:tcW w:type="dxa" w:w="5184"/>
            <w:shd w:fill="1F4E79"/>
            <w:vAlign w:val="center"/>
          </w:tcPr>
          <w:p>
            <w:r/>
            <w:r>
              <w:rPr>
                <w:b/>
                <w:color w:val="FFFFFF"/>
                <w:sz w:val="17"/>
              </w:rPr>
              <w:t>Assumptions</w:t>
            </w:r>
          </w:p>
        </w:tc>
      </w:tr>
      <w:tr>
        <w:tc>
          <w:tcPr>
            <w:tcW w:type="dxa" w:w="2592"/>
            <w:vAlign w:val="top"/>
          </w:tcPr>
          <w:p>
            <w:r/>
            <w:r>
              <w:rPr>
                <w:b w:val="0"/>
                <w:sz w:val="16"/>
              </w:rPr>
              <w:t>Phase 1 - MVP</w:t>
            </w:r>
          </w:p>
        </w:tc>
        <w:tc>
          <w:tcPr>
            <w:tcW w:type="dxa" w:w="2304"/>
            <w:vAlign w:val="top"/>
          </w:tcPr>
          <w:p>
            <w:r/>
            <w:r>
              <w:rPr>
                <w:b w:val="0"/>
                <w:sz w:val="16"/>
              </w:rPr>
              <w:t>$45,000-$85,000</w:t>
            </w:r>
          </w:p>
        </w:tc>
        <w:tc>
          <w:tcPr>
            <w:tcW w:type="dxa" w:w="5184"/>
            <w:vAlign w:val="top"/>
          </w:tcPr>
          <w:p>
            <w:r/>
            <w:r>
              <w:rPr>
                <w:b w:val="0"/>
                <w:sz w:val="16"/>
              </w:rPr>
              <w:t>Strong offshore/nearshore team with senior oversight; custom web app, core integrations and production QA.</w:t>
            </w:r>
          </w:p>
        </w:tc>
      </w:tr>
      <w:tr>
        <w:tc>
          <w:tcPr>
            <w:tcW w:type="dxa" w:w="2592"/>
            <w:vAlign w:val="top"/>
          </w:tcPr>
          <w:p>
            <w:r/>
            <w:r>
              <w:rPr>
                <w:b w:val="0"/>
                <w:sz w:val="16"/>
              </w:rPr>
              <w:t>Phase 2 - Marketplace</w:t>
            </w:r>
          </w:p>
        </w:tc>
        <w:tc>
          <w:tcPr>
            <w:tcW w:type="dxa" w:w="2304"/>
            <w:vAlign w:val="top"/>
          </w:tcPr>
          <w:p>
            <w:r/>
            <w:r>
              <w:rPr>
                <w:b w:val="0"/>
                <w:sz w:val="16"/>
              </w:rPr>
              <w:t>$55,000-$110,000</w:t>
            </w:r>
          </w:p>
        </w:tc>
        <w:tc>
          <w:tcPr>
            <w:tcW w:type="dxa" w:w="5184"/>
            <w:vAlign w:val="top"/>
          </w:tcPr>
          <w:p>
            <w:r/>
            <w:r>
              <w:rPr>
                <w:b w:val="0"/>
                <w:sz w:val="16"/>
              </w:rPr>
              <w:t>Payments, athlete/property portal expansion, wallet passes, marketplace workflows.</w:t>
            </w:r>
          </w:p>
        </w:tc>
      </w:tr>
      <w:tr>
        <w:tc>
          <w:tcPr>
            <w:tcW w:type="dxa" w:w="2592"/>
            <w:vAlign w:val="top"/>
          </w:tcPr>
          <w:p>
            <w:r/>
            <w:r>
              <w:rPr>
                <w:b w:val="0"/>
                <w:sz w:val="16"/>
              </w:rPr>
              <w:t>Phase 3 - Intelligence</w:t>
            </w:r>
          </w:p>
        </w:tc>
        <w:tc>
          <w:tcPr>
            <w:tcW w:type="dxa" w:w="2304"/>
            <w:vAlign w:val="top"/>
          </w:tcPr>
          <w:p>
            <w:r/>
            <w:r>
              <w:rPr>
                <w:b w:val="0"/>
                <w:sz w:val="16"/>
              </w:rPr>
              <w:t>$75,000-$150,000</w:t>
            </w:r>
          </w:p>
        </w:tc>
        <w:tc>
          <w:tcPr>
            <w:tcW w:type="dxa" w:w="5184"/>
            <w:vAlign w:val="top"/>
          </w:tcPr>
          <w:p>
            <w:r/>
            <w:r>
              <w:rPr>
                <w:b w:val="0"/>
                <w:sz w:val="16"/>
              </w:rPr>
              <w:t>Data engineering, pricing models, attribution partners, advanced analytics.</w:t>
            </w:r>
          </w:p>
        </w:tc>
      </w:tr>
      <w:tr>
        <w:tc>
          <w:tcPr>
            <w:tcW w:type="dxa" w:w="2592"/>
            <w:vAlign w:val="top"/>
          </w:tcPr>
          <w:p>
            <w:r/>
            <w:r>
              <w:rPr>
                <w:b w:val="0"/>
                <w:sz w:val="16"/>
              </w:rPr>
              <w:t>Phase 4 - INFINEX</w:t>
            </w:r>
          </w:p>
        </w:tc>
        <w:tc>
          <w:tcPr>
            <w:tcW w:type="dxa" w:w="2304"/>
            <w:vAlign w:val="top"/>
          </w:tcPr>
          <w:p>
            <w:r/>
            <w:r>
              <w:rPr>
                <w:b w:val="0"/>
                <w:sz w:val="16"/>
              </w:rPr>
              <w:t>$60,000-$140,000</w:t>
            </w:r>
          </w:p>
        </w:tc>
        <w:tc>
          <w:tcPr>
            <w:tcW w:type="dxa" w:w="5184"/>
            <w:vAlign w:val="top"/>
          </w:tcPr>
          <w:p>
            <w:r/>
            <w:r>
              <w:rPr>
                <w:b w:val="0"/>
                <w:sz w:val="16"/>
              </w:rPr>
              <w:t>Depends heavily on INFINEX engine/client and complexity of virtual measurement/creative management.</w:t>
            </w:r>
          </w:p>
        </w:tc>
      </w:tr>
      <w:tr>
        <w:tc>
          <w:tcPr>
            <w:tcW w:type="dxa" w:w="2592"/>
            <w:vAlign w:val="top"/>
          </w:tcPr>
          <w:p>
            <w:r/>
            <w:r>
              <w:rPr>
                <w:b w:val="0"/>
                <w:sz w:val="16"/>
              </w:rPr>
              <w:t>Total 4-Phase Build</w:t>
            </w:r>
          </w:p>
        </w:tc>
        <w:tc>
          <w:tcPr>
            <w:tcW w:type="dxa" w:w="2304"/>
            <w:vAlign w:val="top"/>
          </w:tcPr>
          <w:p>
            <w:r/>
            <w:r>
              <w:rPr>
                <w:b w:val="0"/>
                <w:sz w:val="16"/>
              </w:rPr>
              <w:t>$235,000-$485,000</w:t>
            </w:r>
          </w:p>
        </w:tc>
        <w:tc>
          <w:tcPr>
            <w:tcW w:type="dxa" w:w="5184"/>
            <w:vAlign w:val="top"/>
          </w:tcPr>
          <w:p>
            <w:r/>
            <w:r>
              <w:rPr>
                <w:b w:val="0"/>
                <w:sz w:val="16"/>
              </w:rPr>
              <w:t>Planning envelope for a professional custom platform.</w:t>
            </w:r>
          </w:p>
        </w:tc>
      </w:tr>
      <w:tr>
        <w:tc>
          <w:tcPr>
            <w:tcW w:type="dxa" w:w="2592"/>
            <w:vAlign w:val="top"/>
          </w:tcPr>
          <w:p>
            <w:r/>
            <w:r>
              <w:rPr>
                <w:b w:val="0"/>
                <w:sz w:val="16"/>
              </w:rPr>
              <w:t>Lean Founder-Led Version</w:t>
            </w:r>
          </w:p>
        </w:tc>
        <w:tc>
          <w:tcPr>
            <w:tcW w:type="dxa" w:w="2304"/>
            <w:vAlign w:val="top"/>
          </w:tcPr>
          <w:p>
            <w:r/>
            <w:r>
              <w:rPr>
                <w:b w:val="0"/>
                <w:sz w:val="16"/>
              </w:rPr>
              <w:t>$120,000-$225,000</w:t>
            </w:r>
          </w:p>
        </w:tc>
        <w:tc>
          <w:tcPr>
            <w:tcW w:type="dxa" w:w="5184"/>
            <w:vAlign w:val="top"/>
          </w:tcPr>
          <w:p>
            <w:r/>
            <w:r>
              <w:rPr>
                <w:b w:val="0"/>
                <w:sz w:val="16"/>
              </w:rPr>
              <w:t>Possible if scope is tightly controlled, integrations are phased and offshore development is well managed.</w:t>
            </w:r>
          </w:p>
        </w:tc>
      </w:tr>
    </w:tbl>
    <w:p/>
    <w:p>
      <w:pPr>
        <w:pStyle w:val="Heading2"/>
      </w:pPr>
      <w:r>
        <w:t>Suggested Phase 1 Cost Breakdown</w:t>
      </w:r>
    </w:p>
    <w:tbl>
      <w:tblPr>
        <w:tblStyle w:val="TableGrid"/>
        <w:tblW w:type="auto" w:w="0"/>
        <w:jc w:val="center"/>
        <w:tblLook w:firstColumn="1" w:firstRow="1" w:lastColumn="0" w:lastRow="0" w:noHBand="0" w:noVBand="1" w:val="04A0"/>
      </w:tblPr>
      <w:tblGrid>
        <w:gridCol w:w="5112"/>
        <w:gridCol w:w="5112"/>
      </w:tblGrid>
      <w:tr>
        <w:tc>
          <w:tcPr>
            <w:tcW w:type="dxa" w:w="4752"/>
            <w:shd w:fill="1F4E79"/>
            <w:vAlign w:val="center"/>
          </w:tcPr>
          <w:p>
            <w:r/>
            <w:r>
              <w:rPr>
                <w:b/>
                <w:color w:val="FFFFFF"/>
                <w:sz w:val="17"/>
              </w:rPr>
              <w:t>Workstream</w:t>
            </w:r>
          </w:p>
        </w:tc>
        <w:tc>
          <w:tcPr>
            <w:tcW w:type="dxa" w:w="3168"/>
            <w:shd w:fill="1F4E79"/>
            <w:vAlign w:val="center"/>
          </w:tcPr>
          <w:p>
            <w:r/>
            <w:r>
              <w:rPr>
                <w:b/>
                <w:color w:val="FFFFFF"/>
                <w:sz w:val="17"/>
              </w:rPr>
              <w:t>Range</w:t>
            </w:r>
          </w:p>
        </w:tc>
      </w:tr>
      <w:tr>
        <w:tc>
          <w:tcPr>
            <w:tcW w:type="dxa" w:w="4752"/>
            <w:vAlign w:val="top"/>
          </w:tcPr>
          <w:p>
            <w:r/>
            <w:r>
              <w:rPr>
                <w:b w:val="0"/>
                <w:sz w:val="16"/>
              </w:rPr>
              <w:t>Product/Architecture/PM</w:t>
            </w:r>
          </w:p>
        </w:tc>
        <w:tc>
          <w:tcPr>
            <w:tcW w:type="dxa" w:w="3168"/>
            <w:vAlign w:val="top"/>
          </w:tcPr>
          <w:p>
            <w:r/>
            <w:r>
              <w:rPr>
                <w:b w:val="0"/>
                <w:sz w:val="16"/>
              </w:rPr>
              <w:t>$6k-$12k</w:t>
            </w:r>
          </w:p>
        </w:tc>
      </w:tr>
      <w:tr>
        <w:tc>
          <w:tcPr>
            <w:tcW w:type="dxa" w:w="4752"/>
            <w:vAlign w:val="top"/>
          </w:tcPr>
          <w:p>
            <w:r/>
            <w:r>
              <w:rPr>
                <w:b w:val="0"/>
                <w:sz w:val="16"/>
              </w:rPr>
              <w:t>UX/UI Design</w:t>
            </w:r>
          </w:p>
        </w:tc>
        <w:tc>
          <w:tcPr>
            <w:tcW w:type="dxa" w:w="3168"/>
            <w:vAlign w:val="top"/>
          </w:tcPr>
          <w:p>
            <w:r/>
            <w:r>
              <w:rPr>
                <w:b w:val="0"/>
                <w:sz w:val="16"/>
              </w:rPr>
              <w:t>$5k-$10k</w:t>
            </w:r>
          </w:p>
        </w:tc>
      </w:tr>
      <w:tr>
        <w:tc>
          <w:tcPr>
            <w:tcW w:type="dxa" w:w="4752"/>
            <w:vAlign w:val="top"/>
          </w:tcPr>
          <w:p>
            <w:r/>
            <w:r>
              <w:rPr>
                <w:b w:val="0"/>
                <w:sz w:val="16"/>
              </w:rPr>
              <w:t>Frontend Development</w:t>
            </w:r>
          </w:p>
        </w:tc>
        <w:tc>
          <w:tcPr>
            <w:tcW w:type="dxa" w:w="3168"/>
            <w:vAlign w:val="top"/>
          </w:tcPr>
          <w:p>
            <w:r/>
            <w:r>
              <w:rPr>
                <w:b w:val="0"/>
                <w:sz w:val="16"/>
              </w:rPr>
              <w:t>$10k-$18k</w:t>
            </w:r>
          </w:p>
        </w:tc>
      </w:tr>
      <w:tr>
        <w:tc>
          <w:tcPr>
            <w:tcW w:type="dxa" w:w="4752"/>
            <w:vAlign w:val="top"/>
          </w:tcPr>
          <w:p>
            <w:r/>
            <w:r>
              <w:rPr>
                <w:b w:val="0"/>
                <w:sz w:val="16"/>
              </w:rPr>
              <w:t>Backend/API/Database</w:t>
            </w:r>
          </w:p>
        </w:tc>
        <w:tc>
          <w:tcPr>
            <w:tcW w:type="dxa" w:w="3168"/>
            <w:vAlign w:val="top"/>
          </w:tcPr>
          <w:p>
            <w:r/>
            <w:r>
              <w:rPr>
                <w:b w:val="0"/>
                <w:sz w:val="16"/>
              </w:rPr>
              <w:t>$12k-$22k</w:t>
            </w:r>
          </w:p>
        </w:tc>
      </w:tr>
      <w:tr>
        <w:tc>
          <w:tcPr>
            <w:tcW w:type="dxa" w:w="4752"/>
            <w:vAlign w:val="top"/>
          </w:tcPr>
          <w:p>
            <w:r/>
            <w:r>
              <w:rPr>
                <w:b w:val="0"/>
                <w:sz w:val="16"/>
              </w:rPr>
              <w:t>Zoho + Reward Integrations</w:t>
            </w:r>
          </w:p>
        </w:tc>
        <w:tc>
          <w:tcPr>
            <w:tcW w:type="dxa" w:w="3168"/>
            <w:vAlign w:val="top"/>
          </w:tcPr>
          <w:p>
            <w:r/>
            <w:r>
              <w:rPr>
                <w:b w:val="0"/>
                <w:sz w:val="16"/>
              </w:rPr>
              <w:t>$4k-$8k</w:t>
            </w:r>
          </w:p>
        </w:tc>
      </w:tr>
      <w:tr>
        <w:tc>
          <w:tcPr>
            <w:tcW w:type="dxa" w:w="4752"/>
            <w:vAlign w:val="top"/>
          </w:tcPr>
          <w:p>
            <w:r/>
            <w:r>
              <w:rPr>
                <w:b w:val="0"/>
                <w:sz w:val="16"/>
              </w:rPr>
              <w:t>QA/Security/DevOps</w:t>
            </w:r>
          </w:p>
        </w:tc>
        <w:tc>
          <w:tcPr>
            <w:tcW w:type="dxa" w:w="3168"/>
            <w:vAlign w:val="top"/>
          </w:tcPr>
          <w:p>
            <w:r/>
            <w:r>
              <w:rPr>
                <w:b w:val="0"/>
                <w:sz w:val="16"/>
              </w:rPr>
              <w:t>$5k-$10k</w:t>
            </w:r>
          </w:p>
        </w:tc>
      </w:tr>
      <w:tr>
        <w:tc>
          <w:tcPr>
            <w:tcW w:type="dxa" w:w="4752"/>
            <w:vAlign w:val="top"/>
          </w:tcPr>
          <w:p>
            <w:r/>
            <w:r>
              <w:rPr>
                <w:b w:val="0"/>
                <w:sz w:val="16"/>
              </w:rPr>
              <w:t>Contingency</w:t>
            </w:r>
          </w:p>
        </w:tc>
        <w:tc>
          <w:tcPr>
            <w:tcW w:type="dxa" w:w="3168"/>
            <w:vAlign w:val="top"/>
          </w:tcPr>
          <w:p>
            <w:r/>
            <w:r>
              <w:rPr>
                <w:b w:val="0"/>
                <w:sz w:val="16"/>
              </w:rPr>
              <w:t>$3k-$5k</w:t>
            </w:r>
          </w:p>
        </w:tc>
      </w:tr>
    </w:tbl>
    <w:p/>
    <w:p>
      <w:pPr>
        <w:pStyle w:val="Heading2"/>
      </w:pPr>
      <w:r>
        <w:t>Ongoing Operating Costs After MVP</w:t>
      </w:r>
    </w:p>
    <w:p>
      <w:pPr>
        <w:pStyle w:val="ListBullet"/>
      </w:pPr>
      <w:r>
        <w:t>Cloud/database/storage/logging: approximately $300-$1,500/month at early-stage volume.</w:t>
      </w:r>
    </w:p>
    <w:p>
      <w:pPr>
        <w:pStyle w:val="ListBullet"/>
      </w:pPr>
      <w:r>
        <w:t>Transactional email/SMS: usage based.</w:t>
      </w:r>
    </w:p>
    <w:p>
      <w:pPr>
        <w:pStyle w:val="ListBullet"/>
      </w:pPr>
      <w:r>
        <w:t>Payment processing/marketplace fees: provider and volume dependent.</w:t>
      </w:r>
    </w:p>
    <w:p>
      <w:pPr>
        <w:pStyle w:val="ListBullet"/>
      </w:pPr>
      <w:r>
        <w:t>Wallet issuer/program costs: mostly implementation/operations; confirm current program requirements during integration.</w:t>
      </w:r>
    </w:p>
    <w:p>
      <w:pPr>
        <w:pStyle w:val="ListBullet"/>
      </w:pPr>
      <w:r>
        <w:t>Maintenance/feature development: plan $5,000-$15,000/month for a small retained product team after launch.</w:t>
      </w:r>
    </w:p>
    <w:p>
      <w:pPr>
        <w:pStyle w:val="ListBullet"/>
      </w:pPr>
      <w:r>
        <w:t>Analytics/social data providers: variable and may become a meaningful cost as automated audience measurement expands.</w:t>
      </w:r>
    </w:p>
    <w:p>
      <w:pPr>
        <w:pStyle w:val="Heading1"/>
      </w:pPr>
      <w:r>
        <w:t>21. MVP Acceptance Criteria</w:t>
      </w:r>
    </w:p>
    <w:p>
      <w:pPr>
        <w:pStyle w:val="ListBullet"/>
      </w:pPr>
      <w:r>
        <w:t>BTG admin can create sponsor, property, athlete and inventory records.</w:t>
      </w:r>
    </w:p>
    <w:p>
      <w:pPr>
        <w:pStyle w:val="ListBullet"/>
      </w:pPr>
      <w:r>
        <w:t>Sponsor can log in and only see its authorized data.</w:t>
      </w:r>
    </w:p>
    <w:p>
      <w:pPr>
        <w:pStyle w:val="ListBullet"/>
      </w:pPr>
      <w:r>
        <w:t>Sponsor can browse available inventory and submit a request/reservation.</w:t>
      </w:r>
    </w:p>
    <w:p>
      <w:pPr>
        <w:pStyle w:val="ListBullet"/>
      </w:pPr>
      <w:r>
        <w:t>Admin can create a campaign from selected inventory and assign deliverables.</w:t>
      </w:r>
    </w:p>
    <w:p>
      <w:pPr>
        <w:pStyle w:val="ListBullet"/>
      </w:pPr>
      <w:r>
        <w:t>Campaign manager can upload/approve creative and attach proof of delivery.</w:t>
      </w:r>
    </w:p>
    <w:p>
      <w:pPr>
        <w:pStyle w:val="ListBullet"/>
      </w:pPr>
      <w:r>
        <w:t>System calculates guaranteed vs delivered impressions and flags under-delivery.</w:t>
      </w:r>
    </w:p>
    <w:p>
      <w:pPr>
        <w:pStyle w:val="ListBullet"/>
      </w:pPr>
      <w:r>
        <w:t>Admin can create a QR reward; fan can scan, claim and redeem; each funnel event is stored.</w:t>
      </w:r>
    </w:p>
    <w:p>
      <w:pPr>
        <w:pStyle w:val="ListBullet"/>
      </w:pPr>
      <w:r>
        <w:t>Sponsor dashboard displays campaign and reward metrics.</w:t>
      </w:r>
    </w:p>
    <w:p>
      <w:pPr>
        <w:pStyle w:val="ListBullet"/>
      </w:pPr>
      <w:r>
        <w:t>System generates a campaign report that can be exported to PDF or viewed online.</w:t>
      </w:r>
    </w:p>
    <w:p>
      <w:pPr>
        <w:pStyle w:val="ListBullet"/>
      </w:pPr>
      <w:r>
        <w:t>Sponsor/account/deal fields synchronize with Zoho using external IDs and retries.</w:t>
      </w:r>
    </w:p>
    <w:p>
      <w:pPr>
        <w:pStyle w:val="ListBullet"/>
      </w:pPr>
      <w:r>
        <w:t>Audit logs exist for critical mutations.</w:t>
      </w:r>
    </w:p>
    <w:p>
      <w:pPr>
        <w:pStyle w:val="ListBullet"/>
      </w:pPr>
      <w:r>
        <w:t>Production environment has monitoring, backups, SSL and role security.</w:t>
      </w:r>
    </w:p>
    <w:p>
      <w:pPr>
        <w:pStyle w:val="Heading1"/>
      </w:pPr>
      <w:r>
        <w:t>22. Developer Handoff Checklist</w:t>
      </w:r>
    </w:p>
    <w:p>
      <w:pPr>
        <w:pStyle w:val="ListBullet"/>
      </w:pPr>
      <w:r>
        <w:t>Architecture diagram and API boundary approved.</w:t>
      </w:r>
    </w:p>
    <w:p>
      <w:pPr>
        <w:pStyle w:val="ListBullet"/>
      </w:pPr>
      <w:r>
        <w:t>Wireframes for 12 core screens approved.</w:t>
      </w:r>
    </w:p>
    <w:p>
      <w:pPr>
        <w:pStyle w:val="ListBullet"/>
      </w:pPr>
      <w:r>
        <w:t>Database ERD created from schema above.</w:t>
      </w:r>
    </w:p>
    <w:p>
      <w:pPr>
        <w:pStyle w:val="ListBullet"/>
      </w:pPr>
      <w:r>
        <w:t>RBAC matrix finalized.</w:t>
      </w:r>
    </w:p>
    <w:p>
      <w:pPr>
        <w:pStyle w:val="ListBullet"/>
      </w:pPr>
      <w:r>
        <w:t>Zoho field mapping documented.</w:t>
      </w:r>
    </w:p>
    <w:p>
      <w:pPr>
        <w:pStyle w:val="ListBullet"/>
      </w:pPr>
      <w:r>
        <w:t>Campaign and inventory state machines implemented.</w:t>
      </w:r>
    </w:p>
    <w:p>
      <w:pPr>
        <w:pStyle w:val="ListBullet"/>
      </w:pPr>
      <w:r>
        <w:t>Reward event taxonomy finalized.</w:t>
      </w:r>
    </w:p>
    <w:p>
      <w:pPr>
        <w:pStyle w:val="ListBullet"/>
      </w:pPr>
      <w:r>
        <w:t>Metric source/verification taxonomy implemented.</w:t>
      </w:r>
    </w:p>
    <w:p>
      <w:pPr>
        <w:pStyle w:val="ListBullet"/>
      </w:pPr>
      <w:r>
        <w:t>OpenAPI/Swagger documentation generated.</w:t>
      </w:r>
    </w:p>
    <w:p>
      <w:pPr>
        <w:pStyle w:val="ListBullet"/>
      </w:pPr>
      <w:r>
        <w:t>Automated tests for auth, tenant isolation, campaign pricing and reward claims.</w:t>
      </w:r>
    </w:p>
    <w:p>
      <w:pPr>
        <w:pStyle w:val="ListBullet"/>
      </w:pPr>
      <w:r>
        <w:t>Staging environment available to BTG for UAT.</w:t>
      </w:r>
    </w:p>
    <w:p>
      <w:pPr>
        <w:pStyle w:val="ListBullet"/>
      </w:pPr>
      <w:r>
        <w:t>Release checklist and rollback plan.</w:t>
      </w:r>
    </w:p>
    <w:p>
      <w:pPr>
        <w:pStyle w:val="ListBullet"/>
      </w:pPr>
      <w:r>
        <w:t>Administrator documentation and 60-90 minute training session.</w:t>
      </w:r>
    </w:p>
    <w:p>
      <w:pPr>
        <w:pStyle w:val="Heading1"/>
      </w:pPr>
      <w:r>
        <w:t>23. Decisions BTG Should Lock Before Development</w:t>
      </w:r>
    </w:p>
    <w:tbl>
      <w:tblPr>
        <w:tblStyle w:val="TableGrid"/>
        <w:tblW w:type="auto" w:w="0"/>
        <w:jc w:val="center"/>
        <w:tblLook w:firstColumn="1" w:firstRow="1" w:lastColumn="0" w:lastRow="0" w:noHBand="0" w:noVBand="1" w:val="04A0"/>
      </w:tblPr>
      <w:tblGrid>
        <w:gridCol w:w="5112"/>
        <w:gridCol w:w="5112"/>
      </w:tblGrid>
      <w:tr>
        <w:tc>
          <w:tcPr>
            <w:tcW w:type="dxa" w:w="2448"/>
            <w:shd w:fill="1F4E79"/>
            <w:vAlign w:val="center"/>
          </w:tcPr>
          <w:p>
            <w:r/>
            <w:r>
              <w:rPr>
                <w:b/>
                <w:color w:val="FFFFFF"/>
                <w:sz w:val="17"/>
              </w:rPr>
              <w:t>Decision</w:t>
            </w:r>
          </w:p>
        </w:tc>
        <w:tc>
          <w:tcPr>
            <w:tcW w:type="dxa" w:w="7488"/>
            <w:shd w:fill="1F4E79"/>
            <w:vAlign w:val="center"/>
          </w:tcPr>
          <w:p>
            <w:r/>
            <w:r>
              <w:rPr>
                <w:b/>
                <w:color w:val="FFFFFF"/>
                <w:sz w:val="17"/>
              </w:rPr>
              <w:t>Recommendation / Question</w:t>
            </w:r>
          </w:p>
        </w:tc>
      </w:tr>
      <w:tr>
        <w:tc>
          <w:tcPr>
            <w:tcW w:type="dxa" w:w="2448"/>
            <w:vAlign w:val="top"/>
          </w:tcPr>
          <w:p>
            <w:r/>
            <w:r>
              <w:rPr>
                <w:b w:val="0"/>
                <w:sz w:val="16"/>
              </w:rPr>
              <w:t>Product Name</w:t>
            </w:r>
          </w:p>
        </w:tc>
        <w:tc>
          <w:tcPr>
            <w:tcW w:type="dxa" w:w="7488"/>
            <w:vAlign w:val="top"/>
          </w:tcPr>
          <w:p>
            <w:r/>
            <w:r>
              <w:rPr>
                <w:b w:val="0"/>
                <w:sz w:val="16"/>
              </w:rPr>
              <w:t>Use SponsorX as working name; confirm trademark/domain later.</w:t>
            </w:r>
          </w:p>
        </w:tc>
      </w:tr>
      <w:tr>
        <w:tc>
          <w:tcPr>
            <w:tcW w:type="dxa" w:w="2448"/>
            <w:vAlign w:val="top"/>
          </w:tcPr>
          <w:p>
            <w:r/>
            <w:r>
              <w:rPr>
                <w:b w:val="0"/>
                <w:sz w:val="16"/>
              </w:rPr>
              <w:t>MVP Audience</w:t>
            </w:r>
          </w:p>
        </w:tc>
        <w:tc>
          <w:tcPr>
            <w:tcW w:type="dxa" w:w="7488"/>
            <w:vAlign w:val="top"/>
          </w:tcPr>
          <w:p>
            <w:r/>
            <w:r>
              <w:rPr>
                <w:b w:val="0"/>
                <w:sz w:val="16"/>
              </w:rPr>
              <w:t>BTG-controlled sponsors/properties only vs immediate outside marketplace.</w:t>
            </w:r>
          </w:p>
        </w:tc>
      </w:tr>
      <w:tr>
        <w:tc>
          <w:tcPr>
            <w:tcW w:type="dxa" w:w="2448"/>
            <w:vAlign w:val="top"/>
          </w:tcPr>
          <w:p>
            <w:r/>
            <w:r>
              <w:rPr>
                <w:b w:val="0"/>
                <w:sz w:val="16"/>
              </w:rPr>
              <w:t>Pricing Authority</w:t>
            </w:r>
          </w:p>
        </w:tc>
        <w:tc>
          <w:tcPr>
            <w:tcW w:type="dxa" w:w="7488"/>
            <w:vAlign w:val="top"/>
          </w:tcPr>
          <w:p>
            <w:r/>
            <w:r>
              <w:rPr>
                <w:b w:val="0"/>
                <w:sz w:val="16"/>
              </w:rPr>
              <w:t>Who can override CPM/floor pricing.</w:t>
            </w:r>
          </w:p>
        </w:tc>
      </w:tr>
      <w:tr>
        <w:tc>
          <w:tcPr>
            <w:tcW w:type="dxa" w:w="2448"/>
            <w:vAlign w:val="top"/>
          </w:tcPr>
          <w:p>
            <w:r/>
            <w:r>
              <w:rPr>
                <w:b w:val="0"/>
                <w:sz w:val="16"/>
              </w:rPr>
              <w:t>Zoho Modules</w:t>
            </w:r>
          </w:p>
        </w:tc>
        <w:tc>
          <w:tcPr>
            <w:tcW w:type="dxa" w:w="7488"/>
            <w:vAlign w:val="top"/>
          </w:tcPr>
          <w:p>
            <w:r/>
            <w:r>
              <w:rPr>
                <w:b w:val="0"/>
                <w:sz w:val="16"/>
              </w:rPr>
              <w:t>Use native Campaigns vs custom SponsorX Campaign module.</w:t>
            </w:r>
          </w:p>
        </w:tc>
      </w:tr>
      <w:tr>
        <w:tc>
          <w:tcPr>
            <w:tcW w:type="dxa" w:w="2448"/>
            <w:vAlign w:val="top"/>
          </w:tcPr>
          <w:p>
            <w:r/>
            <w:r>
              <w:rPr>
                <w:b w:val="0"/>
                <w:sz w:val="16"/>
              </w:rPr>
              <w:t>Payment Phase</w:t>
            </w:r>
          </w:p>
        </w:tc>
        <w:tc>
          <w:tcPr>
            <w:tcW w:type="dxa" w:w="7488"/>
            <w:vAlign w:val="top"/>
          </w:tcPr>
          <w:p>
            <w:r/>
            <w:r>
              <w:rPr>
                <w:b w:val="0"/>
                <w:sz w:val="16"/>
              </w:rPr>
              <w:t>Whether Phase 1 only references invoices or also accepts online deposits.</w:t>
            </w:r>
          </w:p>
        </w:tc>
      </w:tr>
      <w:tr>
        <w:tc>
          <w:tcPr>
            <w:tcW w:type="dxa" w:w="2448"/>
            <w:vAlign w:val="top"/>
          </w:tcPr>
          <w:p>
            <w:r/>
            <w:r>
              <w:rPr>
                <w:b w:val="0"/>
                <w:sz w:val="16"/>
              </w:rPr>
              <w:t>Fan Data Policy</w:t>
            </w:r>
          </w:p>
        </w:tc>
        <w:tc>
          <w:tcPr>
            <w:tcW w:type="dxa" w:w="7488"/>
            <w:vAlign w:val="top"/>
          </w:tcPr>
          <w:p>
            <w:r/>
            <w:r>
              <w:rPr>
                <w:b w:val="0"/>
                <w:sz w:val="16"/>
              </w:rPr>
              <w:t>Minimum fields required for claims; marketing opt-in strategy.</w:t>
            </w:r>
          </w:p>
        </w:tc>
      </w:tr>
      <w:tr>
        <w:tc>
          <w:tcPr>
            <w:tcW w:type="dxa" w:w="2448"/>
            <w:vAlign w:val="top"/>
          </w:tcPr>
          <w:p>
            <w:r/>
            <w:r>
              <w:rPr>
                <w:b w:val="0"/>
                <w:sz w:val="16"/>
              </w:rPr>
              <w:t>Athlete Payouts</w:t>
            </w:r>
          </w:p>
        </w:tc>
        <w:tc>
          <w:tcPr>
            <w:tcW w:type="dxa" w:w="7488"/>
            <w:vAlign w:val="top"/>
          </w:tcPr>
          <w:p>
            <w:r/>
            <w:r>
              <w:rPr>
                <w:b w:val="0"/>
                <w:sz w:val="16"/>
              </w:rPr>
              <w:t>Tracking only vs actual marketplace payout in Phase 2.</w:t>
            </w:r>
          </w:p>
        </w:tc>
      </w:tr>
      <w:tr>
        <w:tc>
          <w:tcPr>
            <w:tcW w:type="dxa" w:w="2448"/>
            <w:vAlign w:val="top"/>
          </w:tcPr>
          <w:p>
            <w:r/>
            <w:r>
              <w:rPr>
                <w:b w:val="0"/>
                <w:sz w:val="16"/>
              </w:rPr>
              <w:t>Report Branding</w:t>
            </w:r>
          </w:p>
        </w:tc>
        <w:tc>
          <w:tcPr>
            <w:tcW w:type="dxa" w:w="7488"/>
            <w:vAlign w:val="top"/>
          </w:tcPr>
          <w:p>
            <w:r/>
            <w:r>
              <w:rPr>
                <w:b w:val="0"/>
                <w:sz w:val="16"/>
              </w:rPr>
              <w:t>BTG-only or white-label-ready from day one.</w:t>
            </w:r>
          </w:p>
        </w:tc>
      </w:tr>
      <w:tr>
        <w:tc>
          <w:tcPr>
            <w:tcW w:type="dxa" w:w="2448"/>
            <w:vAlign w:val="top"/>
          </w:tcPr>
          <w:p>
            <w:r/>
            <w:r>
              <w:rPr>
                <w:b w:val="0"/>
                <w:sz w:val="16"/>
              </w:rPr>
              <w:t>INFINEX Engine</w:t>
            </w:r>
          </w:p>
        </w:tc>
        <w:tc>
          <w:tcPr>
            <w:tcW w:type="dxa" w:w="7488"/>
            <w:vAlign w:val="top"/>
          </w:tcPr>
          <w:p>
            <w:r/>
            <w:r>
              <w:rPr>
                <w:b w:val="0"/>
                <w:sz w:val="16"/>
              </w:rPr>
              <w:t>Final runtime/platform and authentication model for Phase 4.</w:t>
            </w:r>
          </w:p>
        </w:tc>
      </w:tr>
    </w:tbl>
    <w:p/>
    <w:p>
      <w:pPr>
        <w:pStyle w:val="Heading1"/>
      </w:pPr>
      <w:r>
        <w:t>24. SponsorX Revenue Architecture</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
              <w:rPr>
                <w:b/>
                <w:color w:val="FFFFFF"/>
                <w:sz w:val="17"/>
              </w:rPr>
              <w:t>Revenue Stream</w:t>
            </w:r>
          </w:p>
        </w:tc>
        <w:tc>
          <w:tcPr>
            <w:tcW w:type="dxa" w:w="6480"/>
            <w:shd w:fill="1F4E79"/>
            <w:vAlign w:val="center"/>
          </w:tcPr>
          <w:p>
            <w:r/>
            <w:r>
              <w:rPr>
                <w:b/>
                <w:color w:val="FFFFFF"/>
                <w:sz w:val="17"/>
              </w:rPr>
              <w:t>Model</w:t>
            </w:r>
          </w:p>
        </w:tc>
      </w:tr>
      <w:tr>
        <w:tc>
          <w:tcPr>
            <w:tcW w:type="dxa" w:w="3168"/>
            <w:vAlign w:val="top"/>
          </w:tcPr>
          <w:p>
            <w:r/>
            <w:r>
              <w:rPr>
                <w:b w:val="0"/>
                <w:sz w:val="16"/>
              </w:rPr>
              <w:t>BTG direct sponsorships</w:t>
            </w:r>
          </w:p>
        </w:tc>
        <w:tc>
          <w:tcPr>
            <w:tcW w:type="dxa" w:w="6480"/>
            <w:vAlign w:val="top"/>
          </w:tcPr>
          <w:p>
            <w:r/>
            <w:r>
              <w:rPr>
                <w:b w:val="0"/>
                <w:sz w:val="16"/>
              </w:rPr>
              <w:t>Gross sponsorship revenue less property/athlete shares</w:t>
            </w:r>
          </w:p>
        </w:tc>
      </w:tr>
      <w:tr>
        <w:tc>
          <w:tcPr>
            <w:tcW w:type="dxa" w:w="3168"/>
            <w:vAlign w:val="top"/>
          </w:tcPr>
          <w:p>
            <w:r/>
            <w:r>
              <w:rPr>
                <w:b w:val="0"/>
                <w:sz w:val="16"/>
              </w:rPr>
              <w:t>Marketplace take rate</w:t>
            </w:r>
          </w:p>
        </w:tc>
        <w:tc>
          <w:tcPr>
            <w:tcW w:type="dxa" w:w="6480"/>
            <w:vAlign w:val="top"/>
          </w:tcPr>
          <w:p>
            <w:r/>
            <w:r>
              <w:rPr>
                <w:b w:val="0"/>
                <w:sz w:val="16"/>
              </w:rPr>
              <w:t>5%-15% platform fee depending on services</w:t>
            </w:r>
          </w:p>
        </w:tc>
      </w:tr>
      <w:tr>
        <w:tc>
          <w:tcPr>
            <w:tcW w:type="dxa" w:w="3168"/>
            <w:vAlign w:val="top"/>
          </w:tcPr>
          <w:p>
            <w:r/>
            <w:r>
              <w:rPr>
                <w:b w:val="0"/>
                <w:sz w:val="16"/>
              </w:rPr>
              <w:t>Managed campaign fee</w:t>
            </w:r>
          </w:p>
        </w:tc>
        <w:tc>
          <w:tcPr>
            <w:tcW w:type="dxa" w:w="6480"/>
            <w:vAlign w:val="top"/>
          </w:tcPr>
          <w:p>
            <w:r/>
            <w:r>
              <w:rPr>
                <w:b w:val="0"/>
                <w:sz w:val="16"/>
              </w:rPr>
              <w:t>10%-20% when BTG provides campaign operations</w:t>
            </w:r>
          </w:p>
        </w:tc>
      </w:tr>
      <w:tr>
        <w:tc>
          <w:tcPr>
            <w:tcW w:type="dxa" w:w="3168"/>
            <w:vAlign w:val="top"/>
          </w:tcPr>
          <w:p>
            <w:r/>
            <w:r>
              <w:rPr>
                <w:b w:val="0"/>
                <w:sz w:val="16"/>
              </w:rPr>
              <w:t>Athlete/NIL management</w:t>
            </w:r>
          </w:p>
        </w:tc>
        <w:tc>
          <w:tcPr>
            <w:tcW w:type="dxa" w:w="6480"/>
            <w:vAlign w:val="top"/>
          </w:tcPr>
          <w:p>
            <w:r/>
            <w:r>
              <w:rPr>
                <w:b w:val="0"/>
                <w:sz w:val="16"/>
              </w:rPr>
              <w:t>Per applicable contract/representation terms</w:t>
            </w:r>
          </w:p>
        </w:tc>
      </w:tr>
      <w:tr>
        <w:tc>
          <w:tcPr>
            <w:tcW w:type="dxa" w:w="3168"/>
            <w:vAlign w:val="top"/>
          </w:tcPr>
          <w:p>
            <w:r/>
            <w:r>
              <w:rPr>
                <w:b w:val="0"/>
                <w:sz w:val="16"/>
              </w:rPr>
              <w:t>SaaS subscription</w:t>
            </w:r>
          </w:p>
        </w:tc>
        <w:tc>
          <w:tcPr>
            <w:tcW w:type="dxa" w:w="6480"/>
            <w:vAlign w:val="top"/>
          </w:tcPr>
          <w:p>
            <w:r/>
            <w:r>
              <w:rPr>
                <w:b w:val="0"/>
                <w:sz w:val="16"/>
              </w:rPr>
              <w:t>Property/team monthly subscription tiers</w:t>
            </w:r>
          </w:p>
        </w:tc>
      </w:tr>
      <w:tr>
        <w:tc>
          <w:tcPr>
            <w:tcW w:type="dxa" w:w="3168"/>
            <w:vAlign w:val="top"/>
          </w:tcPr>
          <w:p>
            <w:r/>
            <w:r>
              <w:rPr>
                <w:b w:val="0"/>
                <w:sz w:val="16"/>
              </w:rPr>
              <w:t>Analytics upgrade</w:t>
            </w:r>
          </w:p>
        </w:tc>
        <w:tc>
          <w:tcPr>
            <w:tcW w:type="dxa" w:w="6480"/>
            <w:vAlign w:val="top"/>
          </w:tcPr>
          <w:p>
            <w:r/>
            <w:r>
              <w:rPr>
                <w:b w:val="0"/>
                <w:sz w:val="16"/>
              </w:rPr>
              <w:t>Premium reporting/data package</w:t>
            </w:r>
          </w:p>
        </w:tc>
      </w:tr>
      <w:tr>
        <w:tc>
          <w:tcPr>
            <w:tcW w:type="dxa" w:w="3168"/>
            <w:vAlign w:val="top"/>
          </w:tcPr>
          <w:p>
            <w:r/>
            <w:r>
              <w:rPr>
                <w:b w:val="0"/>
                <w:sz w:val="16"/>
              </w:rPr>
              <w:t>Reward campaigns</w:t>
            </w:r>
          </w:p>
        </w:tc>
        <w:tc>
          <w:tcPr>
            <w:tcW w:type="dxa" w:w="6480"/>
            <w:vAlign w:val="top"/>
          </w:tcPr>
          <w:p>
            <w:r/>
            <w:r>
              <w:rPr>
                <w:b w:val="0"/>
                <w:sz w:val="16"/>
              </w:rPr>
              <w:t>Setup + per-claim/redemption or managed-service fee</w:t>
            </w:r>
          </w:p>
        </w:tc>
      </w:tr>
      <w:tr>
        <w:tc>
          <w:tcPr>
            <w:tcW w:type="dxa" w:w="3168"/>
            <w:vAlign w:val="top"/>
          </w:tcPr>
          <w:p>
            <w:r/>
            <w:r>
              <w:rPr>
                <w:b w:val="0"/>
                <w:sz w:val="16"/>
              </w:rPr>
              <w:t>INFINEX activations</w:t>
            </w:r>
          </w:p>
        </w:tc>
        <w:tc>
          <w:tcPr>
            <w:tcW w:type="dxa" w:w="6480"/>
            <w:vAlign w:val="top"/>
          </w:tcPr>
          <w:p>
            <w:r/>
            <w:r>
              <w:rPr>
                <w:b w:val="0"/>
                <w:sz w:val="16"/>
              </w:rPr>
              <w:t>Virtual inventory + production/activation fee</w:t>
            </w:r>
          </w:p>
        </w:tc>
      </w:tr>
    </w:tbl>
    <w:p/>
    <w:p>
      <w:pPr>
        <w:pStyle w:val="Heading1"/>
      </w:pPr>
      <w:r>
        <w:t>25. Technical Reference Notes</w:t>
      </w:r>
    </w:p>
    <w:p>
      <w:r>
        <w:t>Google Wallet's current developer model supports offer/pass creation through Passes Classes and Passes Objects using REST APIs. Apple Wallet supports signed passes and a web-service model for pass registration and updates. For marketplace payments, products such as Stripe Connect support onboarding, platform fees and payouts. These capabilities should be integrated through adapters so SponsorX is not permanently coupled to one vendor.</w:t>
      </w:r>
    </w:p>
    <w:p>
      <w:r>
        <w:t>Reference URLs:</w:t>
      </w:r>
    </w:p>
    <w:p>
      <w:pPr>
        <w:pStyle w:val="ListBullet"/>
      </w:pPr>
      <w:r>
        <w:t>https://developers.google.com/wallet/retail/offers/use-cases/create</w:t>
      </w:r>
    </w:p>
    <w:p>
      <w:pPr>
        <w:pStyle w:val="ListBullet"/>
      </w:pPr>
      <w:r>
        <w:t>https://developer.apple.com/documentation/walletpasses/adding-a-web-service-to-update-passes</w:t>
      </w:r>
    </w:p>
    <w:p>
      <w:pPr>
        <w:pStyle w:val="ListBullet"/>
      </w:pPr>
      <w:r>
        <w:t>https://stripe.com/connect/marketplaces</w:t>
      </w:r>
    </w:p>
    <w:p>
      <w:pPr>
        <w:pStyle w:val="Heading1"/>
      </w:pPr>
      <w:r>
        <w:t>26. Recommended Immediate Next Build Artifacts</w:t>
      </w:r>
    </w:p>
    <w:p>
      <w:pPr>
        <w:pStyle w:val="ListBullet"/>
      </w:pPr>
      <w:r>
        <w:t>Clickable UI wireframes for all 12 core screens.</w:t>
      </w:r>
    </w:p>
    <w:p>
      <w:pPr>
        <w:pStyle w:val="ListBullet"/>
      </w:pPr>
      <w:r>
        <w:t>Database ERD.</w:t>
      </w:r>
    </w:p>
    <w:p>
      <w:pPr>
        <w:pStyle w:val="ListBullet"/>
      </w:pPr>
      <w:r>
        <w:t>OpenAPI specification.</w:t>
      </w:r>
    </w:p>
    <w:p>
      <w:pPr>
        <w:pStyle w:val="ListBullet"/>
      </w:pPr>
      <w:r>
        <w:t>Zoho CRM module/field mapping document.</w:t>
      </w:r>
    </w:p>
    <w:p>
      <w:pPr>
        <w:pStyle w:val="ListBullet"/>
      </w:pPr>
      <w:r>
        <w:t>Phase 1 backlog with user stories and acceptance criteria.</w:t>
      </w:r>
    </w:p>
    <w:p>
      <w:pPr>
        <w:pStyle w:val="ListBullet"/>
      </w:pPr>
      <w:r>
        <w:t>SponsorX visual design system (logo, typography, UI components).</w:t>
      </w:r>
    </w:p>
    <w:p>
      <w:pPr>
        <w:pStyle w:val="ListBullet"/>
      </w:pPr>
      <w:r>
        <w:t>Developer statement of work tied to Phase 1 milestones and payment schedule.</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BTG SponsorX Master Development Blueprint | Confidential Development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