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I would build this as a </w:t>
      </w:r>
      <w:r w:rsidDel="00000000" w:rsidR="00000000" w:rsidRPr="00000000">
        <w:rPr>
          <w:b w:val="1"/>
          <w:bCs w:val="1"/>
          <w:rtl w:val="0"/>
        </w:rPr>
        <w:t xml:space="preserve">BTG-owned sponsorship technology platform</w:t>
      </w:r>
      <w:r w:rsidDel="00000000" w:rsidR="00000000" w:rsidRPr="00000000">
        <w:rPr>
          <w:rtl w:val="0"/>
        </w:rPr>
        <w:t xml:space="preserve">, not merely copy Athletiverse feature-for-feature. Athletiverse validates the underlying model: package recurring sports content as inventory, price it against guaranteed views, and add commerce/reward attribution. Their current model explicitly combines fixed CPM/view floors with QR-triggered rewards and transaction attribution.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Athletiverse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I’d call the internal product something like </w:t>
      </w:r>
      <w:r w:rsidDel="00000000" w:rsidR="00000000" w:rsidRPr="00000000">
        <w:rPr>
          <w:b w:val="1"/>
          <w:bCs w:val="1"/>
          <w:rtl w:val="0"/>
        </w:rPr>
        <w:t xml:space="preserve">BTG SponsorX</w:t>
      </w:r>
      <w:r w:rsidDel="00000000" w:rsidR="00000000" w:rsidRPr="00000000">
        <w:rPr>
          <w:rtl w:val="0"/>
        </w:rPr>
        <w:t xml:space="preserve"> for now: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BTG SponsorX = Marketplace + Sponsorship CRM + Media Measurement + Fan Rewards + Athlete/NIL Inventory + INFINEX Activations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lixxjd64xn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The overall BTG ecosystem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would sit in the middle of everything BTG already controls: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BTG SPONSORX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│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┌────────────────────┼────────────────────┐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│                    │                    │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SPONSORS             PROPERTIES             FANS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│                    │                    │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│             ┌──────┼──────┐             │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│             │      │      │             │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│          Athletes Teams  Events         │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│             │      │      │             │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│             └──────┼──────┘             │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│                    │                    │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└──────────── Sponsorship ────────────────┘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│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iMC NETWORK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│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Content Distribution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│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Instagram / YouTube / Streaming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│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QR REWARDS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│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FAN PURCHASE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│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ATTRIBUTION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│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SPONSOR REPORT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                │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INFINEX WORLD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This transforms BTG from primarily selling sponsorship packages into operating a </w:t>
      </w:r>
      <w:r w:rsidDel="00000000" w:rsidR="00000000" w:rsidRPr="00000000">
        <w:rPr>
          <w:b w:val="1"/>
          <w:bCs w:val="1"/>
          <w:rtl w:val="0"/>
        </w:rPr>
        <w:t xml:space="preserve">sports marketing platform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distinction becomes important as you expand beyond BTG-owned properties.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7w24z94aywz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Build the BTG Sponsorship Marketplace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heart of the system should be a marketplace where every BTG asset becomes sellable inventory.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it as a mini advertising exchange specifically for BTG sports.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wewacrben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Inventory categories</w:t>
      </w:r>
    </w:p>
    <w:tbl>
      <w:tblPr>
        <w:tblStyle w:val="Table1"/>
        <w:tblW w:w="5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0"/>
        <w:gridCol w:w="3050"/>
        <w:tblGridChange w:id="0">
          <w:tblGrid>
            <w:gridCol w:w="2210"/>
            <w:gridCol w:w="30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Inventory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BTG Sports Group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Corporate partnerships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BTG Sports Talk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Episodes/segments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iMC Sports Channel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Shows/streaming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BTG athletes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NIL campaigns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BTG showcases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Event sponsorship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BTG camps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Camp sponsorship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BTG Africa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African basketball content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BTG Next Gen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Youth programs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INFINEX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Virtual sponsorship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Athlete Tunnel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Athlete profiles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Skills Lab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Training content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Culture World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Fashion/music collaborations</w:t>
            </w:r>
          </w:p>
        </w:tc>
      </w:tr>
    </w:tbl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becomes a </w:t>
      </w:r>
      <w:r w:rsidDel="00000000" w:rsidR="00000000" w:rsidRPr="00000000">
        <w:rPr>
          <w:b w:val="1"/>
          <w:bCs w:val="1"/>
          <w:rtl w:val="0"/>
        </w:rPr>
        <w:t xml:space="preserve">digital product</w:t>
      </w:r>
      <w:r w:rsidDel="00000000" w:rsidR="00000000" w:rsidRPr="00000000">
        <w:rPr>
          <w:rtl w:val="0"/>
        </w:rPr>
        <w:t xml:space="preserve"> inside SponsorX.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rm40luv06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BTG Athlete of the Week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Sponsor receives: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26 sponsored episodes/posts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distribution: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Instagram</w:t>
        <w:br w:type="textWrapping"/>
        <w:t xml:space="preserve">TikTok</w:t>
        <w:br w:type="textWrapping"/>
        <w:t xml:space="preserve">YouTube</w:t>
        <w:br w:type="textWrapping"/>
        <w:t xml:space="preserve">iMC Network</w:t>
        <w:br w:type="textWrapping"/>
        <w:t xml:space="preserve">BTG website</w:t>
        <w:br w:type="textWrapping"/>
        <w:t xml:space="preserve">INFINEX World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Estimated annual views: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1,000,000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a $15 CPM: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$15 × 1,000 =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$15,000 sponsorship value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sponsor could purchase the entire category.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qrd1w9n9btr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Sponsor Portal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Sponsors should have their own dashboard.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Something similar to an ad manager.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miowthzjd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Sponsor logs into: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sponsor.btgsportsgroup.com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Dashboard: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WELCOME — UNDER ARMOUR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 CAMPAIGNS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─────────────────────────────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BTG PLAYER OF THE WEEK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 Value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$25,000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Views Purchased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1,500,000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Views Delivered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823,400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Campaign Completion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Fira Mono" w:cs="Fira Mono" w:eastAsia="Fira Mono" w:hAnsi="Fira Mono"/>
          <w:color w:val="188038"/>
          <w:rtl w:val="0"/>
        </w:rPr>
        <w:t xml:space="preserve">████████████░░░ 55%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Fan Engagement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42,815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QR Scans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3,420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Offers Claimed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1,870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Purchases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614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Attributed Revenue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$31,725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Sponsor ROI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1.27X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portal should contain five primary sections: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Marketplace | Campaigns | Analytics | Fan Leads | Billing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ugtwrnnvkf2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Sponsorship Marketplace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Sponsors could browse opportunities.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js04ejvn0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AVAILABLE SPONSORSHIPS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BTG Athlete of the Week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Category: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Sports Performance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Available: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Exclusive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Projected Views: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1.2M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CPM: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$16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Price: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$19,200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BTG Sports Talk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Presenting Sponsor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Projected Views: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2.5M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CPM: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$14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Price: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$35,000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BTG Africa Showcase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Presenting Sponsor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Estimated Reach: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750,000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attendance: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1,500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Digital + physical + INFINEX activation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Price: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$25,000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Eventually brands could: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Reserve → Pay deposit → Upload creative → Sign agreement → Launch campaign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BTG manually building every proposal.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odcvx7g3e9w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Athlete / Team Inventory System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BTG can become significantly bigger than its existing sponsorship operation.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athlete gets a </w:t>
      </w:r>
      <w:r w:rsidDel="00000000" w:rsidR="00000000" w:rsidRPr="00000000">
        <w:rPr>
          <w:b w:val="1"/>
          <w:bCs w:val="1"/>
          <w:rtl w:val="0"/>
        </w:rPr>
        <w:t xml:space="preserve">commercial profile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byawt2ixsb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Athlete Profile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Shammah Kwizera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Sport: Basketball</w:t>
        <w:br w:type="textWrapping"/>
        <w:t xml:space="preserve">Market: East Africa / USA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Inventory: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Instagram posts</w:t>
        <w:br w:type="textWrapping"/>
        <w:t xml:space="preserve">Reels</w:t>
        <w:br w:type="textWrapping"/>
        <w:t xml:space="preserve">Interviews</w:t>
        <w:br w:type="textWrapping"/>
        <w:t xml:space="preserve">Appearances</w:t>
        <w:br w:type="textWrapping"/>
        <w:t xml:space="preserve">Camps</w:t>
        <w:br w:type="textWrapping"/>
        <w:t xml:space="preserve">Autographs</w:t>
        <w:br w:type="textWrapping"/>
        <w:t xml:space="preserve">Merchandise</w:t>
        <w:br w:type="textWrapping"/>
        <w:t xml:space="preserve">iMC appearances</w:t>
        <w:br w:type="textWrapping"/>
        <w:t xml:space="preserve">INFINEX avatar</w:t>
        <w:br w:type="textWrapping"/>
        <w:t xml:space="preserve">Virtual meet-and-greet</w:t>
        <w:br w:type="textWrapping"/>
        <w:t xml:space="preserve">Brand ambassador campaigns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calculates: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 × engagement × content performance × geography × category demand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generates recommended pricing.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ATHLETE INVENTORY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Instagram Reel           $600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Sponsored Post           $350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Brand Appearance         $1,000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iMC Interview            $750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Camp Appearance          $1,500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INFINEX Appearance       $500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3-Month Ambassador       $4,500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BTG can manage the commercial relationship and take its contracted management/agency fee where legally and contractually permitted.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80upnmyuyev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Team / School Inventory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Eventually BTG shouldn't limit the platform to athletes.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Youth basketball programs</w:t>
        <w:br w:type="textWrapping"/>
        <w:t xml:space="preserve">AAU teams</w:t>
        <w:br w:type="textWrapping"/>
        <w:t xml:space="preserve">High schools</w:t>
        <w:br w:type="textWrapping"/>
        <w:t xml:space="preserve">Showcases</w:t>
        <w:br w:type="textWrapping"/>
        <w:t xml:space="preserve">Training academies</w:t>
        <w:br w:type="textWrapping"/>
        <w:t xml:space="preserve">African basketball clubs</w:t>
        <w:br w:type="textWrapping"/>
        <w:t xml:space="preserve">WCAC-related opportunities where agreements permit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create profiles and upload available inventory.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DMV ELITE BASKETBALL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 Teams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350 Athletes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4,200 Parents/Fans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85K Social Reach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AVAILABLE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Uniform Sponsor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Tournament Sponsor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Player of Game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Highlight Sponsor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Social Media Sponsor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Camp Sponsor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Now BTG becomes the </w:t>
      </w:r>
      <w:r w:rsidDel="00000000" w:rsidR="00000000" w:rsidRPr="00000000">
        <w:rPr>
          <w:b w:val="1"/>
          <w:bCs w:val="1"/>
          <w:rtl w:val="0"/>
        </w:rPr>
        <w:t xml:space="preserve">commercial intermediary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mwb3zskm493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CPM pricing engine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establish one universal CPM.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should calculate a </w:t>
      </w:r>
      <w:r w:rsidDel="00000000" w:rsidR="00000000" w:rsidRPr="00000000">
        <w:rPr>
          <w:b w:val="1"/>
          <w:bCs w:val="1"/>
          <w:rtl w:val="0"/>
        </w:rPr>
        <w:t xml:space="preserve">BTG Media Rate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Athletiverse currently illustrates its model with a fixed $14 CPM and 500,000 guaranteed views, resulting in a $7,000 spend, while noting that rates vary by property/category.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Athletiverse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BTG should similarly price dynamically.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01y99etg6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Starting framework</w:t>
      </w:r>
    </w:p>
    <w:tbl>
      <w:tblPr>
        <w:tblStyle w:val="Table2"/>
        <w:tblW w:w="5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2765"/>
        <w:tblGridChange w:id="0">
          <w:tblGrid>
            <w:gridCol w:w="2345"/>
            <w:gridCol w:w="27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Suggested Starting CPM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General social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$8–12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BTG branded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$12–18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Athlete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$15–25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Premium video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$18–30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Event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$15–30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Highly targeted DMV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$20–35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NIL athlete campaign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$20–40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Africa/US crossover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$20–40</w:t>
            </w:r>
          </w:p>
        </w:tc>
      </w:tr>
    </w:tbl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would be </w:t>
      </w:r>
      <w:r w:rsidDel="00000000" w:rsidR="00000000" w:rsidRPr="00000000">
        <w:rPr>
          <w:b w:val="1"/>
          <w:bCs w:val="1"/>
          <w:rtl w:val="0"/>
        </w:rPr>
        <w:t xml:space="preserve">BTG's initial rate-card assumptions</w:t>
      </w:r>
      <w:r w:rsidDel="00000000" w:rsidR="00000000" w:rsidRPr="00000000">
        <w:rPr>
          <w:rtl w:val="0"/>
        </w:rPr>
        <w:t xml:space="preserve">, not industry-standard rates. After 6–12 months of performance data, the platform should replace assumptions with observed pricing.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consistent with the broader sponsorship industry's move toward audience, exposure and ROI-based valuation rather than simply selling logo placement. Nielsen, for example, evaluates sponsorship through exposure, audience metrics, media rates and sales/brand impact.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Nielsen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9yjdvlwrbb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Pricing formula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I'd create: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BTG Sponsorship Score (BSS)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 CPM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×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Engagement Multiplier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×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Audience Quality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×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Geographic Value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×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 Quality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×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 Demand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×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Exclusivity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CPM = $12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 engagement = 1.20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DMV target = 1.15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Premium video = 1.20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Exclusive sponsor = 1.10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$20.87 effective CPM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ttv9wolxz0i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Guaranteed View Model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most important components.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saying:</w:t>
      </w:r>
    </w:p>
    <w:p w:rsidR="00000000" w:rsidDel="00000000" w:rsidP="00000000" w:rsidRDefault="00000000" w:rsidRPr="00000000" w14:paraId="0000010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"$10,000 gets your logo on our content."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BTG says:</w:t>
      </w:r>
    </w:p>
    <w:p w:rsidR="00000000" w:rsidDel="00000000" w:rsidP="00000000" w:rsidRDefault="00000000" w:rsidRPr="00000000" w14:paraId="000001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"$10,000 guarantees 600,000 qualified content views."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sponsors can compare BTG to advertising.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campaign under-delivers: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BTG provides </w:t>
      </w:r>
      <w:r w:rsidDel="00000000" w:rsidR="00000000" w:rsidRPr="00000000">
        <w:rPr>
          <w:b w:val="1"/>
          <w:bCs w:val="1"/>
          <w:rtl w:val="0"/>
        </w:rPr>
        <w:t xml:space="preserve">make-good inventory</w:t>
      </w:r>
      <w:r w:rsidDel="00000000" w:rsidR="00000000" w:rsidRPr="00000000">
        <w:rPr>
          <w:rtl w:val="0"/>
        </w:rPr>
        <w:t xml:space="preserve"> until the guaranteed view floor is reached.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reduces perceived sponsor risk.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5a1rsbha2tb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QR Reward Engine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SponsorX becomes much more interesting.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BTG runs: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xi2477nj08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BTG WIN REWARD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Sponsored by a restaurant.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BTG-sponsored athlete/team wins: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BTG WIN!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Celebrate with us.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SCAN TO RECEIVE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$5 OFF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 NEXT ORDER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QR code.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Fan scans.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Landing page: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Congratulations!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Claim your BTG Fan Reward.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Mobile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ZIP Code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CLAIM REWARD ]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sponsor now receives an opted-in lead, subject to appropriate consent/privacy terms.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m53rvrppard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Fan Wallet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1 doesn't need sophisticated payment-network technology.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with: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QR → landing page → unique coupon → redemption tracking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2: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QR → digital wallet pass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3: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Apple/Google Wallet offer → payment attribution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Athletiverse says its current commerce product can place a sponsor-funded card into Apple or Google Pay and measure qualifying payment-network redemptions without requiring a separate app or POS integration.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Athletiverse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</w:t>
      </w:r>
      <w:r w:rsidDel="00000000" w:rsidR="00000000" w:rsidRPr="00000000">
        <w:rPr>
          <w:b w:val="1"/>
          <w:bCs w:val="1"/>
          <w:rtl w:val="0"/>
        </w:rPr>
        <w:t xml:space="preserve">partner for those payment rails initially rather than try to build them from scratch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99dbmixb48w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CRM architecture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your existing direction with Zoho, I would make:</w:t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fre3arvmrt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Zoho = operational CRM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SponsorX becomes the sponsor-facing application.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SponsorX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Zoho CRM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Sponsor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Opportunity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Proposal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Agreement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Campaign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Activation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Performance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Renewal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CRM modules: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Sponsors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Company</w:t>
        <w:br w:type="textWrapping"/>
        <w:t xml:space="preserve">Industry</w:t>
        <w:br w:type="textWrapping"/>
        <w:t xml:space="preserve">Contacts</w:t>
        <w:br w:type="textWrapping"/>
        <w:t xml:space="preserve">Budget</w:t>
        <w:br w:type="textWrapping"/>
        <w:t xml:space="preserve">Markets</w:t>
        <w:br w:type="textWrapping"/>
        <w:t xml:space="preserve">Target demographic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Properties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Athletes</w:t>
        <w:br w:type="textWrapping"/>
        <w:t xml:space="preserve">Teams</w:t>
        <w:br w:type="textWrapping"/>
        <w:t xml:space="preserve">Events</w:t>
        <w:br w:type="textWrapping"/>
        <w:t xml:space="preserve">Programs</w:t>
        <w:br w:type="textWrapping"/>
        <w:t xml:space="preserve">Media shows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Inventory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Posts</w:t>
        <w:br w:type="textWrapping"/>
        <w:t xml:space="preserve">Videos</w:t>
        <w:br w:type="textWrapping"/>
        <w:t xml:space="preserve">Shows</w:t>
        <w:br w:type="textWrapping"/>
        <w:t xml:space="preserve">Events</w:t>
        <w:br w:type="textWrapping"/>
        <w:t xml:space="preserve">Appearances</w:t>
        <w:br w:type="textWrapping"/>
        <w:t xml:space="preserve">Virtual activations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Campaigns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Sponsor</w:t>
        <w:br w:type="textWrapping"/>
        <w:t xml:space="preserve">Inventory</w:t>
        <w:br w:type="textWrapping"/>
        <w:t xml:space="preserve">CPM</w:t>
        <w:br w:type="textWrapping"/>
        <w:t xml:space="preserve">Guaranteed views</w:t>
        <w:br w:type="textWrapping"/>
        <w:t xml:space="preserve">Start/end</w:t>
        <w:br w:type="textWrapping"/>
        <w:t xml:space="preserve">Deliverables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Fans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</w:t>
        <w:br w:type="textWrapping"/>
        <w:t xml:space="preserve">Email</w:t>
        <w:br w:type="textWrapping"/>
        <w:t xml:space="preserve">Phone</w:t>
        <w:br w:type="textWrapping"/>
        <w:t xml:space="preserve">ZIP</w:t>
        <w:br w:type="textWrapping"/>
        <w:t xml:space="preserve">Favorite sport</w:t>
        <w:br w:type="textWrapping"/>
        <w:t xml:space="preserve">Favorite athlete</w:t>
        <w:br w:type="textWrapping"/>
        <w:t xml:space="preserve">Reward activity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Transactions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Reward</w:t>
        <w:br w:type="textWrapping"/>
        <w:t xml:space="preserve">Sponsor</w:t>
        <w:br w:type="textWrapping"/>
        <w:t xml:space="preserve">Location</w:t>
        <w:br w:type="textWrapping"/>
        <w:t xml:space="preserve">Redemption</w:t>
        <w:br w:type="textWrapping"/>
        <w:t xml:space="preserve">Value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gt78bfisun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Sponsor Intelligence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enough data accumulates, SponsorX starts recommending deals.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6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Nike campaigns perform 2.7× better with basketball audiences ages 14–24.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16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Restaurant offers generate highest redemption within 15 miles of BTG events.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the system recommends: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SPONSOR MATCH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Athlete: X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Audience: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18–24</w:t>
        <w:br w:type="textWrapping"/>
        <w:t xml:space="preserve">Baltimore/DC</w:t>
        <w:br w:type="textWrapping"/>
        <w:t xml:space="preserve">Basketball</w:t>
        <w:br w:type="textWrapping"/>
        <w:t xml:space="preserve">Sneakers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sponsor industries: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Athletic apparel</w:t>
        <w:br w:type="textWrapping"/>
        <w:t xml:space="preserve">Restaurants</w:t>
        <w:br w:type="textWrapping"/>
        <w:t xml:space="preserve">Banks</w:t>
        <w:br w:type="textWrapping"/>
        <w:t xml:space="preserve">Wireless</w:t>
        <w:br w:type="textWrapping"/>
        <w:t xml:space="preserve">Automotive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jb1ceu8s4kj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Sponsor ROI Dashboard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may ultimately be the biggest sales weapon.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Sponsor receives:</w:t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7idbshvhds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Campaign investment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$25,000</w:t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6b728ocvp0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Media delivered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1.8M views</w:t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vftnrhr10o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Engagement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76,000</w:t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slwa9qxj2j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QR scans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8,200</w:t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638jci9v89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Leads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4,300</w:t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9i2wmly21s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Redemptions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1,250</w:t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gvxt158xg2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Tracked revenue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$52,500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1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Revenue / sponsorship spend = 2.1X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I'd show several measures rather than calling every benefit "ROI": media value, leads, redemptions, attributable revenue and return on spend. Nielsen similarly separates exposure, sales impact, fan impact and brand impact when evaluating sponsorship effectiveness.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Nielsen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9p3oqnyrmt1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INFINEX World integration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I think your model can depart substantially from Athletiverse.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INFINEX becomes another </w:t>
      </w:r>
      <w:r w:rsidDel="00000000" w:rsidR="00000000" w:rsidRPr="00000000">
        <w:rPr>
          <w:b w:val="1"/>
          <w:bCs w:val="1"/>
          <w:rtl w:val="0"/>
        </w:rPr>
        <w:t xml:space="preserve">sponsorship distribution environment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sponsor doesn't just buy social media.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could buy: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Physical + Digital + Streaming + Virtual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 one campaign.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wznrat7bjuf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Under Armour × BTG</w:t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ikfh5qgnzf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 World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BTG Showcase presenting sponsor</w:t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m1oex0im2i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Social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 of the Game</w:t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uk5wjz87av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iMC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Road to College sponsor</w:t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t355qp50zb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NIL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BTG athlete ambassadors</w:t>
      </w:r>
    </w:p>
    <w:p w:rsidR="00000000" w:rsidDel="00000000" w:rsidP="00000000" w:rsidRDefault="00000000" w:rsidRPr="00000000" w14:paraId="000001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47yyfg27ca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INFINEX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 Armour Skills Lab</w:t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cco080bkch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Fan reward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20% Under Armour reward</w:t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r7zlmglmcl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Virtual activation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Digital skills competition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measured through SponsorX.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hst7z8zkpf0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Virtual sponsorship inventory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INFINEX creates entirely new inventory.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cu7wu2d2a6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BTG WORLD</w:t>
      </w:r>
    </w:p>
    <w:p w:rsidR="00000000" w:rsidDel="00000000" w:rsidP="00000000" w:rsidRDefault="00000000" w:rsidRPr="00000000" w14:paraId="000001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Arena Naming Rights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$100K+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Athlete Tunnel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Presented by Adidas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Skills Lab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Presented by Under Armour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Gen Center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Presented by Nike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Highlight Theater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Presented by Gatorade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Sponsor Village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Multiple brands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Virtual Courts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Naming sponsorships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Digital billboards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CPM inventory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b22w7kk8fvt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16. INFINEX QR → physical commerce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visitor enters BTG World.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see: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Under Armour Skills Challenge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participate.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challenge.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Receive:</w:t>
      </w:r>
    </w:p>
    <w:p w:rsidR="00000000" w:rsidDel="00000000" w:rsidP="00000000" w:rsidRDefault="00000000" w:rsidRPr="00000000" w14:paraId="000001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20% reward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INFINEX</w:t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BTG World</w:t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 Challenge</w:t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Reward</w:t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Digital Wallet</w:t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Under Armour</w:t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Purchase</w:t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SponsorX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Now INFINEX isn't simply a virtual world.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becomes a </w:t>
      </w:r>
      <w:r w:rsidDel="00000000" w:rsidR="00000000" w:rsidRPr="00000000">
        <w:rPr>
          <w:b w:val="1"/>
          <w:bCs w:val="1"/>
          <w:rtl w:val="0"/>
        </w:rPr>
        <w:t xml:space="preserve">customer acquisition channel for sponsors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71nweps7gb4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Revenue model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wouldn't rely on one revenue source.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I'd build </w:t>
      </w:r>
      <w:r w:rsidDel="00000000" w:rsidR="00000000" w:rsidRPr="00000000">
        <w:rPr>
          <w:b w:val="1"/>
          <w:bCs w:val="1"/>
          <w:rtl w:val="0"/>
        </w:rPr>
        <w:t xml:space="preserve">seven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3"/>
        <w:tblW w:w="50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75"/>
        <w:gridCol w:w="2330"/>
        <w:tblGridChange w:id="0">
          <w:tblGrid>
            <w:gridCol w:w="2675"/>
            <w:gridCol w:w="23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BTG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Sponsorship sales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15–30% commission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Marketplace transaction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5–10%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SponsorX SaaS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$299–$2,500/mo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Athlete NIL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contractual 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Campaign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10–20%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Data/analytics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premium subscription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INFINEX sponsorship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direct revenue</w:t>
            </w:r>
          </w:p>
        </w:tc>
      </w:tr>
    </w:tbl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4fc5szhc5u1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Eventually sell SponsorX to other organizations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real scaling opportunity.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Initially:</w:t>
      </w:r>
    </w:p>
    <w:p w:rsidR="00000000" w:rsidDel="00000000" w:rsidP="00000000" w:rsidRDefault="00000000" w:rsidRPr="00000000" w14:paraId="000001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BTG only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1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BTG athletes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1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DMV teams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1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East African teams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1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Youth sports organizations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potentially:</w:t>
      </w:r>
    </w:p>
    <w:p w:rsidR="00000000" w:rsidDel="00000000" w:rsidP="00000000" w:rsidRDefault="00000000" w:rsidRPr="00000000" w14:paraId="000001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National youth sports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rkmikg5zgq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SponsorX Pro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 pays:</w:t>
      </w:r>
    </w:p>
    <w:p w:rsidR="00000000" w:rsidDel="00000000" w:rsidP="00000000" w:rsidRDefault="00000000" w:rsidRPr="00000000" w14:paraId="000001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$299/month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Gets: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Sponsor CRM</w:t>
        <w:br w:type="textWrapping"/>
        <w:t xml:space="preserve">Inventory marketplace</w:t>
        <w:br w:type="textWrapping"/>
        <w:t xml:space="preserve">QR rewards</w:t>
        <w:br w:type="textWrapping"/>
        <w:t xml:space="preserve">Campaign tracking</w:t>
        <w:br w:type="textWrapping"/>
        <w:t xml:space="preserve">Sponsor reports</w:t>
      </w:r>
    </w:p>
    <w:p w:rsidR="00000000" w:rsidDel="00000000" w:rsidP="00000000" w:rsidRDefault="00000000" w:rsidRPr="00000000" w14:paraId="000002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rk66etcjv3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SponsorX Enterprise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Leagues/large organizations:</w:t>
      </w:r>
    </w:p>
    <w:p w:rsidR="00000000" w:rsidDel="00000000" w:rsidP="00000000" w:rsidRDefault="00000000" w:rsidRPr="00000000" w14:paraId="000002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$1,500–$5,000/month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plus transaction fees.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that point you're building a </w:t>
      </w:r>
      <w:r w:rsidDel="00000000" w:rsidR="00000000" w:rsidRPr="00000000">
        <w:rPr>
          <w:b w:val="1"/>
          <w:bCs w:val="1"/>
          <w:rtl w:val="0"/>
        </w:rPr>
        <w:t xml:space="preserve">sports-tech company inside BTG</w:t>
      </w:r>
      <w:r w:rsidDel="00000000" w:rsidR="00000000" w:rsidRPr="00000000">
        <w:rPr>
          <w:rtl w:val="0"/>
        </w:rPr>
        <w:t xml:space="preserve">, not just an internal sponsorship tool.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3h1jy48iyej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Example economics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100 properties on the system.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Average sponsorship sold:</w:t>
      </w:r>
    </w:p>
    <w:p w:rsidR="00000000" w:rsidDel="00000000" w:rsidP="00000000" w:rsidRDefault="00000000" w:rsidRPr="00000000" w14:paraId="000002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$30,000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sponsorship volume:</w:t>
      </w:r>
    </w:p>
    <w:p w:rsidR="00000000" w:rsidDel="00000000" w:rsidP="00000000" w:rsidRDefault="00000000" w:rsidRPr="00000000" w14:paraId="000002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$3,000,000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BTG/SponsorX average platform revenue: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20%</w:t>
      </w:r>
    </w:p>
    <w:p w:rsidR="00000000" w:rsidDel="00000000" w:rsidP="00000000" w:rsidRDefault="00000000" w:rsidRPr="00000000" w14:paraId="000002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= </w:t>
      </w:r>
      <w:r w:rsidDel="00000000" w:rsidR="00000000" w:rsidRPr="00000000">
        <w:rPr>
          <w:b w:val="1"/>
          <w:bCs w:val="1"/>
          <w:rtl w:val="0"/>
        </w:rPr>
        <w:t xml:space="preserve">$600,000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Subscriptions: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 × $500 × 12</w:t>
      </w:r>
    </w:p>
    <w:p w:rsidR="00000000" w:rsidDel="00000000" w:rsidP="00000000" w:rsidRDefault="00000000" w:rsidRPr="00000000" w14:paraId="000002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= </w:t>
      </w:r>
      <w:r w:rsidDel="00000000" w:rsidR="00000000" w:rsidRPr="00000000">
        <w:rPr>
          <w:b w:val="1"/>
          <w:bCs w:val="1"/>
          <w:rtl w:val="0"/>
        </w:rPr>
        <w:t xml:space="preserve">$600,000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Campaign/data/reward revenue: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Potentially another:</w:t>
      </w:r>
    </w:p>
    <w:p w:rsidR="00000000" w:rsidDel="00000000" w:rsidP="00000000" w:rsidRDefault="00000000" w:rsidRPr="00000000" w14:paraId="000002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$300K–$750K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gives SponsorX a theoretical annual revenue range around:</w:t>
      </w:r>
    </w:p>
    <w:p w:rsidR="00000000" w:rsidDel="00000000" w:rsidP="00000000" w:rsidRDefault="00000000" w:rsidRPr="00000000" w14:paraId="000002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j145rdz76j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$1.5M–$1.95M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INFINEX sponsorship revenue.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are scenario assumptions, not a forecast; we'd need to build the actual acquisition, churn, commission and inventory utilization assumptions before treating them as projections.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i9ecl19j5j0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Don't build everything in Phase 1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use a </w:t>
      </w:r>
      <w:r w:rsidDel="00000000" w:rsidR="00000000" w:rsidRPr="00000000">
        <w:rPr>
          <w:b w:val="1"/>
          <w:bCs w:val="1"/>
          <w:rtl w:val="0"/>
        </w:rPr>
        <w:t xml:space="preserve">four-phase roadmap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4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4.1017488076313"/>
        <w:gridCol w:w="5927.503974562797"/>
        <w:gridCol w:w="1448.3942766295706"/>
        <w:tblGridChange w:id="0">
          <w:tblGrid>
            <w:gridCol w:w="1984.1017488076313"/>
            <w:gridCol w:w="5927.503974562797"/>
            <w:gridCol w:w="1448.394276629570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—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Sponsor CRM, inventory, sponsor portal, QR codes, reporting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60–90 days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— Marketplace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Athletes/teams, automated CPM, purchasing, payments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3–6 months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— 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AI pricing, matching, forecasting, attribution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6–12 months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— INFINEX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Virtual sponsorships, rewards, digital commerce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9–18 months</w:t>
            </w:r>
          </w:p>
        </w:tc>
      </w:tr>
    </w:tbl>
    <w:p w:rsidR="00000000" w:rsidDel="00000000" w:rsidP="00000000" w:rsidRDefault="00000000" w:rsidRPr="00000000" w14:paraId="000002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j0wpurk4q9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 MVP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build payment-network attribution yet.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Build:</w:t>
      </w:r>
    </w:p>
    <w:p w:rsidR="00000000" w:rsidDel="00000000" w:rsidP="00000000" w:rsidRDefault="00000000" w:rsidRPr="00000000" w14:paraId="000002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Sponsor Login → Inventory → Campaign → QR → Fan Lead → Redemption → Analytics → Sponsor Report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enough to start selling.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8nkeabf9pel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The MVP screens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I'd have the developers create approximately </w:t>
      </w:r>
      <w:r w:rsidDel="00000000" w:rsidR="00000000" w:rsidRPr="00000000">
        <w:rPr>
          <w:b w:val="1"/>
          <w:bCs w:val="1"/>
          <w:rtl w:val="0"/>
        </w:rPr>
        <w:t xml:space="preserve">12 core screens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3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SponsorX homepage</w:t>
      </w:r>
    </w:p>
    <w:p w:rsidR="00000000" w:rsidDel="00000000" w:rsidP="00000000" w:rsidRDefault="00000000" w:rsidRPr="00000000" w14:paraId="000002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 login</w:t>
      </w:r>
    </w:p>
    <w:p w:rsidR="00000000" w:rsidDel="00000000" w:rsidP="00000000" w:rsidRDefault="00000000" w:rsidRPr="00000000" w14:paraId="000002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 dashboard</w:t>
      </w:r>
    </w:p>
    <w:p w:rsidR="00000000" w:rsidDel="00000000" w:rsidP="00000000" w:rsidRDefault="00000000" w:rsidRPr="00000000" w14:paraId="000002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Sponsorship marketplace</w:t>
      </w:r>
    </w:p>
    <w:p w:rsidR="00000000" w:rsidDel="00000000" w:rsidP="00000000" w:rsidRDefault="00000000" w:rsidRPr="00000000" w14:paraId="000002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profile</w:t>
      </w:r>
    </w:p>
    <w:p w:rsidR="00000000" w:rsidDel="00000000" w:rsidP="00000000" w:rsidRDefault="00000000" w:rsidRPr="00000000" w14:paraId="000002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Athlete profile</w:t>
      </w:r>
    </w:p>
    <w:p w:rsidR="00000000" w:rsidDel="00000000" w:rsidP="00000000" w:rsidRDefault="00000000" w:rsidRPr="00000000" w14:paraId="000002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listing</w:t>
      </w:r>
    </w:p>
    <w:p w:rsidR="00000000" w:rsidDel="00000000" w:rsidP="00000000" w:rsidRDefault="00000000" w:rsidRPr="00000000" w14:paraId="000002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builder</w:t>
      </w:r>
    </w:p>
    <w:p w:rsidR="00000000" w:rsidDel="00000000" w:rsidP="00000000" w:rsidRDefault="00000000" w:rsidRPr="00000000" w14:paraId="000002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dashboard</w:t>
      </w:r>
    </w:p>
    <w:p w:rsidR="00000000" w:rsidDel="00000000" w:rsidP="00000000" w:rsidRDefault="00000000" w:rsidRPr="00000000" w14:paraId="000002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QR/reward creator</w:t>
      </w:r>
    </w:p>
    <w:p w:rsidR="00000000" w:rsidDel="00000000" w:rsidP="00000000" w:rsidRDefault="00000000" w:rsidRPr="00000000" w14:paraId="000002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Fan/reward analytics</w:t>
      </w:r>
    </w:p>
    <w:p w:rsidR="00000000" w:rsidDel="00000000" w:rsidP="00000000" w:rsidRDefault="00000000" w:rsidRPr="00000000" w14:paraId="0000023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 ROI report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create separate administrative access for BTG.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e33d17mt7u9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The strategic structure I'd use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making this simply a feature buried inside BTG's website, I would structure it as:</w:t>
      </w:r>
    </w:p>
    <w:p w:rsidR="00000000" w:rsidDel="00000000" w:rsidP="00000000" w:rsidRDefault="00000000" w:rsidRPr="00000000" w14:paraId="000002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a98cbsw3p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BTG SPORTS GROUP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Sports property / agency / events / athletes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3s9bz00wno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SponsorX</w:t>
      </w:r>
    </w:p>
    <w:p w:rsidR="00000000" w:rsidDel="00000000" w:rsidP="00000000" w:rsidRDefault="00000000" w:rsidRPr="00000000" w14:paraId="000002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Sponsorship technology + marketplace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ctn6sp4rh2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iMC NETWORK</w:t>
      </w:r>
    </w:p>
    <w:p w:rsidR="00000000" w:rsidDel="00000000" w:rsidP="00000000" w:rsidRDefault="00000000" w:rsidRPr="00000000" w14:paraId="000002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Media + distribution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c1qazfxyf4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INFINEX WORLD</w:t>
      </w:r>
    </w:p>
    <w:p w:rsidR="00000000" w:rsidDel="00000000" w:rsidP="00000000" w:rsidRDefault="00000000" w:rsidRPr="00000000" w14:paraId="000002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Immersive activation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1umqx4pdlo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Fan Commerce</w:t>
      </w:r>
    </w:p>
    <w:p w:rsidR="00000000" w:rsidDel="00000000" w:rsidP="00000000" w:rsidRDefault="00000000" w:rsidRPr="00000000" w14:paraId="000002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Rewards + data + purchases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gives you a very compelling closed loop:</w:t>
      </w:r>
    </w:p>
    <w:p w:rsidR="00000000" w:rsidDel="00000000" w:rsidP="00000000" w:rsidRDefault="00000000" w:rsidRPr="00000000" w14:paraId="000002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fmyuexfcn5" w:id="56"/>
      <w:bookmarkEnd w:id="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ATHLETE → CONTENT → FAN → SPONSOR → REWARD → PURCHASE → DATA → RENEWAL</w:t>
      </w:r>
    </w:p>
    <w:p w:rsidR="00000000" w:rsidDel="00000000" w:rsidP="00000000" w:rsidRDefault="00000000" w:rsidRPr="00000000" w14:paraId="000002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Athletiverse's current proposition is essentially that content becomes packaged inventory and fan rewards become measurable commercial outcomes.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Athletiverse</w:t>
        </w:r>
      </w:hyperlink>
      <w:r w:rsidDel="00000000" w:rsidR="00000000" w:rsidRPr="00000000">
        <w:rPr>
          <w:rtl w:val="0"/>
        </w:rPr>
        <w:t xml:space="preserve">) The opportunity for BTG is to take that principle and add things Athletiverse doesn't appear to be centered around: </w:t>
      </w:r>
      <w:r w:rsidDel="00000000" w:rsidR="00000000" w:rsidRPr="00000000">
        <w:rPr>
          <w:b w:val="1"/>
          <w:bCs w:val="1"/>
          <w:rtl w:val="0"/>
        </w:rPr>
        <w:t xml:space="preserve">athlete/NIL representation, youth sports, East Africa–U.S. sports pathways, owned media through iMC, physical events, and an immersive INFINEX environment.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combination is where I think the defensible BTG opportunity is.</w:t>
      </w:r>
    </w:p>
    <w:p w:rsidR="00000000" w:rsidDel="00000000" w:rsidP="00000000" w:rsidRDefault="00000000" w:rsidRPr="00000000" w14:paraId="000002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ty4c5xvrn6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 would build next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next deliverable should be a </w:t>
      </w:r>
      <w:r w:rsidDel="00000000" w:rsidR="00000000" w:rsidRPr="00000000">
        <w:rPr>
          <w:b w:val="1"/>
          <w:bCs w:val="1"/>
          <w:rtl w:val="0"/>
        </w:rPr>
        <w:t xml:space="preserve">BTG SponsorX Master Development Blueprint</w:t>
      </w:r>
      <w:r w:rsidDel="00000000" w:rsidR="00000000" w:rsidRPr="00000000">
        <w:rPr>
          <w:rtl w:val="0"/>
        </w:rPr>
        <w:t xml:space="preserve"> that you can hand directly to your developer. It should define the 12 screens above, user roles, database tables, Zoho integrations, APIs, CPM algorithm, QR/reward workflow, sponsor marketplace, athlete portal, admin portal, analytics, INFINEX API architecture, Phase 1–4 development schedule, and estimated development budget.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would turn this concept into an actual software specification instead of just a business idea.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va Mono">
    <w:embedRegular w:fontKey="{00000000-0000-0000-0000-000000000000}" r:id="rId7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athletiverse.io/?utm_source=chatgpt.com" TargetMode="External"/><Relationship Id="rId10" Type="http://schemas.openxmlformats.org/officeDocument/2006/relationships/hyperlink" Target="https://www.nielsen.com/news-center/2021/nielsen-enables-brands-to-maximize-return-on-investment-amid-fast-changing-sports-sponsorship-market/?utm_source=chatgpt.com" TargetMode="External"/><Relationship Id="rId12" Type="http://schemas.openxmlformats.org/officeDocument/2006/relationships/header" Target="header1.xml"/><Relationship Id="rId9" Type="http://schemas.openxmlformats.org/officeDocument/2006/relationships/hyperlink" Target="https://www.athletiverse.io/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athletiverse.io/for-brands?utm_source=chatgpt.com" TargetMode="External"/><Relationship Id="rId7" Type="http://schemas.openxmlformats.org/officeDocument/2006/relationships/hyperlink" Target="https://www.athletiverse.io/for-brands?utm_source=chatgpt.com" TargetMode="External"/><Relationship Id="rId8" Type="http://schemas.openxmlformats.org/officeDocument/2006/relationships/hyperlink" Target="https://www.nielsen.com/news-center/2021/nielsen-enables-brands-to-maximize-return-on-investment-amid-fast-changing-sports-sponsorship-market/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Relationship Id="rId7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