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BTG SPORTS GROUP LLC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SPONSORX ATHLETE CONTENT COLLABORATION AGREEMENT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SponsorX Athlete Content Collaboration Agreement (“Agreement”) is entered into as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PER ATHLETE – EFFECTIVE DATE]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(“Effective Date”) by and between: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BTG Sports Group LLC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operating its SponsorX Athlete Network (“BTG” or “SponsorX”),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Legal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PER ATHLETE]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Athlete/Brand Name, if applicable: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PER ATHLETE]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PER ATHLETE]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PER ATHLETE]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Telephone: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BTG and Athlete may individually be referred to as a “Party” and collectively as the “Parties.”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SponsorX is an athlete content and brand activation network operated by BTG Sports Group LLC.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BTG may from time to time present Athlete with opportunities to participate in paid or sponsored marketing campaigns, social-media content, appearances, product experiences, community activations, content-production sessions, ambassador programs, or other promotional activities (“SponsorX Opportunities”).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otherwise stated in a separate written agreement, Athlete is not obligated to accept any SponsorX Opportunity.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NON-EXCLUSIVE RELATIONSHIP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 is intended to establish Athlete as a participant/content collaborator within the SponsorX Athlete Network.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the Parties have executed a separate athlete representation, NIL management, marketing, exclusivity, or similar agreement: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this Agreement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appoint BTG as Athlete’s exclusive sports representative;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this Agreement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Athlete to accept every SponsorX Opportunity;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Athlete may engage in other lawful sponsorship, marketing, NIL, employment, or business activities, subject to any existing contractual obligations and campaign-specific restrictions; and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BTG is not obligated to provide Athlete with any minimum number or value of SponsorX Opportunities.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CAMPAIGN ORDERS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SponsorX Opportunity accepted by Athlete shall be documented through a separate written or electronically accepted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SponsorX Campaign Order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Campaign Order should identify, as applicable: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Sponsor/brand;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 name;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format;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dates;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 dates or windows;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compensation;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or other non-cash consideration;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approval requirements;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 rights;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of usage rights;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advertising rights, if any;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Exclusivity or competitive restrictions;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tags, links, promotional codes, or QR codes;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advertising/sponsorship disclosures;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Appearance requirements;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Tracking/reporting requirements; and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terms.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ATHLETE COMPENSATION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shall receive the compensation stated in each accepted Campaign Order.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Compensation may include cash compensation, products, services, travel reimbursement, incentives, performance bonuses, or other consideration specifically identified in the Campaign Order.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shall be made according to the payment schedule contained in the applicable Campaign Order and subject to Athlete satisfactorily completing the required deliverables.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BTG shall not reduce agreed Athlete compensation except as expressly permitted by the applicable Campaign Order or another signed agreement.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is responsible for providing any reasonably required payment and tax documentation.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5. CONTENT OWNERSHIP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otherwise expressly agreed in writing, Athlete retains ownership of original content created by Athlete.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grants BTG, SponsorX, and the applicable Sponsor only those licenses and usage rights specifically identified in the Campaign Order and/or Media &amp; Content Release applicable to the campaign.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perpetual transfer of Athlete’s content rights is created merely by participating in SponsorX.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6. ATHLETE NAME, IMAGE &amp; LIKENESS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Campaign-specific use of Athlete’s: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likeness;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biography;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social-media handle;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photographs;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 quotes; 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 campaign content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be governed by the applicable Campaign Order and Athlete Media &amp; Content Release.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7. PAID MEDIA &amp; EXTENDED USAGE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Sponsor’s right to repost approved content organically does not automatically include the right to use Athlete’s content or likeness in paid advertising.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expressly stated in the Campaign Order, the following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automatically included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social advertising;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Boosted posts;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advertisements;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Television advertising;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Billboards;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advertising;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Perpetual use;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Merchandise;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packaging;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training or synthetic recreation of Athlete;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alteration of Athlete’s voice or likeness; 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Sublicensing to unrelated third parties.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such rights should be separately identified and compensated where applicable.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8. ATHLETE RESPONSIBILITIES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agrees to: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provide accurate information to BTG;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perform accepted campaign obligations professionally;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meet agreed deadlines;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promptly communicate circumstances that may prevent timely performance;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follow approved campaign briefs;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make required sponsorship/advertising disclosures;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refrain from purchasing or artificially generating followers, views, likes, clicks, comments, claims, redemptions, or other campaign metrics;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refrain from making false, misleading, medical, nutritional, performance, or product claims not authorized by the campaign;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disclose existing sponsorships, endorsement agreements, NIL agreements, category restrictions, or other conflicts that may affect a SponsorX Opportunity; and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comply with applicable laws, regulations, school/team policies, association requirements, and other rules applicable to Athlete.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9. SPONSOR CONFLICTS &amp; EXCLUSIVITY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shall disclose known sponsorship conflicts before accepting a Campaign Order.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campaign-specific exclusivity must be stated in the Campaign Order and should identify: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Restricted Category: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PER CAMPAIGN]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Exclusivity Period: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PER CAMPAIGN]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 Scope, if applicable: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PER CAMPAIGN]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general category exclusivity is created under this Agreement unless separately stated in writing.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10. CONTENT REVIEW &amp; APPROVAL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Campaign Order requires pre-publication approval, Athlete shall submit the content to BTG before publishing.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BTG and/or Sponsor may request reasonable revisions necessary to bring content into compliance with the approved campaign brief.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shall not publish content requiring approval until approval has been received.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11. CAMPAIGN PERFORMANCE INFORMATION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agrees to provide reasonably requested campaign performance information available to Athlete, which may include: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Reach;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Impressions;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Clicks;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analytics;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Promotional-code activity; and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campaign-specific metrics.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authorizes BTG to include campaign performance information in SponsorX reporting and analytics.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12. INDEPENDENT CONTRACTOR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participates as an independent contractor/content collaborator unless another written agreement establishes a different relationship.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in this Agreement creates an employer-employee relationship, partnership, joint venture, or franchise relationship between Athlete and BTG.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is responsible for Athlete’s own taxes and obligations arising from compensation received, subject to applicable law.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13. TERM &amp; TERMINATION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 begins on the Effective Date and continues until terminated by either Party upon written notice.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Termination does not automatically cancel: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 Orders already accepted;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obligations already earned;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usage rights previously granted for an agreed period;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Confidentiality obligations; 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provisions that by their nature survive termination.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Parties may mutually agree to cancel or modify an outstanding Campaign Order in writing.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14. NO GUARANTEE OF OPPORTUNITIES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BTG does not guarantee Athlete: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minimum number of campaigns;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minimum amount of compensation;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sponsorship;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endorsement;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increase in followers;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athletic opportunity; 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professional representation opportunity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solely because Athlete joins the SponsorX Athlete Network.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15. GOVERNING LAW &amp; DISPUTES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Governing Law: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/ LEGAL REVIEW]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Venue/Jurisdiction: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/ LEGAL REVIEW]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Dispute Resolution Procedure: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[CHANGE / LEGAL REVIEW]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16. ENTIRE AGREEMENT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Agreement, together with applicable Campaign Orders, Media &amp; Content Releases, guardian authorizations, and any other expressly incorporated written documents, constitutes the agreement between the Parties concerning Athlete’s SponsorX content-collaboration relationship.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modification must be made in writing or through an authorized electronic agreement process.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ATHLETE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Legal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PER ATHLETE]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BTG SPORTS GROUP LLC / SPONSORX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Authorized Representative: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– BTG AUTHORIZED SIGNER]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AC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PARENT / GUARDIAN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Printed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PER ATHLETE]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ATHLETE ACKNOWLEDGMENT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[CHANGE PER ATHLETE]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Q4g8f+iTYp4xd9ECYPSoLOXvQ==">CgMxLjA4AHIhMXJ1dHBhSWtSdzBwcDBZaXI4Z0pZWXJfelp4cUgtWkJj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