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026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D32B65-B365-4BC0-8561-A010600FD0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Aptos" w:hAnsi="Aptos"/>
          <w:b/>
          <w:i w:val="0"/>
          <w:color w:val="FF6500"/>
          <w:sz w:val="22"/>
        </w:rPr>
        <w:t>BTG SPORTS GROUP</w:t>
      </w:r>
    </w:p>
    <w:p>
      <w:pPr>
        <w:pStyle w:val="Title"/>
        <w:spacing w:before="0" w:after="240"/>
      </w:pPr>
      <w:r>
        <w:rPr>
          <w:rFonts w:ascii="Aptos" w:hAnsi="Aptos"/>
          <w:b/>
          <w:i w:val="0"/>
          <w:color w:val="111111"/>
          <w:sz w:val="54"/>
        </w:rPr>
        <w:t>PARTNER SCHOOL</w:t>
        <w:br/>
        <w:t>EXECUTION PLAN</w:t>
      </w:r>
    </w:p>
    <w:p>
      <w:pPr>
        <w:pStyle w:val="Subtitle"/>
        <w:spacing w:before="0" w:after="560"/>
      </w:pPr>
      <w:r>
        <w:rPr>
          <w:rFonts w:ascii="Aptos" w:hAnsi="Aptos"/>
          <w:b w:val="0"/>
          <w:i w:val="0"/>
          <w:color w:val="5F6B75"/>
          <w:sz w:val="26"/>
        </w:rPr>
        <w:t>A 12-month operating playbook for athlete development, sponsor activation, media exposure and measurable community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PROGRAM COMMITMENT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$5,000 annual school investment  |  Up to 25 student-athletes  |  Four workshops  |  One media day  |  One school/community campaign</w:t>
            </w:r>
          </w:p>
        </w:tc>
      </w:tr>
    </w:tbl>
    <w:p>
      <w:pPr>
        <w:spacing w:after="0"/>
      </w:pPr>
    </w:p>
    <w:p>
      <w:pPr>
        <w:spacing w:before="600" w:after="40"/>
      </w:pPr>
      <w:r>
        <w:rPr>
          <w:rFonts w:ascii="Aptos" w:hAnsi="Aptos"/>
          <w:b/>
          <w:i w:val="0"/>
          <w:color w:val="FF6500"/>
          <w:sz w:val="17"/>
        </w:rPr>
        <w:t>Prepared for</w:t>
      </w:r>
    </w:p>
    <w:p>
      <w:pPr>
        <w:spacing w:before="0" w:after="320"/>
      </w:pPr>
      <w:r>
        <w:rPr>
          <w:rFonts w:ascii="Aptos" w:hAnsi="Aptos"/>
          <w:b/>
          <w:i w:val="0"/>
          <w:color w:val="111111"/>
          <w:sz w:val="24"/>
        </w:rPr>
        <w:t>BTG Sports Group / SponsorX Partner Schools</w:t>
      </w:r>
    </w:p>
    <w:p>
      <w:pPr>
        <w:spacing w:before="0" w:after="40"/>
      </w:pPr>
      <w:r>
        <w:rPr>
          <w:rFonts w:ascii="Aptos" w:hAnsi="Aptos"/>
          <w:b w:val="0"/>
          <w:i w:val="0"/>
          <w:color w:val="5F6B75"/>
          <w:sz w:val="20"/>
        </w:rPr>
        <w:t>Planning Year: 2026–2027</w:t>
      </w:r>
    </w:p>
    <w:p>
      <w:pPr>
        <w:spacing w:before="0"/>
      </w:pPr>
      <w:r>
        <w:rPr>
          <w:rFonts w:ascii="Aptos" w:hAnsi="Aptos"/>
          <w:b w:val="0"/>
          <w:i w:val="0"/>
          <w:color w:val="5F6B75"/>
          <w:sz w:val="18"/>
        </w:rPr>
        <w:t>Version 1.0  |  September 2026</w:t>
      </w:r>
    </w:p>
    <w:p>
      <w:r>
        <w:br w:type="page"/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How to Use This Plan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This document converts the Partner School Package into a repeatable delivery system. The school and BTG should approve the annual calendar during kickoff, then use the monthly workplan, service playbooks and scorecard to manage execution.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AT A GLANCE</w:t>
            </w:r>
          </w:p>
        </w:tc>
        <w:tc>
          <w:tcPr>
            <w:tcW w:type="dxa" w:w="74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COMMITMENT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Annual investment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$5,000 per partner school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Capacity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Up to 25 student-athletes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Program term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12 months from kickoff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Primary school lead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Athletic Director or designated program coordinator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Primary BTG lead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Partner School Program Manager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Core output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Prepared athletes, sponsor-ready opportunities, one approved campaign and an impact report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Operating Principles</w:t>
      </w:r>
    </w:p>
    <w:p>
      <w:pPr>
        <w:pStyle w:val="ListBullet"/>
        <w:ind w:left="403" w:hanging="230"/>
      </w:pPr>
      <w:r>
        <w:t>School approval comes first. All schedules, athletes, sponsors, content and campaigns move through designated school approval.</w:t>
      </w:r>
    </w:p>
    <w:p>
      <w:pPr>
        <w:pStyle w:val="ListBullet"/>
        <w:ind w:left="403" w:hanging="230"/>
      </w:pPr>
      <w:r>
        <w:t>Student-athlete safety and eligibility are non-negotiable. Parent/guardian consent, school policy and applicable athletic-association rules govern participation.</w:t>
      </w:r>
    </w:p>
    <w:p>
      <w:pPr>
        <w:pStyle w:val="ListBullet"/>
        <w:ind w:left="403" w:hanging="230"/>
      </w:pPr>
      <w:r>
        <w:t>Education precedes monetization. Athletes complete readiness training before being presented for sponsor opportunities.</w:t>
      </w:r>
    </w:p>
    <w:p>
      <w:pPr>
        <w:pStyle w:val="ListBullet"/>
        <w:ind w:left="403" w:hanging="230"/>
      </w:pPr>
      <w:r>
        <w:t>No guaranteed sponsorships or media placements. BTG develops opportunities and provides selected editorial exposure based on fit and approval.</w:t>
      </w:r>
    </w:p>
    <w:p>
      <w:pPr>
        <w:pStyle w:val="ListBullet"/>
        <w:ind w:left="403" w:hanging="230"/>
      </w:pPr>
      <w:r>
        <w:t>Document the work. Attendance, approvals, sponsor contacts, content releases and outcomes are recorded throughout the year.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Table of Contents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1.  Program Outcomes and Success Measures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2.  Governance, Roles and Communication</w:t>
      </w:r>
    </w:p>
    <w:p>
      <w:pPr>
        <w:spacing w:before="0" w:after="60"/>
      </w:pPr>
      <w:r>
        <w:rPr>
          <w:rFonts w:ascii="Aptos" w:hAnsi="Aptos"/>
          <w:b/>
          <w:i w:val="0"/>
          <w:color w:val="111111"/>
          <w:sz w:val="19"/>
        </w:rPr>
        <w:t>3.  12-Month Implementation Roadmap</w:t>
      </w:r>
    </w:p>
    <w:p>
      <w:pPr>
        <w:spacing w:before="0" w:after="60"/>
      </w:pPr>
      <w:r>
        <w:rPr>
          <w:rFonts w:ascii="Aptos" w:hAnsi="Aptos"/>
          <w:b/>
          <w:i w:val="0"/>
          <w:color w:val="111111"/>
          <w:sz w:val="19"/>
        </w:rPr>
        <w:t>4.  Service-by-Service Execution Playbooks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5.  Workshop Curriculum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6.  Athlete Readiness and Safeguards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7.  Sponsor Outreach and Campaign Activation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8.  Media and Content Operations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9.  Budget and Resource Plan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10.  Measurement, Reporting and Quality Control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11.  Risk Management and Issue Escalation</w:t>
      </w:r>
    </w:p>
    <w:p>
      <w:pPr>
        <w:spacing w:before="0" w:after="60"/>
      </w:pPr>
      <w:r>
        <w:rPr>
          <w:rFonts w:ascii="Aptos" w:hAnsi="Aptos"/>
          <w:b w:val="0"/>
          <w:i w:val="0"/>
          <w:color w:val="111111"/>
          <w:sz w:val="19"/>
        </w:rPr>
        <w:t>12.  90-Day Launch Plan</w:t>
      </w:r>
    </w:p>
    <w:p>
      <w:pPr>
        <w:spacing w:before="0" w:after="60"/>
      </w:pPr>
      <w:r>
        <w:rPr>
          <w:rFonts w:ascii="Aptos" w:hAnsi="Aptos"/>
          <w:b/>
          <w:i w:val="0"/>
          <w:color w:val="111111"/>
          <w:sz w:val="19"/>
        </w:rPr>
        <w:t>13.  Appendices: Checklists, Forms and Templates</w:t>
      </w:r>
    </w:p>
    <w:p>
      <w:r>
        <w:br w:type="page"/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1. Program Outcomes and 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PRIMARY OUTCOME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Build a school-approved pathway that prepares student-athletes for NIL, branding, money, media and career decisions while connecting appropriate local businesses to positive school and community campaigns.</w:t>
            </w:r>
          </w:p>
        </w:tc>
      </w:tr>
    </w:tbl>
    <w:p>
      <w:pPr>
        <w:spacing w:after="0"/>
      </w:pP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OUTCOME AREA</w:t>
            </w:r>
          </w:p>
        </w:tc>
        <w:tc>
          <w:tcPr>
            <w:tcW w:type="dxa" w:w="36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YEAR-ONE TARGET</w:t>
            </w:r>
          </w:p>
        </w:tc>
        <w:tc>
          <w:tcPr>
            <w:tcW w:type="dxa" w:w="44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Participation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20–25 enrolled; at least 80% complete the program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Roster, consent and attendance records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Learning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Four workshops delivered; 80% average attendance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Sign-ins, pre/post checks and evaluations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Readiness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100% assessed; at least 15 athletes reach “Sponsor Ready” status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Profiles, readiness rubric and action plans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 pipeline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30 qualified local businesses researched; 12 contacted; 4 meetings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CRM activity and meeting notes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Campaign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One school-approved community or sponsor campaign completed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Brief, approvals, assets and recap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Content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One media day; 20+ usable athlete/program assets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Shot list, releases and content library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Exposure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Selected BTG Sports Talk / iMC Network features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Published links and audience metrics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Impact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Year-end report delivered within 30 days of program close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Final dashboard and stakeholder feedback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Balanced Scorecard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tblHeader w:val="true"/>
          <w:cantSplit/>
        </w:trPr>
        <w:tc>
          <w:tcPr>
            <w:tcW w:type="dxa" w:w="165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252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144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GREEN</w:t>
            </w:r>
          </w:p>
        </w:tc>
        <w:tc>
          <w:tcPr>
            <w:tcW w:type="dxa" w:w="144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WATCH</w:t>
            </w:r>
          </w:p>
        </w:tc>
        <w:tc>
          <w:tcPr>
            <w:tcW w:type="dxa" w:w="288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CORRECTIVE ACTION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Delivery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Milestones on time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≥90%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75–89%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Rebaseline dates and owners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Engagement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Workshop attendance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≥80%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65–79%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Coach/parent follow-up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Readiness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Sponsor-ready athletes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≥60%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40–59%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Targeted coaching sessions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Pipeline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Qualified sponsor meetings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≥4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2–3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Increase outreach volume/referrals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Compliance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Required approvals on file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100%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Any gap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Pause affected activity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Satisfaction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School rating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≥4.3/5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3.7–4.2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30-day improvement plan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2. Governance, Roles and Communication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525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CORE ACCOUNTABILITY</w:t>
            </w:r>
          </w:p>
        </w:tc>
        <w:tc>
          <w:tcPr>
            <w:tcW w:type="dxa" w:w="273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TYPICAL OWNER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Executive Sponsor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Relationship health, escalations and renewal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executive lead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Manager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Calendar, deliverables, records, dashboard and meetings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Partner School PM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Coordinator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approvals, facilities, roster and internal communication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AD/designee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Workshop Lead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Curriculum delivery and learning evaluation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facilitator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Relations Lead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Profiles, assessments and athlete follow-up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athlete manager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 Lead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Prospect list, outreach, proposals and CRM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SponsorX business development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Lead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day, editing, approvals and publishing calendar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Sports Talk / iMC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Safeguarding Contact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Consent, conduct, incident escalation and privacy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+ BTG designees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Meeting Cadence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20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MEETING</w:t>
            </w:r>
          </w:p>
        </w:tc>
        <w:tc>
          <w:tcPr>
            <w:tcW w:type="dxa" w:w="280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PARTICIPANTS</w:t>
            </w:r>
          </w:p>
        </w:tc>
        <w:tc>
          <w:tcPr>
            <w:tcW w:type="dxa" w:w="201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CADENCE</w:t>
            </w:r>
          </w:p>
        </w:tc>
        <w:tc>
          <w:tcPr>
            <w:tcW w:type="dxa" w:w="302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Kickoff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+ school leadership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Once, 60 minutes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Confirm goals, calendar, policies and approvals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Operations check-in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PM + school coordinator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Monthly, 30 minutes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Status, upcoming work, risks and decisions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Campaign working session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+ sponsor + BTG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As needed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Approve brief, assets, logistics and responsibilities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Quarterly review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Leadership + PM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Quarterly, 45 minutes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Review scorecard and adjust the plan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Year-end review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All leads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Once, 60 minutes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Present impact, lessons and renewal options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Decision Rights</w:t>
      </w:r>
    </w:p>
    <w:p>
      <w:pPr>
        <w:pStyle w:val="ListBullet"/>
        <w:ind w:left="403" w:hanging="230"/>
      </w:pPr>
      <w:r>
        <w:t>School: final approval over student participation, campus access, school marks, team schedules and school-facing communications.</w:t>
      </w:r>
    </w:p>
    <w:p>
      <w:pPr>
        <w:pStyle w:val="ListBullet"/>
        <w:ind w:left="403" w:hanging="230"/>
      </w:pPr>
      <w:r>
        <w:t>Parent/guardian: consent for minors’ participation, recording, profile publication and campaign involvement.</w:t>
      </w:r>
    </w:p>
    <w:p>
      <w:pPr>
        <w:pStyle w:val="ListBullet"/>
        <w:ind w:left="403" w:hanging="230"/>
      </w:pPr>
      <w:r>
        <w:t>Athlete: voluntary participation and approval of individual profile facts and assigned deliverables.</w:t>
      </w:r>
    </w:p>
    <w:p>
      <w:pPr>
        <w:pStyle w:val="ListBullet"/>
        <w:ind w:left="403" w:hanging="230"/>
      </w:pPr>
      <w:r>
        <w:t>BTG/SponsorX: sponsor qualification, program delivery, production standards, platform editorial decisions and contract administration.</w:t>
      </w:r>
    </w:p>
    <w:p>
      <w:pPr>
        <w:pStyle w:val="ListBullet"/>
        <w:ind w:left="403" w:hanging="230"/>
      </w:pPr>
      <w:r>
        <w:t>Sponsor: approval of purchased campaign deliverables and brand assets, within the school-approved brief.</w:t>
      </w:r>
    </w:p>
    <w:p>
      <w:r>
        <w:br w:type="page"/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3. 12-Month Implementation Roadmap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749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MONTH</w:t>
            </w:r>
          </w:p>
        </w:tc>
        <w:tc>
          <w:tcPr>
            <w:tcW w:type="dxa" w:w="122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554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KEY ACTIONS</w:t>
            </w:r>
          </w:p>
        </w:tc>
        <w:tc>
          <w:tcPr>
            <w:tcW w:type="dxa" w:w="2419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OUTPUT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Align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Kickoff; policies; roster criteria; master calendar; baseline survey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Signed launch checklist and calendar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2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Enroll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Recruit up to 25 athletes; collect consent; baseline profiles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Verified roster and athlete files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3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Prepare I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Workshop 1: NIL awareness; begin readiness assessments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Attendance, quiz and assessment progress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4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Prepare II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Workshop 2: financial literacy; finish initial assessments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Learning results and action plans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5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Build brands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Workshop 3: personal branding; profile coaching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Approved athlete profile drafts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6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Create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Media/content day; organize and review assets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Approved content library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7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Prepare IV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Workshop 4: media readiness + career preparation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Completion status and mock-interview scores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8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Prospect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Build 30-business target list; qualify and prioritize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Sponsor pipeline and outreach materials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9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Outreach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Contact prospects; discovery meetings; match opportunities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Meeting notes and opportunity shortlist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10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Design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Select sponsor/community concept; develop brief and approvals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Signed campaign brief and production plan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11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Activate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Launch campaign; capture participation and content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Delivered campaign and evidence file</w:t>
            </w:r>
          </w:p>
        </w:tc>
      </w:tr>
      <w:tr>
        <w:trPr>
          <w:trHeight w:hRule="atLeast"/>
          <w:cantSplit/>
        </w:trPr>
        <w:tc>
          <w:tcPr>
            <w:tcW w:type="dxa" w:w="7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12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Report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Measure results; present year-end report; renewal meeting</w:t>
            </w:r>
          </w:p>
        </w:tc>
        <w:tc>
          <w:tcPr>
            <w:tcW w:type="dxa" w:w="24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4"/>
              </w:rPr>
              <w:t>Impact report and next-year decision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Stage Gates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216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597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MAY PROCEED WHEN…</w:t>
            </w:r>
          </w:p>
        </w:tc>
        <w:tc>
          <w:tcPr>
            <w:tcW w:type="dxa" w:w="18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APPROVER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G1 – Launch ready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Contacts, calendar, policies and facilities are confirmed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PM + school coordinator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G2 – Athlete enrolled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Consent, eligibility acknowledgement and baseline data are complete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coordinator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G3 – Sponsor ready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Readiness score meets threshold and athlete accepts expectations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lead + school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G4 – Campaign approved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Sponsor, school, athlete and usage terms are documented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Authorized parties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G5 – Publish ready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Final assets, names, claims and releases are approved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lead + school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G6 – Closeout ready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Metrics and expenses are reconciled; issues are resolved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executive lead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4. Service-by-Service Execution Playbooks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4.1 School Onboarding and Program Planning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Establish shared expectations, contacts, safeguards and a realistic calendar before athlete activity begins.</w:t>
      </w:r>
    </w:p>
    <w:p>
      <w:pPr>
        <w:pStyle w:val="ListBullet"/>
        <w:ind w:left="403" w:hanging="230"/>
      </w:pPr>
      <w:r>
        <w:t>Send welcome packet and data request within two business days of agreement.</w:t>
      </w:r>
    </w:p>
    <w:p>
      <w:pPr>
        <w:pStyle w:val="ListBullet"/>
        <w:ind w:left="403" w:hanging="230"/>
      </w:pPr>
      <w:r>
        <w:t>Hold a 60-minute kickoff with school leadership, athletics, communications and safeguarding contacts.</w:t>
      </w:r>
    </w:p>
    <w:p>
      <w:pPr>
        <w:pStyle w:val="ListBullet"/>
        <w:ind w:left="403" w:hanging="230"/>
      </w:pPr>
      <w:r>
        <w:t>Confirm priority sports, athlete selection method, blackout dates, available space and technology.</w:t>
      </w:r>
    </w:p>
    <w:p>
      <w:pPr>
        <w:pStyle w:val="ListBullet"/>
        <w:ind w:left="403" w:hanging="230"/>
      </w:pPr>
      <w:r>
        <w:t>Collect school brand rules, media rules, visitor procedures and applicable NIL/eligibility guidance.</w:t>
      </w:r>
    </w:p>
    <w:p>
      <w:pPr>
        <w:pStyle w:val="ListBullet"/>
        <w:ind w:left="403" w:hanging="230"/>
      </w:pPr>
      <w:r>
        <w:t>Issue the master calendar, responsibility matrix and approval path within five business days.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Launch checklist; contact directory; approved calendar; policy summary; issue log.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Complete by Day 15; 100% required information received.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4.2 Four Athlete-Development Workshops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Deliver a progressive learning sequence that moves athletes from awareness to practical readiness.</w:t>
      </w:r>
    </w:p>
    <w:p>
      <w:pPr>
        <w:pStyle w:val="ListBullet"/>
        <w:ind w:left="403" w:hanging="230"/>
      </w:pPr>
      <w:r>
        <w:t>Schedule four 75–90 minute sessions, ideally 6–8 weeks apart.</w:t>
      </w:r>
    </w:p>
    <w:p>
      <w:pPr>
        <w:pStyle w:val="ListBullet"/>
        <w:ind w:left="403" w:hanging="230"/>
      </w:pPr>
      <w:r>
        <w:t>Use sign-in, pre/post knowledge checks and one applied exercise per session.</w:t>
      </w:r>
    </w:p>
    <w:p>
      <w:pPr>
        <w:pStyle w:val="ListBullet"/>
        <w:ind w:left="403" w:hanging="230"/>
      </w:pPr>
      <w:r>
        <w:t>Provide a take-home worksheet and a specific action due before the next session.</w:t>
      </w:r>
    </w:p>
    <w:p>
      <w:pPr>
        <w:pStyle w:val="ListBullet"/>
        <w:ind w:left="403" w:hanging="230"/>
      </w:pPr>
      <w:r>
        <w:t>Offer one make-up method: recorded recap, virtual session or supervised worksheet.</w:t>
      </w:r>
    </w:p>
    <w:p>
      <w:pPr>
        <w:pStyle w:val="ListBullet"/>
        <w:ind w:left="403" w:hanging="230"/>
      </w:pPr>
      <w:r>
        <w:t>Report attendance, learning scores and follow-up needs within five business days.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Facilitator guide; slides; worksheets; attendance; evaluations; action tracker.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Four sessions completed; ≥80% average attendance; ≥20% knowledge improvement.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4.3 Parent and Coach Information Session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Align adults around expectations, safeguards, eligibility, time demands and family support.</w:t>
      </w:r>
    </w:p>
    <w:p>
      <w:pPr>
        <w:pStyle w:val="ListBullet"/>
        <w:ind w:left="403" w:hanging="230"/>
      </w:pPr>
      <w:r>
        <w:t>Host during Month 1 or 2, before public athlete profiles.</w:t>
      </w:r>
    </w:p>
    <w:p>
      <w:pPr>
        <w:pStyle w:val="ListBullet"/>
        <w:ind w:left="403" w:hanging="230"/>
      </w:pPr>
      <w:r>
        <w:t>Explain program scope, what is and is not guaranteed, approvals and communications.</w:t>
      </w:r>
    </w:p>
    <w:p>
      <w:pPr>
        <w:pStyle w:val="ListBullet"/>
        <w:ind w:left="403" w:hanging="230"/>
      </w:pPr>
      <w:r>
        <w:t>Review responsible social media, compensation basics, academic/team responsibilities and reporting concerns.</w:t>
      </w:r>
    </w:p>
    <w:p>
      <w:pPr>
        <w:pStyle w:val="ListBullet"/>
        <w:ind w:left="403" w:hanging="230"/>
      </w:pPr>
      <w:r>
        <w:t>Collect questions; publish an FAQ and escalation contact within three business days.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Agenda; presentation; attendance; FAQ; acknowledgements.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 least one parent/guardian contact per minor; coaches briefed.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4.4 Athlete Profiles and Readiness Assessment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Create accurate basic profiles and identify coaching required before sponsor consideration.</w:t>
      </w:r>
    </w:p>
    <w:p>
      <w:pPr>
        <w:pStyle w:val="ListBullet"/>
        <w:ind w:left="403" w:hanging="230"/>
      </w:pPr>
      <w:r>
        <w:t>Collect verified biography, sport, position/event, interests, achievements and contact routing.</w:t>
      </w:r>
    </w:p>
    <w:p>
      <w:pPr>
        <w:pStyle w:val="ListBullet"/>
        <w:ind w:left="403" w:hanging="230"/>
      </w:pPr>
      <w:r>
        <w:t>Audit social presence only with authorized access; do not request passwords.</w:t>
      </w:r>
    </w:p>
    <w:p>
      <w:pPr>
        <w:pStyle w:val="ListBullet"/>
        <w:ind w:left="403" w:hanging="230"/>
      </w:pPr>
      <w:r>
        <w:t>Score professionalism, communication, reliability, brand clarity, compliance awareness and support readiness.</w:t>
      </w:r>
    </w:p>
    <w:p>
      <w:pPr>
        <w:pStyle w:val="ListBullet"/>
        <w:ind w:left="403" w:hanging="230"/>
      </w:pPr>
      <w:r>
        <w:t>Assign status: Developing, Nearly Ready or Sponsor Ready.</w:t>
      </w:r>
    </w:p>
    <w:p>
      <w:pPr>
        <w:pStyle w:val="ListBullet"/>
        <w:ind w:left="403" w:hanging="230"/>
      </w:pPr>
      <w:r>
        <w:t>Review profile facts with athlete and school; refresh at least quarterly.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Profile; headshot; readiness score; improvement plan; approval record.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100% assessed; no public profile without approvals.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4.5 Athlete Media/Content Day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Produce consistent, school-approved assets and teach athletes how to represent themselves.</w:t>
      </w:r>
    </w:p>
    <w:p>
      <w:pPr>
        <w:pStyle w:val="ListBullet"/>
        <w:ind w:left="403" w:hanging="230"/>
      </w:pPr>
      <w:r>
        <w:t>Approve date, location, shot list, interview prompts, dress code and releases four weeks ahead.</w:t>
      </w:r>
    </w:p>
    <w:p>
      <w:pPr>
        <w:pStyle w:val="ListBullet"/>
        <w:ind w:left="403" w:hanging="230"/>
      </w:pPr>
      <w:r>
        <w:t>Run timed stations: check-in, portrait, action/lifestyle, interview and sponsor-neutral clips.</w:t>
      </w:r>
    </w:p>
    <w:p>
      <w:pPr>
        <w:pStyle w:val="ListBullet"/>
        <w:ind w:left="403" w:hanging="230"/>
      </w:pPr>
      <w:r>
        <w:t>Use a naming convention and asset log; back up files the same day.</w:t>
      </w:r>
    </w:p>
    <w:p>
      <w:pPr>
        <w:pStyle w:val="ListBullet"/>
        <w:ind w:left="403" w:hanging="230"/>
      </w:pPr>
      <w:r>
        <w:t>Complete first review in 10 business days; route school/athlete approvals before use.</w:t>
      </w:r>
    </w:p>
    <w:p>
      <w:pPr>
        <w:pStyle w:val="ListBullet"/>
        <w:ind w:left="403" w:hanging="230"/>
      </w:pPr>
      <w:r>
        <w:t>Deliver approved selections and a 30-day publishing queue.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Call sheet; releases; photos; video clips; transcripts; asset log.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≥20 approved assets; 100% files traceable to releases.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4.6 Local Business Sponsor Outreach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Build a qualified community-business pipeline around school-aligned opportunities.</w:t>
      </w:r>
    </w:p>
    <w:p>
      <w:pPr>
        <w:pStyle w:val="ListBullet"/>
        <w:ind w:left="403" w:hanging="230"/>
      </w:pPr>
      <w:r>
        <w:t>Define excluded industries and sponsor criteria with the school.</w:t>
      </w:r>
    </w:p>
    <w:p>
      <w:pPr>
        <w:pStyle w:val="ListBullet"/>
        <w:ind w:left="403" w:hanging="230"/>
      </w:pPr>
      <w:r>
        <w:t>Research 30 prospects across food, health, retail, auto, finance, education and professional services.</w:t>
      </w:r>
    </w:p>
    <w:p>
      <w:pPr>
        <w:pStyle w:val="ListBullet"/>
        <w:ind w:left="403" w:hanging="230"/>
      </w:pPr>
      <w:r>
        <w:t>Prioritize proximity, community reputation, youth alignment, activation ability and budget fit.</w:t>
      </w:r>
    </w:p>
    <w:p>
      <w:pPr>
        <w:pStyle w:val="ListBullet"/>
        <w:ind w:left="403" w:hanging="230"/>
      </w:pPr>
      <w:r>
        <w:t>Use a three-touch sequence and log every contact in the CRM.</w:t>
      </w:r>
    </w:p>
    <w:p>
      <w:pPr>
        <w:pStyle w:val="ListBullet"/>
        <w:ind w:left="403" w:hanging="230"/>
      </w:pPr>
      <w:r>
        <w:t>Never promise athlete participation, sales, reach or exclusivity before written approval.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Target list; outreach messages; CRM; meeting briefs; opportunity recommendations.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30 qualified; 12 contacted; 4 meetings; 1 campaign candidate.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4.7 One School/Community Campaign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Turn education and sponsor interest into one manageable, visible impact initiative.</w:t>
      </w:r>
    </w:p>
    <w:p>
      <w:pPr>
        <w:pStyle w:val="ListBullet"/>
        <w:ind w:left="403" w:hanging="230"/>
      </w:pPr>
      <w:r>
        <w:t>Select one concept against school priorities, athlete capacity, safety and sponsor fit.</w:t>
      </w:r>
    </w:p>
    <w:p>
      <w:pPr>
        <w:pStyle w:val="ListBullet"/>
        <w:ind w:left="403" w:hanging="230"/>
      </w:pPr>
      <w:r>
        <w:t>Create a one-page brief covering objective, audience, roles, deliverables, rights, budget and measurement.</w:t>
      </w:r>
    </w:p>
    <w:p>
      <w:pPr>
        <w:pStyle w:val="ListBullet"/>
        <w:ind w:left="403" w:hanging="230"/>
      </w:pPr>
      <w:r>
        <w:t>Secure approvals and agreements before production or public announcement.</w:t>
      </w:r>
    </w:p>
    <w:p>
      <w:pPr>
        <w:pStyle w:val="ListBullet"/>
        <w:ind w:left="403" w:hanging="230"/>
      </w:pPr>
      <w:r>
        <w:t>Run a production checklist and day-of command structure.</w:t>
      </w:r>
    </w:p>
    <w:p>
      <w:pPr>
        <w:pStyle w:val="ListBullet"/>
        <w:ind w:left="403" w:hanging="230"/>
      </w:pPr>
      <w:r>
        <w:t>Close with proof of delivery, results, thank-yous and lessons learned.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Approved brief; agreements; run-of-show; assets; recap; metric sheet.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100% committed deliverables completed; no unresolved safety/compliance issue.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4.8 BTG Sports Talk / iMC Network Exposure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Extend selected program stories through credible editorial coverage.</w:t>
      </w:r>
    </w:p>
    <w:p>
      <w:pPr>
        <w:pStyle w:val="ListBullet"/>
        <w:ind w:left="403" w:hanging="230"/>
      </w:pPr>
      <w:r>
        <w:t>Identify stories with educational, community or athlete-development value.</w:t>
      </w:r>
    </w:p>
    <w:p>
      <w:pPr>
        <w:pStyle w:val="ListBullet"/>
        <w:ind w:left="403" w:hanging="230"/>
      </w:pPr>
      <w:r>
        <w:t>Conduct editorial review; confirm facts, permissions and school timing.</w:t>
      </w:r>
    </w:p>
    <w:p>
      <w:pPr>
        <w:pStyle w:val="ListBullet"/>
        <w:ind w:left="403" w:hanging="230"/>
      </w:pPr>
      <w:r>
        <w:t>Prepare interview participants, talking points and contingency dates.</w:t>
      </w:r>
    </w:p>
    <w:p>
      <w:pPr>
        <w:pStyle w:val="ListBullet"/>
        <w:ind w:left="403" w:hanging="230"/>
      </w:pPr>
      <w:r>
        <w:t>Publish only approved assets; archive links and performance metrics.</w:t>
      </w:r>
    </w:p>
    <w:p>
      <w:pPr>
        <w:pStyle w:val="ListBullet"/>
        <w:ind w:left="403" w:hanging="230"/>
      </w:pPr>
      <w:r>
        <w:t>Separate editorial consideration from purchased sponsor rights.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Pitch sheet; interview prep; approvals; published links; metrics.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 least two story pitches; selected coverage subject to editorial approval.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4.9 Year-End Impact Report</w:t>
      </w:r>
    </w:p>
    <w:p>
      <w:pPr>
        <w:spacing w:before="0" w:after="80"/>
      </w:pPr>
      <w:r>
        <w:rPr>
          <w:rFonts w:ascii="Aptos" w:hAnsi="Aptos"/>
          <w:b w:val="0"/>
          <w:i/>
          <w:color w:val="5F6B75"/>
          <w:sz w:val="19"/>
        </w:rPr>
        <w:t>Purpose: Provide a credible record of participation, activity, outreach, outcomes and lessons.</w:t>
      </w:r>
    </w:p>
    <w:p>
      <w:pPr>
        <w:pStyle w:val="ListBullet"/>
        <w:ind w:left="403" w:hanging="230"/>
      </w:pPr>
      <w:r>
        <w:t>Freeze data 10 business days after final activity.</w:t>
      </w:r>
    </w:p>
    <w:p>
      <w:pPr>
        <w:pStyle w:val="ListBullet"/>
        <w:ind w:left="403" w:hanging="230"/>
      </w:pPr>
      <w:r>
        <w:t>Validate attendance, readiness, sponsor activity, published content, campaign delivery and expenses.</w:t>
      </w:r>
    </w:p>
    <w:p>
      <w:pPr>
        <w:pStyle w:val="ListBullet"/>
        <w:ind w:left="403" w:hanging="230"/>
      </w:pPr>
      <w:r>
        <w:t>Collect school, athlete and sponsor feedback.</w:t>
      </w:r>
    </w:p>
    <w:p>
      <w:pPr>
        <w:pStyle w:val="ListBullet"/>
        <w:ind w:left="403" w:hanging="230"/>
      </w:pPr>
      <w:r>
        <w:t>Draft results, stories, gaps, recommendations and next-year options.</w:t>
      </w:r>
    </w:p>
    <w:p>
      <w:pPr>
        <w:pStyle w:val="ListBullet"/>
        <w:ind w:left="403" w:hanging="230"/>
      </w:pPr>
      <w:r>
        <w:t>Present within 30 days of program end and document renewal decision.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5472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RECORDS</w:t>
            </w:r>
          </w:p>
        </w:tc>
        <w:tc>
          <w:tcPr>
            <w:tcW w:type="dxa" w:w="4464"/>
            <w:shd w:fill="E85D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STANDARD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Executive summary; dashboard; activity record; stories; recommendations.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Delivered on time; school rating ≥4.3/5; renewal decision recorded.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5. Workshop Curriculum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Workshop 1 — NIL Awareness and Athlete Responsibility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Learning objective: Understand NIL basics, distinguish opportunity from risk and know when to ask for help.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80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SUGGESTED AGENDA</w:t>
            </w:r>
          </w:p>
        </w:tc>
        <w:tc>
          <w:tcPr>
            <w:tcW w:type="dxa" w:w="18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MINUTES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Welcome and pre-check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Instruction and discussion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Applied exercise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Scenario or practice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Post-check, assignment and close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</w:tbl>
    <w:p>
      <w:pPr>
        <w:spacing w:after="20"/>
      </w:pPr>
    </w:p>
    <w:p>
      <w:pPr>
        <w:pStyle w:val="Heading3"/>
        <w:spacing w:before="0"/>
      </w:pPr>
      <w:r>
        <w:rPr>
          <w:rFonts w:ascii="Aptos" w:hAnsi="Aptos"/>
          <w:b w:val="0"/>
          <w:i w:val="0"/>
          <w:color w:val="202A33"/>
          <w:sz w:val="21"/>
        </w:rPr>
        <w:t>Core topics</w:t>
      </w:r>
    </w:p>
    <w:p>
      <w:pPr>
        <w:pStyle w:val="ListBullet"/>
        <w:ind w:left="403" w:hanging="230"/>
      </w:pPr>
      <w:r>
        <w:t>What NIL is and is not</w:t>
      </w:r>
    </w:p>
    <w:p>
      <w:pPr>
        <w:pStyle w:val="ListBullet"/>
        <w:ind w:left="403" w:hanging="230"/>
      </w:pPr>
      <w:r>
        <w:t>School/state/association rules and reporting</w:t>
      </w:r>
    </w:p>
    <w:p>
      <w:pPr>
        <w:pStyle w:val="ListBullet"/>
        <w:ind w:left="403" w:hanging="230"/>
      </w:pPr>
      <w:r>
        <w:t>Contracts, exclusivity, usage rights and conflicts</w:t>
      </w:r>
    </w:p>
    <w:p>
      <w:pPr>
        <w:pStyle w:val="ListBullet"/>
        <w:ind w:left="403" w:hanging="230"/>
      </w:pPr>
      <w:r>
        <w:t>Scams, prohibited categories and red flags</w:t>
      </w:r>
    </w:p>
    <w:p>
      <w:pPr>
        <w:pStyle w:val="ListBullet"/>
        <w:ind w:left="403" w:hanging="230"/>
      </w:pPr>
      <w:r>
        <w:t>Scenario exercise: accept, pause or decline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PARTICIPANT OUTPUT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Completed opportunity checklist and personal questions list.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Workshop 2 — Financial Literacy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Learning objective: Build habits for managing irregular income, taxes, saving and family expectations.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80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SUGGESTED AGENDA</w:t>
            </w:r>
          </w:p>
        </w:tc>
        <w:tc>
          <w:tcPr>
            <w:tcW w:type="dxa" w:w="18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MINUTES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Welcome and pre-check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Instruction and discussion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Applied exercise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Scenario or practice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Post-check, assignment and close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</w:tbl>
    <w:p>
      <w:pPr>
        <w:spacing w:after="20"/>
      </w:pPr>
    </w:p>
    <w:p>
      <w:pPr>
        <w:pStyle w:val="Heading3"/>
        <w:spacing w:before="0"/>
      </w:pPr>
      <w:r>
        <w:rPr>
          <w:rFonts w:ascii="Aptos" w:hAnsi="Aptos"/>
          <w:b w:val="0"/>
          <w:i w:val="0"/>
          <w:color w:val="202A33"/>
          <w:sz w:val="21"/>
        </w:rPr>
        <w:t>Core topics</w:t>
      </w:r>
    </w:p>
    <w:p>
      <w:pPr>
        <w:pStyle w:val="ListBullet"/>
        <w:ind w:left="403" w:hanging="230"/>
      </w:pPr>
      <w:r>
        <w:t>Gross pay vs. take-home pay</w:t>
      </w:r>
    </w:p>
    <w:p>
      <w:pPr>
        <w:pStyle w:val="ListBullet"/>
        <w:ind w:left="403" w:hanging="230"/>
      </w:pPr>
      <w:r>
        <w:t>Simple 50/30/20 planning adapted for athletes</w:t>
      </w:r>
    </w:p>
    <w:p>
      <w:pPr>
        <w:pStyle w:val="ListBullet"/>
        <w:ind w:left="403" w:hanging="230"/>
      </w:pPr>
      <w:r>
        <w:t>Taxes and recordkeeping</w:t>
      </w:r>
    </w:p>
    <w:p>
      <w:pPr>
        <w:pStyle w:val="ListBullet"/>
        <w:ind w:left="403" w:hanging="230"/>
      </w:pPr>
      <w:r>
        <w:t>Banking, credit, fraud and professional advisors</w:t>
      </w:r>
    </w:p>
    <w:p>
      <w:pPr>
        <w:pStyle w:val="ListBullet"/>
        <w:ind w:left="403" w:hanging="230"/>
      </w:pPr>
      <w:r>
        <w:t>Budget exercise using a sample campaign 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PARTICIPANT OUTPUT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One-page personal money plan and document checklist.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Workshop 3 — Personal Branding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Learning objective: Define a credible identity that supports sport, school, community and career goals.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80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SUGGESTED AGENDA</w:t>
            </w:r>
          </w:p>
        </w:tc>
        <w:tc>
          <w:tcPr>
            <w:tcW w:type="dxa" w:w="18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MINUTES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Welcome and pre-check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Instruction and discussion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Applied exercise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Scenario or practice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Post-check, assignment and close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</w:tbl>
    <w:p>
      <w:pPr>
        <w:spacing w:after="20"/>
      </w:pPr>
    </w:p>
    <w:p>
      <w:pPr>
        <w:pStyle w:val="Heading3"/>
        <w:spacing w:before="0"/>
      </w:pPr>
      <w:r>
        <w:rPr>
          <w:rFonts w:ascii="Aptos" w:hAnsi="Aptos"/>
          <w:b w:val="0"/>
          <w:i w:val="0"/>
          <w:color w:val="202A33"/>
          <w:sz w:val="21"/>
        </w:rPr>
        <w:t>Core topics</w:t>
      </w:r>
    </w:p>
    <w:p>
      <w:pPr>
        <w:pStyle w:val="ListBullet"/>
        <w:ind w:left="403" w:hanging="230"/>
      </w:pPr>
      <w:r>
        <w:t>Values, audience and authentic story</w:t>
      </w:r>
    </w:p>
    <w:p>
      <w:pPr>
        <w:pStyle w:val="ListBullet"/>
        <w:ind w:left="403" w:hanging="230"/>
      </w:pPr>
      <w:r>
        <w:t>Social profile audit and digital footprint</w:t>
      </w:r>
    </w:p>
    <w:p>
      <w:pPr>
        <w:pStyle w:val="ListBullet"/>
        <w:ind w:left="403" w:hanging="230"/>
      </w:pPr>
      <w:r>
        <w:t>Bio writing, content pillars and posting boundaries</w:t>
      </w:r>
    </w:p>
    <w:p>
      <w:pPr>
        <w:pStyle w:val="ListBullet"/>
        <w:ind w:left="403" w:hanging="230"/>
      </w:pPr>
      <w:r>
        <w:t>Sponsor fit and saying no</w:t>
      </w:r>
    </w:p>
    <w:p>
      <w:pPr>
        <w:pStyle w:val="ListBullet"/>
        <w:ind w:left="403" w:hanging="230"/>
      </w:pPr>
      <w:r>
        <w:t>Profile lab and peer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PARTICIPANT OUTPUT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Approved short bio, three content pillars and profile improvement actions.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Workshop 4 — Media Readiness and Career Preparation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Learning objective: Communicate confidently in interviews and connect sports experience to future careers.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80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SUGGESTED AGENDA</w:t>
            </w:r>
          </w:p>
        </w:tc>
        <w:tc>
          <w:tcPr>
            <w:tcW w:type="dxa" w:w="18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MINUTES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Welcome and pre-check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Instruction and discussion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Applied exercise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Scenario or practice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Post-check, assignment and close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</w:t>
            </w:r>
          </w:p>
        </w:tc>
      </w:tr>
    </w:tbl>
    <w:p>
      <w:pPr>
        <w:spacing w:after="20"/>
      </w:pPr>
    </w:p>
    <w:p>
      <w:pPr>
        <w:pStyle w:val="Heading3"/>
        <w:spacing w:before="0"/>
      </w:pPr>
      <w:r>
        <w:rPr>
          <w:rFonts w:ascii="Aptos" w:hAnsi="Aptos"/>
          <w:b w:val="0"/>
          <w:i w:val="0"/>
          <w:color w:val="202A33"/>
          <w:sz w:val="21"/>
        </w:rPr>
        <w:t>Core topics</w:t>
      </w:r>
    </w:p>
    <w:p>
      <w:pPr>
        <w:pStyle w:val="ListBullet"/>
        <w:ind w:left="403" w:hanging="230"/>
      </w:pPr>
      <w:r>
        <w:t>Interview structure and message discipline</w:t>
      </w:r>
    </w:p>
    <w:p>
      <w:pPr>
        <w:pStyle w:val="ListBullet"/>
        <w:ind w:left="403" w:hanging="230"/>
      </w:pPr>
      <w:r>
        <w:t>On-camera presence and difficult questions</w:t>
      </w:r>
    </w:p>
    <w:p>
      <w:pPr>
        <w:pStyle w:val="ListBullet"/>
        <w:ind w:left="403" w:hanging="230"/>
      </w:pPr>
      <w:r>
        <w:t>Email, voicemail and meeting etiquette</w:t>
      </w:r>
    </w:p>
    <w:p>
      <w:pPr>
        <w:pStyle w:val="ListBullet"/>
        <w:ind w:left="403" w:hanging="230"/>
      </w:pPr>
      <w:r>
        <w:t>Resume/LinkedIn basics and transferable skills</w:t>
      </w:r>
    </w:p>
    <w:p>
      <w:pPr>
        <w:pStyle w:val="ListBullet"/>
        <w:ind w:left="403" w:hanging="230"/>
      </w:pPr>
      <w:r>
        <w:t>Recorded mock interview and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PARTICIPANT OUTPUT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Mock-interview scorecard, elevator pitch and 90-day development goal.</w:t>
            </w:r>
          </w:p>
        </w:tc>
      </w:tr>
    </w:tbl>
    <w:p>
      <w:pPr>
        <w:spacing w:after="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6. Athlete Readiness and Safeguards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Readiness Scoring Rubric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252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1 – DEVELOPING</w:t>
            </w:r>
          </w:p>
        </w:tc>
        <w:tc>
          <w:tcPr>
            <w:tcW w:type="dxa" w:w="273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3 – FUNCTIONAL</w:t>
            </w:r>
          </w:p>
        </w:tc>
        <w:tc>
          <w:tcPr>
            <w:tcW w:type="dxa" w:w="273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5 – STRONG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Reliability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Misses deadlines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Usually responsive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Consistently early/prepared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Communication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Needs heavy prompting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Can answer clearly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Confident and audience-aware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Brand clarity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No defined interests/values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Basic identity defined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Distinct, authentic positioning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Digital conduct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Material concerns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Generally appropriate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Consistent and sponsor-safe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Compliance awareness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Does not recognize risks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Uses checklist with help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Identifies issues and escalates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Support system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Unclear adult support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Named parent/coach contact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Active, responsive support team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7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C9821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98213"/>
                <w:sz w:val="18"/>
              </w:rPr>
              <w:t>STATUS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Sponsor Ready: 24–30 points with no dimension below 3. Nearly Ready: 18–23 points. Developing: below 18 or any unresolved conduct, consent, eligibility or safeguarding concern.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Required Safeguards</w:t>
      </w:r>
    </w:p>
    <w:p>
      <w:pPr>
        <w:pStyle w:val="ListBullet"/>
        <w:ind w:left="403" w:hanging="230"/>
      </w:pPr>
      <w:r>
        <w:t>Roster verification and school eligibility acknowledgement.</w:t>
      </w:r>
    </w:p>
    <w:p>
      <w:pPr>
        <w:pStyle w:val="ListBullet"/>
        <w:ind w:left="403" w:hanging="230"/>
      </w:pPr>
      <w:r>
        <w:t>Parent/guardian consent for minors and athlete assent.</w:t>
      </w:r>
    </w:p>
    <w:p>
      <w:pPr>
        <w:pStyle w:val="ListBullet"/>
        <w:ind w:left="403" w:hanging="230"/>
      </w:pPr>
      <w:r>
        <w:t>Media release with permitted channels, term and revocation procedure.</w:t>
      </w:r>
    </w:p>
    <w:p>
      <w:pPr>
        <w:pStyle w:val="ListBullet"/>
        <w:ind w:left="403" w:hanging="230"/>
      </w:pPr>
      <w:r>
        <w:t>No direct one-to-one adult/minor communications outside approved channels.</w:t>
      </w:r>
    </w:p>
    <w:p>
      <w:pPr>
        <w:pStyle w:val="ListBullet"/>
        <w:ind w:left="403" w:hanging="230"/>
      </w:pPr>
      <w:r>
        <w:t>No athlete financial, medical, academic or family data included in sponsor materials unless specifically authorized.</w:t>
      </w:r>
    </w:p>
    <w:p>
      <w:pPr>
        <w:pStyle w:val="ListBullet"/>
        <w:ind w:left="403" w:hanging="230"/>
      </w:pPr>
      <w:r>
        <w:t>No sponsor use of school marks, uniforms or facilities beyond written permission.</w:t>
      </w:r>
    </w:p>
    <w:p>
      <w:pPr>
        <w:pStyle w:val="ListBullet"/>
        <w:ind w:left="403" w:hanging="230"/>
      </w:pPr>
      <w:r>
        <w:t>Written disclosure of deliverables, compensation, usage rights, term, exclusivity and cancellation.</w:t>
      </w:r>
    </w:p>
    <w:p>
      <w:pPr>
        <w:pStyle w:val="ListBullet"/>
        <w:ind w:left="403" w:hanging="230"/>
      </w:pPr>
      <w:r>
        <w:t>Incident reporting to the school and BTG safeguarding contacts on the same business day.</w:t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7. Sponsor Outreach and Campaign Activation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Sponsor Qualification Score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288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100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WEIGHT</w:t>
            </w:r>
          </w:p>
        </w:tc>
        <w:tc>
          <w:tcPr>
            <w:tcW w:type="dxa" w:w="604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QUESTION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School/community alignment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Does the business support youth, education, athletics or local families?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Reputation and safety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Is the company appropriate and free of material concerns?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Activation fit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20%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Can it offer a useful product, service, venue, expertise or funding?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Budget/timing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15%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Can it fund or support the approved concept this year?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Story value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Is there an authentic local story worth sharing?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Execution capacity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5%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Can the sponsor meet approval and production deadlines?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Three-Touch Outreach Sequence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144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TIMING</w:t>
            </w:r>
          </w:p>
        </w:tc>
        <w:tc>
          <w:tcPr>
            <w:tcW w:type="dxa" w:w="165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CHANNEL</w:t>
            </w:r>
          </w:p>
        </w:tc>
        <w:tc>
          <w:tcPr>
            <w:tcW w:type="dxa" w:w="482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MESSAGE FOCUS</w:t>
            </w:r>
          </w:p>
        </w:tc>
        <w:tc>
          <w:tcPr>
            <w:tcW w:type="dxa" w:w="201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NEXT STEP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Day 1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Email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School-aligned opportunity and community benefit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Request 20-minute discovery call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Day 4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Phone/voicemail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Relevance, timing and concise proof point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Confirm interest or correct contact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Day 10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Email/social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Specific activation concept and close-the-loop note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Meeting, nurture or close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Campaign Development Workflow</w:t>
      </w:r>
    </w:p>
    <w:p>
      <w:pPr>
        <w:pStyle w:val="ListNumber"/>
      </w:pPr>
      <w:r>
        <w:t>Concept screen: objective, audience, athlete burden, school fit, sponsor fit and measurable result.</w:t>
      </w:r>
    </w:p>
    <w:p>
      <w:pPr>
        <w:pStyle w:val="ListNumber"/>
      </w:pPr>
      <w:r>
        <w:t>Discovery: sponsor goals, offer, budget, geography, timing and decision process.</w:t>
      </w:r>
    </w:p>
    <w:p>
      <w:pPr>
        <w:pStyle w:val="ListNumber"/>
      </w:pPr>
      <w:r>
        <w:t>Brief: scope, deliverables, content, rights, approvals, logistics, safety and metrics.</w:t>
      </w:r>
    </w:p>
    <w:p>
      <w:pPr>
        <w:pStyle w:val="ListNumber"/>
      </w:pPr>
      <w:r>
        <w:t>Agreement: authorized signatures, payment terms, cancellation, usage rights and compliance responsibilities.</w:t>
      </w:r>
    </w:p>
    <w:p>
      <w:pPr>
        <w:pStyle w:val="ListNumber"/>
      </w:pPr>
      <w:r>
        <w:t>Production: schedule, call sheet, assets, responsible owners and contingency plan.</w:t>
      </w:r>
    </w:p>
    <w:p>
      <w:pPr>
        <w:pStyle w:val="ListNumber"/>
      </w:pPr>
      <w:r>
        <w:t>Activation: execute, monitor safety and document delivery.</w:t>
      </w:r>
    </w:p>
    <w:p>
      <w:pPr>
        <w:pStyle w:val="ListNumber"/>
      </w:pPr>
      <w:r>
        <w:t>Closeout: approve final content, reconcile deliverables, report metrics and collect feedback.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Recommended Campaign Formats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CONCEPT</w:t>
            </w:r>
          </w:p>
        </w:tc>
        <w:tc>
          <w:tcPr>
            <w:tcW w:type="dxa" w:w="374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BEST USE</w:t>
            </w:r>
          </w:p>
        </w:tc>
        <w:tc>
          <w:tcPr>
            <w:tcW w:type="dxa" w:w="381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EXAMPLE OUTPUT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Game-Day Fit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Apparel, retail, grooming or wellness partner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style profiles + community collection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What’s Your Pregame Meal?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Restaurant, grocer or nutrition partner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Short interviews + healthy-meal activation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Supply Assist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Bank, retailer or professional services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Athlete-led supply drive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Youth Skills Day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Health, fitness or sporting-goods partner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Clinic, mentoring and recap content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Career Beyond the Game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Employer, college or trade partner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Career panel + athlete profile features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Community Cleanup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Home services, waste or construction partner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Service day + impact story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8. Media and Content Operations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165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676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51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Pre-production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Approved roster, release status, shot list, interview questions, brand rules and schedule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lead + school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Capture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Check-in, release verification, file naming, safe supervision and backup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Producer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Edit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Selects, accurate captions, music/license check, sponsor mark check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Editor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Approval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Athlete/guardian, school and sponsor approval as applicable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manager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Publish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Final channel, copy, tags, timing and comment monitoring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lead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Archive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Source files, approvals, final assets, links and metrics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coordinator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Content Naming Convention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FILE NAMING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SCHOOL_YYYYMMDD_ATHLETELAST_FIRST_ASSETTYPE_VERSION_APPROVALSTATUS.ext  •  Example: CARROLL_20261014_SMITH_JADA_INTERVIEW_V2_APPROVED.mp4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Media-Day Station Plan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316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STATION</w:t>
            </w:r>
          </w:p>
        </w:tc>
        <w:tc>
          <w:tcPr>
            <w:tcW w:type="dxa" w:w="20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MINUTES/ATHLETE</w:t>
            </w:r>
          </w:p>
        </w:tc>
        <w:tc>
          <w:tcPr>
            <w:tcW w:type="dxa" w:w="468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OUTPUT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1. Check-in and release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Verified participation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2. Portraits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6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Headshot + vertical/horizontal portraits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3. Action/lifestyle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8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Sport and personality assets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4. Interview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8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Two short-form answers + clean audio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5. Review and exit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Name/pronunciation check and next steps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9. Budget and Resource Plan</w:t>
      </w:r>
    </w:p>
    <w:p>
      <w:pPr>
        <w:spacing w:before="0"/>
      </w:pPr>
      <w:r>
        <w:rPr>
          <w:rFonts w:ascii="Aptos" w:hAnsi="Aptos"/>
          <w:b w:val="0"/>
          <w:i w:val="0"/>
          <w:color w:val="202A33"/>
          <w:sz w:val="19"/>
        </w:rPr>
        <w:t>The following is an internal delivery allocation for the $5,000 annual package. It is a management baseline, not a promise that each category will be invoiced separately. Adjust within the total while protecting the required deliverables.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36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COST CENTER</w:t>
            </w:r>
          </w:p>
        </w:tc>
        <w:tc>
          <w:tcPr>
            <w:tcW w:type="dxa" w:w="144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PLANNED</w:t>
            </w:r>
          </w:p>
        </w:tc>
        <w:tc>
          <w:tcPr>
            <w:tcW w:type="dxa" w:w="93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%</w:t>
            </w:r>
          </w:p>
        </w:tc>
        <w:tc>
          <w:tcPr>
            <w:tcW w:type="dxa" w:w="396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management and school onboarding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$900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18%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Calendar, meetings, records and reporting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Four workshops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$1,200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24%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Facilitation, materials and evaluation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profiles/readiness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$650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13%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Intake, scoring and coaching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Media/content day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$900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18%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Production and initial editing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 outreach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$550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11%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Research, CRM and meetings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Campaign planning/activation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$500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Brief, coordination and recap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Reporting/admin reserve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$300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6%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Impact report and contingencies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TOTAL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$5,000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100%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Annual package ceiling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7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C9821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98213"/>
                <w:sz w:val="18"/>
              </w:rPr>
              <w:t>BUDGET BOUNDARY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External venue, travel, paid advertising, specialized production, athlete compensation, merchandise, printing beyond standard materials and campaign hard costs are not assumed in the $5,000 package unless specifically written into the agreement.</w:t>
            </w:r>
          </w:p>
        </w:tc>
      </w:tr>
    </w:tbl>
    <w:p>
      <w:pPr>
        <w:spacing w:after="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Minimum Staffing Assumptions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345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FUNCTION</w:t>
            </w:r>
          </w:p>
        </w:tc>
        <w:tc>
          <w:tcPr>
            <w:tcW w:type="dxa" w:w="288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ESTIMATED ANNUAL HOURS</w:t>
            </w:r>
          </w:p>
        </w:tc>
        <w:tc>
          <w:tcPr>
            <w:tcW w:type="dxa" w:w="36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PEAK PERIOD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manager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45–55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Months 1, 10–12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Workshop facilitator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20–28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Months 3, 4, 5 and 7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relations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20–25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Months 2–7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 business development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25–35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Months 8–11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Media team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24–36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Months 6 and 11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Executive oversight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8–12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Kickoff, quarterly reviews and closeout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10. Measurement, Reporting and Quality Control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Monthly Dashboard Fields</w:t>
      </w:r>
    </w:p>
    <w:p>
      <w:pPr>
        <w:pStyle w:val="ListBullet"/>
        <w:ind w:left="403" w:hanging="230"/>
      </w:pPr>
      <w:r>
        <w:t>Roster: enrolled, active, withdrawn and completed.</w:t>
      </w:r>
    </w:p>
    <w:p>
      <w:pPr>
        <w:pStyle w:val="ListBullet"/>
        <w:ind w:left="403" w:hanging="230"/>
      </w:pPr>
      <w:r>
        <w:t>Delivery: milestones due, completed, late and blocked.</w:t>
      </w:r>
    </w:p>
    <w:p>
      <w:pPr>
        <w:pStyle w:val="ListBullet"/>
        <w:ind w:left="403" w:hanging="230"/>
      </w:pPr>
      <w:r>
        <w:t>Engagement: workshop attendance, make-ups and assignments.</w:t>
      </w:r>
    </w:p>
    <w:p>
      <w:pPr>
        <w:pStyle w:val="ListBullet"/>
        <w:ind w:left="403" w:hanging="230"/>
      </w:pPr>
      <w:r>
        <w:t>Readiness: average score, status distribution and unresolved actions.</w:t>
      </w:r>
    </w:p>
    <w:p>
      <w:pPr>
        <w:pStyle w:val="ListBullet"/>
        <w:ind w:left="403" w:hanging="230"/>
      </w:pPr>
      <w:r>
        <w:t>Sponsor pipeline: prospects by stage, meetings, proposals and estimated value.</w:t>
      </w:r>
    </w:p>
    <w:p>
      <w:pPr>
        <w:pStyle w:val="ListBullet"/>
        <w:ind w:left="403" w:hanging="230"/>
      </w:pPr>
      <w:r>
        <w:t>Content: assets captured, approved, published and performance.</w:t>
      </w:r>
    </w:p>
    <w:p>
      <w:pPr>
        <w:pStyle w:val="ListBullet"/>
        <w:ind w:left="403" w:hanging="230"/>
      </w:pPr>
      <w:r>
        <w:t>Campaign: deliverables, budget, attendance/reach and community result.</w:t>
      </w:r>
    </w:p>
    <w:p>
      <w:pPr>
        <w:pStyle w:val="ListBullet"/>
        <w:ind w:left="403" w:hanging="230"/>
      </w:pPr>
      <w:r>
        <w:t>Risk: open issues, severity, owner, due date and resolution.</w:t>
      </w:r>
    </w:p>
    <w:p>
      <w:pPr>
        <w:pStyle w:val="ListBullet"/>
        <w:ind w:left="403" w:hanging="230"/>
      </w:pPr>
      <w:r>
        <w:t>Satisfaction: school, athlete, parent and sponsor feedback.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Quality Review Before Every Major Activity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20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784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STANDARD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Scope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Activity matches the signed package or an approved change.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People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Owners, participants and emergency contacts are confirmed.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Permission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Required school, parent/guardian, athlete and sponsor approvals are documented.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Content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Names, facts, logos, claims, music and rights are verified.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Logistics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Date, space, access, equipment, staffing and backup plan are confirmed.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Measurement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Attendance and outcome measures are ready before launch.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Closeout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Files, expenses, evidence and follow-ups have an assigned owner/date.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Year-End Report Structure</w:t>
      </w:r>
    </w:p>
    <w:p>
      <w:pPr>
        <w:pStyle w:val="ListNumber"/>
      </w:pPr>
      <w:r>
        <w:t>Executive summary and school priorities</w:t>
      </w:r>
    </w:p>
    <w:p>
      <w:pPr>
        <w:pStyle w:val="ListNumber"/>
      </w:pPr>
      <w:r>
        <w:t>Participant profile and completion</w:t>
      </w:r>
    </w:p>
    <w:p>
      <w:pPr>
        <w:pStyle w:val="ListNumber"/>
      </w:pPr>
      <w:r>
        <w:t>Workshop delivery and learning results</w:t>
      </w:r>
    </w:p>
    <w:p>
      <w:pPr>
        <w:pStyle w:val="ListNumber"/>
      </w:pPr>
      <w:r>
        <w:t>Athlete readiness outcomes</w:t>
      </w:r>
    </w:p>
    <w:p>
      <w:pPr>
        <w:pStyle w:val="ListNumber"/>
      </w:pPr>
      <w:r>
        <w:t>Sponsor outreach activity and opportunity status</w:t>
      </w:r>
    </w:p>
    <w:p>
      <w:pPr>
        <w:pStyle w:val="ListNumber"/>
      </w:pPr>
      <w:r>
        <w:t>Campaign story, deliverables and results</w:t>
      </w:r>
    </w:p>
    <w:p>
      <w:pPr>
        <w:pStyle w:val="ListNumber"/>
      </w:pPr>
      <w:r>
        <w:t>BTG/iMC media exposure and performance</w:t>
      </w:r>
    </w:p>
    <w:p>
      <w:pPr>
        <w:pStyle w:val="ListNumber"/>
      </w:pPr>
      <w:r>
        <w:t>Financial summary and in-kind value</w:t>
      </w:r>
    </w:p>
    <w:p>
      <w:pPr>
        <w:pStyle w:val="ListNumber"/>
      </w:pPr>
      <w:r>
        <w:t>Feedback, challenges and corrective actions</w:t>
      </w:r>
    </w:p>
    <w:p>
      <w:pPr>
        <w:pStyle w:val="ListNumber"/>
      </w:pPr>
      <w:r>
        <w:t>Recommendations and renewal options</w:t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11. Risk Management and Issue Escalation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20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RISK</w:t>
            </w:r>
          </w:p>
        </w:tc>
        <w:tc>
          <w:tcPr>
            <w:tcW w:type="dxa" w:w="396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PREVENTION</w:t>
            </w:r>
          </w:p>
        </w:tc>
        <w:tc>
          <w:tcPr>
            <w:tcW w:type="dxa" w:w="388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IMMEDIATE RESPONSE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Missing consent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Consent tracker; no same-day exceptions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Remove athlete from affected activity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Eligibility conflict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School review before sponsor presentation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Pause and refer to school/compliance lead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Unsafe/inappropriate sponsor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Qualification screen and excluded categories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Stop outreach/activation and escalate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Missed athlete deliverable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Clear deadlines, reminders and backup participants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Coach athlete; revise scope if needed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Content/privacy error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Fact check, release check and approval workflow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Unpublish where possible; notify parties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Low attendance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Calendar alignment, coach reminders and make-ups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Offer approved make-up and engagement plan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Sponsor nonpayment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Written payment schedule and production gate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Pause sponsor-specific work per agreement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Weather/facility disruption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Backup date/location and communication tree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Activate contingency plan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Reputational incident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Monitoring and designated spokesperson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Preserve facts; escalate same business day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Escalation Levels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LEVEL</w:t>
            </w:r>
          </w:p>
        </w:tc>
        <w:tc>
          <w:tcPr>
            <w:tcW w:type="dxa" w:w="432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RESPONSE TIME</w:t>
            </w:r>
          </w:p>
        </w:tc>
        <w:tc>
          <w:tcPr>
            <w:tcW w:type="dxa" w:w="223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AUTHORITY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 – Routine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Schedule change, minor missed task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 business days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manager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 – Material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Repeated delay, sponsor concern, disputed deliverable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Same business day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BTG executive + school lead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 – Critical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Safety, privacy, eligibility or legal concern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Immediately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Pause activity; authorized leadership/legal</w:t>
            </w:r>
          </w:p>
        </w:tc>
      </w:tr>
    </w:tbl>
    <w:p>
      <w:pPr>
        <w:spacing w:after="20"/>
      </w:pP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12. 90-Day Launch Plan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  <w:cantSplit/>
        </w:trPr>
        <w:tc>
          <w:tcPr>
            <w:tcW w:type="dxa" w:w="151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WINDOW</w:t>
            </w:r>
          </w:p>
        </w:tc>
        <w:tc>
          <w:tcPr>
            <w:tcW w:type="dxa" w:w="518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80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PROOF OF COMPLETION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1–10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Name leads; kickoff; collect policies; confirm goals and blackout dates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BTG PM + school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Kickoff notes and contact list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11–20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Approve calendar; define athlete selection; launch parent/coach communication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School coordinator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Calendar and invitation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21–30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Enroll athletes; collect consent; administer baseline survey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Athlete lead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Verified roster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31–45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Complete basic profiles; hold parent/coach session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Athlete lead + facilitator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Profile drafts and FAQ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46–60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Deliver Workshop 1; score first readiness domains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Facilitator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Attendance and results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61–75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Athlete coaching; confirm media-day date and production needs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Athlete/media leads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Action tracker and call-sheet draft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Days 76–90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Deliver Workshop 2 or complete scheduling; quarterly review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PM + school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5"/>
              </w:rPr>
              <w:t>Quarterly scorecard and decisions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First 30-Day Checklist</w:t>
      </w:r>
    </w:p>
    <w:p>
      <w:pPr>
        <w:pStyle w:val="ListBullet"/>
        <w:ind w:left="403" w:hanging="230"/>
      </w:pPr>
      <w:r>
        <w:t>☐ Agreement and payment schedule confirmed</w:t>
      </w:r>
    </w:p>
    <w:p>
      <w:pPr>
        <w:pStyle w:val="ListBullet"/>
        <w:ind w:left="403" w:hanging="230"/>
      </w:pPr>
      <w:r>
        <w:t>☐ BTG and school points of contact named</w:t>
      </w:r>
    </w:p>
    <w:p>
      <w:pPr>
        <w:pStyle w:val="ListBullet"/>
        <w:ind w:left="403" w:hanging="230"/>
      </w:pPr>
      <w:r>
        <w:t>☐ Kickoff completed</w:t>
      </w:r>
    </w:p>
    <w:p>
      <w:pPr>
        <w:pStyle w:val="ListBullet"/>
        <w:ind w:left="403" w:hanging="230"/>
      </w:pPr>
      <w:r>
        <w:t>☐ School priorities and excluded sponsor categories documented</w:t>
      </w:r>
    </w:p>
    <w:p>
      <w:pPr>
        <w:pStyle w:val="ListBullet"/>
        <w:ind w:left="403" w:hanging="230"/>
      </w:pPr>
      <w:r>
        <w:t>☐ Annual calendar and facilities approved</w:t>
      </w:r>
    </w:p>
    <w:p>
      <w:pPr>
        <w:pStyle w:val="ListBullet"/>
        <w:ind w:left="403" w:hanging="230"/>
      </w:pPr>
      <w:r>
        <w:t>☐ Athlete selection criteria announced</w:t>
      </w:r>
    </w:p>
    <w:p>
      <w:pPr>
        <w:pStyle w:val="ListBullet"/>
        <w:ind w:left="403" w:hanging="230"/>
      </w:pPr>
      <w:r>
        <w:t>☐ Consent and media-release forms issued</w:t>
      </w:r>
    </w:p>
    <w:p>
      <w:pPr>
        <w:pStyle w:val="ListBullet"/>
        <w:ind w:left="403" w:hanging="230"/>
      </w:pPr>
      <w:r>
        <w:t>☐ CRM, roster tracker, asset log and issue log created</w:t>
      </w:r>
    </w:p>
    <w:p>
      <w:pPr>
        <w:pStyle w:val="ListBullet"/>
        <w:ind w:left="403" w:hanging="230"/>
      </w:pPr>
      <w:r>
        <w:t>☐ Baseline survey ready</w:t>
      </w:r>
    </w:p>
    <w:p>
      <w:pPr>
        <w:pStyle w:val="ListBullet"/>
        <w:ind w:left="403" w:hanging="230"/>
      </w:pPr>
      <w:r>
        <w:t>☐ First workshop and parent/coach session scheduled</w:t>
      </w:r>
    </w:p>
    <w:p>
      <w:pPr>
        <w:pStyle w:val="Heading1"/>
        <w:spacing w:before="0"/>
      </w:pPr>
      <w:r>
        <w:rPr>
          <w:rFonts w:ascii="Aptos" w:hAnsi="Aptos"/>
          <w:b w:val="0"/>
          <w:i w:val="0"/>
          <w:color w:val="202A33"/>
          <w:sz w:val="34"/>
        </w:rPr>
        <w:t>13. Appendices: Checklists, Forms and Templates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A — Kickoff Agenda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144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403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TOPIC</w:t>
            </w:r>
          </w:p>
        </w:tc>
        <w:tc>
          <w:tcPr>
            <w:tcW w:type="dxa" w:w="446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DECISION/OUTPUT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0–10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Introductions and outcomes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Named leads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10–20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priorities and athlete population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Program focus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20–30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Calendar, facilities and blackout dates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Draft master calendar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30–40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Policies, consent, media and sponsor restrictions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Approval path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40–50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Data, communications and success measures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Reporting plan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50–60 min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Risks, open questions and next steps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Action log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B — Athlete Intake Fields</w:t>
      </w:r>
    </w:p>
    <w:p>
      <w:pPr>
        <w:pStyle w:val="ListBullet"/>
        <w:ind w:left="403" w:hanging="230"/>
      </w:pPr>
      <w:r>
        <w:t>☐ Legal name; preferred name; pronunciation; graduation year</w:t>
      </w:r>
    </w:p>
    <w:p>
      <w:pPr>
        <w:pStyle w:val="ListBullet"/>
        <w:ind w:left="403" w:hanging="230"/>
      </w:pPr>
      <w:r>
        <w:t>☐ Sport, team, position/event, jersey number and verified achievements</w:t>
      </w:r>
    </w:p>
    <w:p>
      <w:pPr>
        <w:pStyle w:val="ListBullet"/>
        <w:ind w:left="403" w:hanging="230"/>
      </w:pPr>
      <w:r>
        <w:t>☐ School email and approved family contact route</w:t>
      </w:r>
    </w:p>
    <w:p>
      <w:pPr>
        <w:pStyle w:val="ListBullet"/>
        <w:ind w:left="403" w:hanging="230"/>
      </w:pPr>
      <w:r>
        <w:t>☐ Interests, values, community involvement and career interests</w:t>
      </w:r>
    </w:p>
    <w:p>
      <w:pPr>
        <w:pStyle w:val="ListBullet"/>
        <w:ind w:left="403" w:hanging="230"/>
      </w:pPr>
      <w:r>
        <w:t>☐ Social handles voluntarily supplied for review; no passwords</w:t>
      </w:r>
    </w:p>
    <w:p>
      <w:pPr>
        <w:pStyle w:val="ListBullet"/>
        <w:ind w:left="403" w:hanging="230"/>
      </w:pPr>
      <w:r>
        <w:t>☐ Prior sponsor/endorsement relationships or restrictions</w:t>
      </w:r>
    </w:p>
    <w:p>
      <w:pPr>
        <w:pStyle w:val="ListBullet"/>
        <w:ind w:left="403" w:hanging="230"/>
      </w:pPr>
      <w:r>
        <w:t>☐ Accessibility, scheduling or support needs</w:t>
      </w:r>
    </w:p>
    <w:p>
      <w:pPr>
        <w:pStyle w:val="ListBullet"/>
        <w:ind w:left="403" w:hanging="230"/>
      </w:pPr>
      <w:r>
        <w:t>☐ Athlete and parent/guardian consent; media permissions</w:t>
      </w:r>
    </w:p>
    <w:p>
      <w:pPr>
        <w:pStyle w:val="ListBullet"/>
        <w:ind w:left="403" w:hanging="230"/>
      </w:pPr>
      <w:r>
        <w:t>☐ School verification and date last reviewed</w:t>
      </w: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C — Campaign Brief Fields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2232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704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ENTRY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Campaign name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Clear working title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Objective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One measurable business/community result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Audience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Primary and secondary groups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Sponsor offer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Product, service, funding or in-kind support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Athlete role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Voluntary deliverables and time commitment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School role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Facilities, approvals and communications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Deliverables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Exact content, event and reporting outputs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Usage rights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Channels, geography, term, paid use and ownership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Budget/payment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Fee, hard costs, timing and responsibility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Schedule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Approvals, production, launch and closeout dates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Safeguards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Consent, supervision, eligibility and incident contacts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Measurement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Reach, participation, leads, donations or other outcomes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D — Monthly Status Report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  <w:cantSplit/>
        </w:trPr>
        <w:tc>
          <w:tcPr>
            <w:tcW w:type="dxa" w:w="216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7776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WHAT TO REPORT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Overall status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Green / Watch / At Risk with one-sentence rationale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Completed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Milestones and deliverables completed this month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Next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Work due during the next 30 days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Metrics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Attendance, readiness, pipeline, content and campaign numbers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Decisions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Items requiring school or BTG approval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Risks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Issue, owner, due date and mitigation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Budget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Planned, actual and forecast variance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E — Change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USE WHEN SCOPE CHANGES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Document the requested change, reason, affected deliverables, added cost, revised dates and required approvals. No expanded work begins until authorized in writing.</w:t>
            </w:r>
          </w:p>
        </w:tc>
      </w:tr>
    </w:tbl>
    <w:p>
      <w:pPr>
        <w:spacing w:after="0"/>
      </w:pP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  <w:cantSplit/>
        </w:trPr>
        <w:tc>
          <w:tcPr>
            <w:tcW w:type="dxa" w:w="352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CHANGE REQUEST</w:t>
            </w:r>
          </w:p>
        </w:tc>
        <w:tc>
          <w:tcPr>
            <w:tcW w:type="dxa" w:w="3528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IMPACT</w:t>
            </w:r>
          </w:p>
        </w:tc>
        <w:tc>
          <w:tcPr>
            <w:tcW w:type="dxa" w:w="2880"/>
            <w:shd w:fill="11111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Requested by / date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Deliverables affected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Approve / decline / revise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Description and reason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Schedule and staffing impact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Authorized names and dates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Requested new outcome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Cost or in-kind impact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2F2"/>
            <w:tcBorders>
              <w:top w:val="single" w:sz="5" w:color="D0D0D0"/>
              <w:left w:val="single" w:sz="5" w:color="D0D0D0"/>
              <w:bottom w:val="single" w:sz="5" w:color="D0D0D0"/>
              <w:right w:val="single" w:sz="5" w:color="D0D0D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6"/>
              </w:rPr>
              <w:t>Updated plan version</w:t>
            </w:r>
          </w:p>
        </w:tc>
      </w:tr>
    </w:tbl>
    <w:p>
      <w:pPr>
        <w:spacing w:after="20"/>
      </w:pPr>
    </w:p>
    <w:p>
      <w:pPr>
        <w:pStyle w:val="Heading2"/>
        <w:spacing w:before="0"/>
      </w:pPr>
      <w:r>
        <w:rPr>
          <w:rFonts w:ascii="Aptos" w:hAnsi="Aptos"/>
          <w:b w:val="0"/>
          <w:i w:val="0"/>
          <w:color w:val="202A33"/>
          <w:sz w:val="25"/>
        </w:rPr>
        <w:t>Appendix F — Closeout Checklist</w:t>
      </w:r>
    </w:p>
    <w:p>
      <w:pPr>
        <w:pStyle w:val="ListBullet"/>
        <w:ind w:left="403" w:hanging="230"/>
      </w:pPr>
      <w:r>
        <w:t>☐ All workshops and make-ups recorded</w:t>
      </w:r>
    </w:p>
    <w:p>
      <w:pPr>
        <w:pStyle w:val="ListBullet"/>
        <w:ind w:left="403" w:hanging="230"/>
      </w:pPr>
      <w:r>
        <w:t>☐ Athlete profiles updated and access reviewed</w:t>
      </w:r>
    </w:p>
    <w:p>
      <w:pPr>
        <w:pStyle w:val="ListBullet"/>
        <w:ind w:left="403" w:hanging="230"/>
      </w:pPr>
      <w:r>
        <w:t>☐ Sponsor contacts and opportunities reconciled</w:t>
      </w:r>
    </w:p>
    <w:p>
      <w:pPr>
        <w:pStyle w:val="ListBullet"/>
        <w:ind w:left="403" w:hanging="230"/>
      </w:pPr>
      <w:r>
        <w:t>☐ Campaign deliverables and payments reconciled</w:t>
      </w:r>
    </w:p>
    <w:p>
      <w:pPr>
        <w:pStyle w:val="ListBullet"/>
        <w:ind w:left="403" w:hanging="230"/>
      </w:pPr>
      <w:r>
        <w:t>☐ Published content links and metrics archived</w:t>
      </w:r>
    </w:p>
    <w:p>
      <w:pPr>
        <w:pStyle w:val="ListBullet"/>
        <w:ind w:left="403" w:hanging="230"/>
      </w:pPr>
      <w:r>
        <w:t>☐ Open issues resolved or formally transferred</w:t>
      </w:r>
    </w:p>
    <w:p>
      <w:pPr>
        <w:pStyle w:val="ListBullet"/>
        <w:ind w:left="403" w:hanging="230"/>
      </w:pPr>
      <w:r>
        <w:t>☐ Feedback collected</w:t>
      </w:r>
    </w:p>
    <w:p>
      <w:pPr>
        <w:pStyle w:val="ListBullet"/>
        <w:ind w:left="403" w:hanging="230"/>
      </w:pPr>
      <w:r>
        <w:t>☐ Impact report approved and presented</w:t>
      </w:r>
    </w:p>
    <w:p>
      <w:pPr>
        <w:pStyle w:val="ListBullet"/>
        <w:ind w:left="403" w:hanging="230"/>
      </w:pPr>
      <w:r>
        <w:t>☐ Renewal decision and next-step date documented</w:t>
      </w:r>
    </w:p>
    <w:p>
      <w:pPr>
        <w:pStyle w:val="ListBullet"/>
        <w:ind w:left="403" w:hanging="230"/>
      </w:pPr>
      <w:r>
        <w:t>☐ Files retained or deleted according to policy</w:t>
      </w:r>
    </w:p>
    <w:p>
      <w:r>
        <w:br w:type="page"/>
      </w:r>
    </w:p>
    <w:p>
      <w:pPr>
        <w:pStyle w:val="Title"/>
        <w:spacing w:before="0" w:after="280"/>
      </w:pPr>
      <w:r>
        <w:rPr>
          <w:rFonts w:ascii="Aptos" w:hAnsi="Aptos"/>
          <w:b w:val="0"/>
          <w:i w:val="0"/>
          <w:color w:val="111111"/>
          <w:sz w:val="56"/>
        </w:rPr>
        <w:t>Execution Standard</w:t>
      </w:r>
    </w:p>
    <w:p>
      <w:pPr>
        <w:spacing w:before="0" w:after="400"/>
      </w:pPr>
      <w:r>
        <w:rPr>
          <w:rFonts w:ascii="Aptos" w:hAnsi="Aptos"/>
          <w:b/>
          <w:i w:val="0"/>
          <w:color w:val="E85D04"/>
          <w:sz w:val="28"/>
        </w:rPr>
        <w:t>The Partner School Package succeeds when the school can see a clear record of preparation, participation, responsible sponsor engagement and community value—not simply a collection of events.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/>
          <w:cantSplit/>
        </w:trPr>
        <w:tc>
          <w:tcPr>
            <w:tcW w:type="dxa" w:w="9936"/>
            <w:shd w:fill="FFF1E8"/>
            <w:tcMar>
              <w:top w:w="140" w:type="dxa"/>
              <w:start w:w="155" w:type="dxa"/>
              <w:bottom w:w="140" w:type="dxa"/>
              <w:end w:w="155" w:type="dxa"/>
            </w:tcMar>
            <w:tcBorders>
              <w:left w:val="single" w:sz="18" w:color="FF65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6500"/>
                <w:sz w:val="18"/>
              </w:rPr>
              <w:t>IMMEDIATE NEXT ACTION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3"/>
                <w:sz w:val="19"/>
              </w:rPr>
              <w:t>Assign the BTG Program Manager and school coordinator, then schedule the 60-minute kickoff. The approved master calendar and verified athlete enrollment process are the two dependencies for every service that follows.</w:t>
            </w:r>
          </w:p>
        </w:tc>
      </w:tr>
    </w:tbl>
    <w:p>
      <w:pPr>
        <w:spacing w:after="0"/>
      </w:pPr>
    </w:p>
    <w:p>
      <w:pPr>
        <w:spacing w:before="720"/>
      </w:pPr>
      <w:r>
        <w:rPr>
          <w:rFonts w:ascii="Aptos" w:hAnsi="Aptos"/>
          <w:b/>
          <w:i w:val="0"/>
          <w:color w:val="111111"/>
          <w:sz w:val="20"/>
        </w:rPr>
        <w:t>BTG Sports Group  |  SponsorX  |  Beyond the Game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B75"/>
        <w:sz w:val="15"/>
      </w:rPr>
      <w:t>Partner School Execution Plan  •  Confidential Working Document</w:t>
    </w:r>
    <w:r>
      <w:t xml:space="preserve">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FF6500"/>
        <w:sz w:val="16"/>
      </w:rPr>
      <w:t>BTG SPORTS GROUP  |  SPONSORX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E85D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F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BTG SponsorX Partner School Execution Plan</dc:title>
  <dc:subject>12-month implementation playbook for the Recommended Partner School Package</dc:subject>
  <dc:creator>BTG Sports Group / SponsorX</dc:creator>
  <cp:keywords>SponsorX, BTG Sports Group, partner school, athlete development, sponsorship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