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dcd71f2f7d35d1ba50e44c6e4d577f954f1a106"/>
    <w:p>
      <w:pPr>
        <w:pStyle w:val="Heading1"/>
      </w:pPr>
      <w:r>
        <w:t xml:space="preserve">HKO Master Living Brief – Architecture &amp; AI‑Assisted Development</w:t>
      </w:r>
    </w:p>
    <w:bookmarkStart w:id="21" w:name="purpose"/>
    <w:p>
      <w:pPr>
        <w:pStyle w:val="Heading2"/>
      </w:pPr>
      <w:r>
        <w:t xml:space="preserve">Purpose</w:t>
      </w:r>
    </w:p>
    <w:p>
      <w:pPr>
        <w:pStyle w:val="FirstParagraph"/>
      </w:pPr>
      <w:r>
        <w:t xml:space="preserve">This living brief consolidates the thinking behind the</w:t>
      </w:r>
      <w:r>
        <w:t xml:space="preserve"> </w:t>
      </w:r>
      <w:r>
        <w:rPr>
          <w:b/>
          <w:bCs/>
        </w:rPr>
        <w:t xml:space="preserve">HKO Metaverse</w:t>
      </w:r>
      <w:r>
        <w:t xml:space="preserve"> </w:t>
      </w:r>
      <w:r>
        <w:t xml:space="preserve">and its code‑generation ecosystem. It brings together architecture principles, workflow patterns, AI governance practices, tool comparisons, code examples, and prompting templates into one coherent reference. The goal is to ensure that the HKO initiative evolves in a predictable, efficient and secure manner while remaining adaptable to new models and tooling.</w:t>
      </w:r>
    </w:p>
    <w:bookmarkEnd w:id="21"/>
    <w:bookmarkStart w:id="25" w:name="X44beec25d3a0b90a7b00d74625b5b7c97e91b6a"/>
    <w:p>
      <w:pPr>
        <w:pStyle w:val="Heading2"/>
      </w:pPr>
      <w:r>
        <w:t xml:space="preserve">Architectural Philosophy – Why a Modular Monolith?</w:t>
      </w:r>
    </w:p>
    <w:p>
      <w:pPr>
        <w:pStyle w:val="FirstParagraph"/>
      </w:pPr>
      <w:r>
        <w:t xml:space="preserve">The 2010s enthusiasm for microservices solved some problems but introduced</w:t>
      </w:r>
      <w:r>
        <w:t xml:space="preserve"> </w:t>
      </w:r>
      <w:r>
        <w:rPr>
          <w:b/>
          <w:bCs/>
        </w:rPr>
        <w:t xml:space="preserve">excessive complexity</w:t>
      </w:r>
      <w:r>
        <w:t xml:space="preserve">. Engineering leaders discovered that maintaining hundreds of tiny services requires a heavy tooling stack, complicates coordination and can negate the promised scalability. Articles summarising industry experience by 2025 note that microservices and micro‑frontends “hit a ceiling of complexity”, with teams facing</w:t>
      </w:r>
      <w:r>
        <w:t xml:space="preserve"> </w:t>
      </w:r>
      <w:r>
        <w:rPr>
          <w:b/>
          <w:bCs/>
        </w:rPr>
        <w:t xml:space="preserve">microservice fatigue</w:t>
      </w:r>
      <w:r>
        <w:t xml:space="preserve"> </w:t>
      </w:r>
      <w:r>
        <w:t xml:space="preserve">due to coupled services, huge operational effort and network latency</w:t>
      </w:r>
      <w:hyperlink r:id="rId22">
        <w:r>
          <w:rPr>
            <w:rStyle w:val="Hyperlink"/>
          </w:rPr>
          <w:t xml:space="preserve">[1]</w:t>
        </w:r>
      </w:hyperlink>
      <w:r>
        <w:t xml:space="preserve">. Scaling tens of services often adds more overhead than benefit, and cross‑cutting concerns such as security and routing become harder</w:t>
      </w:r>
      <w:hyperlink r:id="rId22">
        <w:r>
          <w:rPr>
            <w:rStyle w:val="Hyperlink"/>
          </w:rPr>
          <w:t xml:space="preserve">[1]</w:t>
        </w:r>
      </w:hyperlink>
      <w:r>
        <w:t xml:space="preserve">.</w:t>
      </w:r>
    </w:p>
    <w:p>
      <w:pPr>
        <w:pStyle w:val="BodyText"/>
      </w:pPr>
      <w:r>
        <w:t xml:space="preserve">In response, many organisations are embracing a</w:t>
      </w:r>
      <w:r>
        <w:t xml:space="preserve"> </w:t>
      </w:r>
      <w:r>
        <w:rPr>
          <w:b/>
          <w:bCs/>
        </w:rPr>
        <w:t xml:space="preserve">modular monolith</w:t>
      </w:r>
      <w:r>
        <w:t xml:space="preserve"> </w:t>
      </w:r>
      <w:r>
        <w:t xml:space="preserve">(sometimes called a</w:t>
      </w:r>
      <w:r>
        <w:t xml:space="preserve"> </w:t>
      </w:r>
      <w:r>
        <w:rPr>
          <w:i/>
          <w:iCs/>
        </w:rPr>
        <w:t xml:space="preserve">modulith</w:t>
      </w:r>
      <w:r>
        <w:t xml:space="preserve">). This pattern keeps a single deployable application but enforces clear module boundaries internally. Modules can be developed and tested independently and promoted to microservices only when necessary. Modular monoliths blend the organisational benefits of microservices—clear separation of responsibilities and independent development—without the overhead of distributed infrastructure</w:t>
      </w:r>
      <w:hyperlink r:id="rId23">
        <w:r>
          <w:rPr>
            <w:rStyle w:val="Hyperlink"/>
          </w:rPr>
          <w:t xml:space="preserve">[2]</w:t>
        </w:r>
      </w:hyperlink>
      <w:r>
        <w:t xml:space="preserve">. Calls between modules remain in‑process, leading to simpler testing and faster performance</w:t>
      </w:r>
      <w:hyperlink r:id="rId23">
        <w:r>
          <w:rPr>
            <w:rStyle w:val="Hyperlink"/>
          </w:rPr>
          <w:t xml:space="preserve">[2]</w:t>
        </w:r>
      </w:hyperlink>
      <w:r>
        <w:t xml:space="preserve">. HKO adopts this balanced approach: one unified codebase with strong modularity.</w:t>
      </w:r>
    </w:p>
    <w:bookmarkStart w:id="24" w:name="design-principles-molecular-thinking"/>
    <w:p>
      <w:pPr>
        <w:pStyle w:val="Heading3"/>
      </w:pPr>
      <w:r>
        <w:t xml:space="preserve">Design Principles (Molecular Thinking)</w:t>
      </w:r>
    </w:p>
    <w:p>
      <w:pPr>
        <w:pStyle w:val="Compact"/>
        <w:numPr>
          <w:ilvl w:val="0"/>
          <w:numId w:val="1001"/>
        </w:numPr>
      </w:pPr>
      <w:r>
        <w:rPr>
          <w:b/>
          <w:bCs/>
        </w:rPr>
        <w:t xml:space="preserve">Molecular, not monolithic</w:t>
      </w:r>
      <w:r>
        <w:t xml:space="preserve"> </w:t>
      </w:r>
      <w:r>
        <w:t xml:space="preserve">– break logic into small, self‑contained modules rather than giant scripts.</w:t>
      </w:r>
    </w:p>
    <w:p>
      <w:pPr>
        <w:pStyle w:val="Compact"/>
        <w:numPr>
          <w:ilvl w:val="0"/>
          <w:numId w:val="1001"/>
        </w:numPr>
      </w:pPr>
      <w:r>
        <w:rPr>
          <w:b/>
          <w:bCs/>
        </w:rPr>
        <w:t xml:space="preserve">Single responsibility per module</w:t>
      </w:r>
      <w:r>
        <w:t xml:space="preserve"> </w:t>
      </w:r>
      <w:r>
        <w:t xml:space="preserve">– each piece does one job; if it does more, refactor.</w:t>
      </w:r>
    </w:p>
    <w:p>
      <w:pPr>
        <w:pStyle w:val="Compact"/>
        <w:numPr>
          <w:ilvl w:val="0"/>
          <w:numId w:val="1001"/>
        </w:numPr>
      </w:pPr>
      <w:r>
        <w:rPr>
          <w:b/>
          <w:bCs/>
        </w:rPr>
        <w:t xml:space="preserve">Contracts over internals</w:t>
      </w:r>
      <w:r>
        <w:t xml:space="preserve"> </w:t>
      </w:r>
      <w:r>
        <w:t xml:space="preserve">– modules expose well‑defined inputs/outputs; nothing else can reach into their guts.</w:t>
      </w:r>
    </w:p>
    <w:p>
      <w:pPr>
        <w:pStyle w:val="Compact"/>
        <w:numPr>
          <w:ilvl w:val="0"/>
          <w:numId w:val="1001"/>
        </w:numPr>
      </w:pPr>
      <w:r>
        <w:rPr>
          <w:b/>
          <w:bCs/>
        </w:rPr>
        <w:t xml:space="preserve">Core before tools</w:t>
      </w:r>
      <w:r>
        <w:t xml:space="preserve"> </w:t>
      </w:r>
      <w:r>
        <w:t xml:space="preserve">– shared logic belongs in a central</w:t>
      </w:r>
      <w:r>
        <w:t xml:space="preserve"> </w:t>
      </w:r>
      <w:r>
        <w:rPr>
          <w:rStyle w:val="VerbatimChar"/>
        </w:rPr>
        <w:t xml:space="preserve">HKO_CORE</w:t>
      </w:r>
      <w:r>
        <w:t xml:space="preserve"> </w:t>
      </w:r>
      <w:r>
        <w:t xml:space="preserve">library; tools and engines import from it, never from each other.</w:t>
      </w:r>
    </w:p>
    <w:p>
      <w:pPr>
        <w:pStyle w:val="Compact"/>
        <w:numPr>
          <w:ilvl w:val="0"/>
          <w:numId w:val="1001"/>
        </w:numPr>
      </w:pPr>
      <w:r>
        <w:rPr>
          <w:b/>
          <w:bCs/>
        </w:rPr>
        <w:t xml:space="preserve">AI‑agnostic</w:t>
      </w:r>
      <w:r>
        <w:t xml:space="preserve"> </w:t>
      </w:r>
      <w:r>
        <w:t xml:space="preserve">– AI providers (Anthropic, OpenAI, Google) are abstracted behind</w:t>
      </w:r>
      <w:r>
        <w:t xml:space="preserve"> </w:t>
      </w:r>
      <w:r>
        <w:rPr>
          <w:rStyle w:val="VerbatimChar"/>
        </w:rPr>
        <w:t xml:space="preserve">HKO_Agent</w:t>
      </w:r>
      <w:r>
        <w:t xml:space="preserve"> </w:t>
      </w:r>
      <w:r>
        <w:t xml:space="preserve">so switching models requires no architectural change.</w:t>
      </w:r>
    </w:p>
    <w:p>
      <w:pPr>
        <w:pStyle w:val="Compact"/>
        <w:numPr>
          <w:ilvl w:val="0"/>
          <w:numId w:val="1001"/>
        </w:numPr>
      </w:pPr>
      <w:r>
        <w:rPr>
          <w:b/>
          <w:bCs/>
        </w:rPr>
        <w:t xml:space="preserve">Replaceable organs</w:t>
      </w:r>
      <w:r>
        <w:t xml:space="preserve"> </w:t>
      </w:r>
      <w:r>
        <w:t xml:space="preserve">– any engine or tool can be swapped out as long as it honours its contract with the core.</w:t>
      </w:r>
    </w:p>
    <w:p>
      <w:pPr>
        <w:pStyle w:val="Compact"/>
        <w:numPr>
          <w:ilvl w:val="0"/>
          <w:numId w:val="1001"/>
        </w:numPr>
      </w:pPr>
      <w:r>
        <w:rPr>
          <w:b/>
          <w:bCs/>
        </w:rPr>
        <w:t xml:space="preserve">Scalability and survival</w:t>
      </w:r>
      <w:r>
        <w:t xml:space="preserve"> </w:t>
      </w:r>
      <w:r>
        <w:t xml:space="preserve">– designs must support growth, cross‑tool interoperability and token efficiency.</w:t>
      </w:r>
    </w:p>
    <w:bookmarkEnd w:id="24"/>
    <w:bookmarkEnd w:id="25"/>
    <w:bookmarkStart w:id="26" w:name="hko_core-the-supermolecule-library"/>
    <w:p>
      <w:pPr>
        <w:pStyle w:val="Heading2"/>
      </w:pPr>
      <w:r>
        <w:t xml:space="preserve">HKO_CORE – The Super‑Molecule Library</w:t>
      </w:r>
    </w:p>
    <w:p>
      <w:pPr>
        <w:pStyle w:val="FirstParagraph"/>
      </w:pPr>
      <w:r>
        <w:t xml:space="preserve">The</w:t>
      </w:r>
      <w:r>
        <w:t xml:space="preserve"> </w:t>
      </w:r>
      <w:r>
        <w:rPr>
          <w:b/>
          <w:bCs/>
        </w:rPr>
        <w:t xml:space="preserve">HKO_CORE</w:t>
      </w:r>
      <w:r>
        <w:t xml:space="preserve"> </w:t>
      </w:r>
      <w:r>
        <w:t xml:space="preserve">library embodies the DNA for all modules. It is deliberately small and flat so it remains understandable and testable. Its files correspond to fundamental responsibilities:</w:t>
      </w:r>
    </w:p>
    <w:p>
      <w:pPr>
        <w:pStyle w:val="Compact"/>
        <w:numPr>
          <w:ilvl w:val="0"/>
          <w:numId w:val="1002"/>
        </w:numPr>
      </w:pPr>
      <w:r>
        <w:rPr>
          <w:rStyle w:val="VerbatimChar"/>
          <w:b/>
          <w:bCs/>
        </w:rPr>
        <w:t xml:space="preserve">config.py</w:t>
      </w:r>
      <w:r>
        <w:t xml:space="preserve"> </w:t>
      </w:r>
      <w:r>
        <w:t xml:space="preserve">(</w:t>
      </w:r>
      <w:r>
        <w:rPr>
          <w:rStyle w:val="VerbatimChar"/>
        </w:rPr>
        <w:t xml:space="preserve">HKO_Config</w:t>
      </w:r>
      <w:r>
        <w:t xml:space="preserve">) – loads</w:t>
      </w:r>
      <w:r>
        <w:t xml:space="preserve"> </w:t>
      </w:r>
      <w:r>
        <w:rPr>
          <w:rStyle w:val="VerbatimChar"/>
        </w:rPr>
        <w:t xml:space="preserve">.env</w:t>
      </w:r>
      <w:r>
        <w:t xml:space="preserve">, JSON or YAML, resolves standard paths (e.g., desktop, logs) and exposes typed settings. Any module needing a path goes through this, avoiding hardcoded directories.</w:t>
      </w:r>
    </w:p>
    <w:p>
      <w:pPr>
        <w:pStyle w:val="Compact"/>
        <w:numPr>
          <w:ilvl w:val="0"/>
          <w:numId w:val="1002"/>
        </w:numPr>
      </w:pPr>
      <w:r>
        <w:rPr>
          <w:rStyle w:val="VerbatimChar"/>
          <w:b/>
          <w:bCs/>
        </w:rPr>
        <w:t xml:space="preserve">logger.py</w:t>
      </w:r>
      <w:r>
        <w:t xml:space="preserve"> </w:t>
      </w:r>
      <w:r>
        <w:t xml:space="preserve">(</w:t>
      </w:r>
      <w:r>
        <w:rPr>
          <w:rStyle w:val="VerbatimChar"/>
        </w:rPr>
        <w:t xml:space="preserve">HKO_Logger</w:t>
      </w:r>
      <w:r>
        <w:t xml:space="preserve">) – unified logging (timestamps, module names, severity) to console and file. Tools call</w:t>
      </w:r>
      <w:r>
        <w:t xml:space="preserve"> </w:t>
      </w:r>
      <w:r>
        <w:rPr>
          <w:rStyle w:val="VerbatimChar"/>
        </w:rPr>
        <w:t xml:space="preserve">get_logger("Tool.Component")</w:t>
      </w:r>
      <w:r>
        <w:t xml:space="preserve"> </w:t>
      </w:r>
      <w:r>
        <w:t xml:space="preserve">and never write ad‑hoc prints.</w:t>
      </w:r>
    </w:p>
    <w:p>
      <w:pPr>
        <w:pStyle w:val="Compact"/>
        <w:numPr>
          <w:ilvl w:val="0"/>
          <w:numId w:val="1002"/>
        </w:numPr>
      </w:pPr>
      <w:r>
        <w:rPr>
          <w:rStyle w:val="VerbatimChar"/>
          <w:b/>
          <w:bCs/>
        </w:rPr>
        <w:t xml:space="preserve">files.py</w:t>
      </w:r>
      <w:r>
        <w:t xml:space="preserve"> </w:t>
      </w:r>
      <w:r>
        <w:t xml:space="preserve">(</w:t>
      </w:r>
      <w:r>
        <w:rPr>
          <w:rStyle w:val="VerbatimChar"/>
        </w:rPr>
        <w:t xml:space="preserve">HKO_Files</w:t>
      </w:r>
      <w:r>
        <w:t xml:space="preserve">) – scanning, filtering, reading and writing files, computing hashes and metadata. It abstracts OS differences and ensures consistent file operations.</w:t>
      </w:r>
    </w:p>
    <w:p>
      <w:pPr>
        <w:pStyle w:val="Compact"/>
        <w:numPr>
          <w:ilvl w:val="0"/>
          <w:numId w:val="1002"/>
        </w:numPr>
      </w:pPr>
      <w:r>
        <w:rPr>
          <w:rStyle w:val="VerbatimChar"/>
          <w:b/>
          <w:bCs/>
        </w:rPr>
        <w:t xml:space="preserve">safety.py</w:t>
      </w:r>
      <w:r>
        <w:t xml:space="preserve"> </w:t>
      </w:r>
      <w:r>
        <w:t xml:space="preserve">(</w:t>
      </w:r>
      <w:r>
        <w:rPr>
          <w:rStyle w:val="VerbatimChar"/>
        </w:rPr>
        <w:t xml:space="preserve">HKO_Safety</w:t>
      </w:r>
      <w:r>
        <w:t xml:space="preserve">) – guardrails for destructive operations: validates permissions, implements dry‑run wrappers and logs any risky action. Deleting or moving files must go through this layer.</w:t>
      </w:r>
    </w:p>
    <w:p>
      <w:pPr>
        <w:pStyle w:val="Compact"/>
        <w:numPr>
          <w:ilvl w:val="0"/>
          <w:numId w:val="1002"/>
        </w:numPr>
      </w:pPr>
      <w:r>
        <w:rPr>
          <w:rStyle w:val="VerbatimChar"/>
          <w:b/>
          <w:bCs/>
        </w:rPr>
        <w:t xml:space="preserve">router.py</w:t>
      </w:r>
      <w:r>
        <w:t xml:space="preserve"> </w:t>
      </w:r>
      <w:r>
        <w:t xml:space="preserve">(</w:t>
      </w:r>
      <w:r>
        <w:rPr>
          <w:rStyle w:val="VerbatimChar"/>
        </w:rPr>
        <w:t xml:space="preserve">HKO_Router</w:t>
      </w:r>
      <w:r>
        <w:t xml:space="preserve">) – a generic task dispatcher. It defines a</w:t>
      </w:r>
      <w:r>
        <w:t xml:space="preserve"> </w:t>
      </w:r>
      <w:r>
        <w:rPr>
          <w:rStyle w:val="VerbatimChar"/>
        </w:rPr>
        <w:t xml:space="preserve">Task</w:t>
      </w:r>
      <w:r>
        <w:t xml:space="preserve"> </w:t>
      </w:r>
      <w:r>
        <w:t xml:space="preserve">object, registers handlers by name and executes them, returning structured results. The Hub uses this to route user commands to engines.</w:t>
      </w:r>
    </w:p>
    <w:p>
      <w:pPr>
        <w:pStyle w:val="Compact"/>
        <w:numPr>
          <w:ilvl w:val="0"/>
          <w:numId w:val="1002"/>
        </w:numPr>
      </w:pPr>
      <w:r>
        <w:rPr>
          <w:rStyle w:val="VerbatimChar"/>
          <w:b/>
          <w:bCs/>
        </w:rPr>
        <w:t xml:space="preserve">ui.py</w:t>
      </w:r>
      <w:r>
        <w:t xml:space="preserve"> </w:t>
      </w:r>
      <w:r>
        <w:t xml:space="preserve">(</w:t>
      </w:r>
      <w:r>
        <w:rPr>
          <w:rStyle w:val="VerbatimChar"/>
        </w:rPr>
        <w:t xml:space="preserve">HKO_UI</w:t>
      </w:r>
      <w:r>
        <w:t xml:space="preserve">) – simple CLI prompts, yes/no confirmations, list selectors and progress messages. This ensures consistent interaction across tools.</w:t>
      </w:r>
    </w:p>
    <w:p>
      <w:pPr>
        <w:pStyle w:val="Compact"/>
        <w:numPr>
          <w:ilvl w:val="0"/>
          <w:numId w:val="1002"/>
        </w:numPr>
      </w:pPr>
      <w:r>
        <w:rPr>
          <w:rStyle w:val="VerbatimChar"/>
          <w:b/>
          <w:bCs/>
        </w:rPr>
        <w:t xml:space="preserve">agent.py</w:t>
      </w:r>
      <w:r>
        <w:t xml:space="preserve"> </w:t>
      </w:r>
      <w:r>
        <w:t xml:space="preserve">(</w:t>
      </w:r>
      <w:r>
        <w:rPr>
          <w:rStyle w:val="VerbatimChar"/>
        </w:rPr>
        <w:t xml:space="preserve">HKO_Agent</w:t>
      </w:r>
      <w:r>
        <w:t xml:space="preserve">) – wraps AI providers (Claude, GPT, Gemini) and selects models based on token budgets. Engines never call providers directly; they invoke</w:t>
      </w:r>
      <w:r>
        <w:t xml:space="preserve"> </w:t>
      </w:r>
      <w:r>
        <w:rPr>
          <w:rStyle w:val="VerbatimChar"/>
        </w:rPr>
        <w:t xml:space="preserve">HKO_Agent.generate()</w:t>
      </w:r>
      <w:r>
        <w:t xml:space="preserve"> </w:t>
      </w:r>
      <w:r>
        <w:t xml:space="preserve">or similar methods.</w:t>
      </w:r>
    </w:p>
    <w:p>
      <w:pPr>
        <w:pStyle w:val="Compact"/>
        <w:numPr>
          <w:ilvl w:val="0"/>
          <w:numId w:val="1002"/>
        </w:numPr>
      </w:pPr>
      <w:r>
        <w:rPr>
          <w:rStyle w:val="VerbatimChar"/>
          <w:b/>
          <w:bCs/>
        </w:rPr>
        <w:t xml:space="preserve">export.py</w:t>
      </w:r>
      <w:r>
        <w:t xml:space="preserve"> </w:t>
      </w:r>
      <w:r>
        <w:t xml:space="preserve">(</w:t>
      </w:r>
      <w:r>
        <w:rPr>
          <w:rStyle w:val="VerbatimChar"/>
        </w:rPr>
        <w:t xml:space="preserve">HKO_Export</w:t>
      </w:r>
      <w:r>
        <w:t xml:space="preserve">) – writes outputs in standard formats (text, markdown, JSON and optionally PDF) with consistent folder structures and naming conventions.</w:t>
      </w:r>
    </w:p>
    <w:p>
      <w:pPr>
        <w:pStyle w:val="Compact"/>
        <w:numPr>
          <w:ilvl w:val="0"/>
          <w:numId w:val="1002"/>
        </w:numPr>
      </w:pPr>
      <w:r>
        <w:rPr>
          <w:rStyle w:val="VerbatimChar"/>
          <w:b/>
          <w:bCs/>
        </w:rPr>
        <w:t xml:space="preserve">tokens.py</w:t>
      </w:r>
      <w:r>
        <w:t xml:space="preserve"> </w:t>
      </w:r>
      <w:r>
        <w:t xml:space="preserve">(</w:t>
      </w:r>
      <w:r>
        <w:rPr>
          <w:rStyle w:val="VerbatimChar"/>
        </w:rPr>
        <w:t xml:space="preserve">HKO_Tokens</w:t>
      </w:r>
      <w:r>
        <w:t xml:space="preserve">) – tracks token usage per provider and task, enforces budgets and suggests cheap models for tasks. A central hook for cost visibility.</w:t>
      </w:r>
    </w:p>
    <w:p>
      <w:pPr>
        <w:pStyle w:val="Compact"/>
        <w:numPr>
          <w:ilvl w:val="0"/>
          <w:numId w:val="1002"/>
        </w:numPr>
      </w:pPr>
      <w:r>
        <w:rPr>
          <w:rStyle w:val="VerbatimChar"/>
          <w:b/>
          <w:bCs/>
        </w:rPr>
        <w:t xml:space="preserve">metrics.py</w:t>
      </w:r>
      <w:r>
        <w:t xml:space="preserve"> </w:t>
      </w:r>
      <w:r>
        <w:t xml:space="preserve">(</w:t>
      </w:r>
      <w:r>
        <w:rPr>
          <w:rStyle w:val="VerbatimChar"/>
        </w:rPr>
        <w:t xml:space="preserve">HKO_Metrics</w:t>
      </w:r>
      <w:r>
        <w:t xml:space="preserve">) – lightweight telemetry capturing counts and durations for tasks. Supports health dashboards and debugging.</w:t>
      </w:r>
    </w:p>
    <w:p>
      <w:pPr>
        <w:pStyle w:val="FirstParagraph"/>
      </w:pPr>
      <w:r>
        <w:t xml:space="preserve">Each file is an atomic “super molecule”. They must not depend on domain engines. External modules import from them, never the reverse.</w:t>
      </w:r>
    </w:p>
    <w:bookmarkEnd w:id="26"/>
    <w:bookmarkStart w:id="27" w:name="engines-and-tools"/>
    <w:p>
      <w:pPr>
        <w:pStyle w:val="Heading2"/>
      </w:pPr>
      <w:r>
        <w:t xml:space="preserve">Engines and Tools</w:t>
      </w:r>
    </w:p>
    <w:p>
      <w:pPr>
        <w:pStyle w:val="FirstParagraph"/>
      </w:pPr>
      <w:r>
        <w:rPr>
          <w:b/>
          <w:bCs/>
        </w:rPr>
        <w:t xml:space="preserve">Engines</w:t>
      </w:r>
      <w:r>
        <w:t xml:space="preserve"> </w:t>
      </w:r>
      <w:r>
        <w:t xml:space="preserve">(Grunt, LayoutLab, Outplacement, ESL, Utilities) encapsulate domain logic such as file organisation, layout generation or CV building. They import only from</w:t>
      </w:r>
      <w:r>
        <w:t xml:space="preserve"> </w:t>
      </w:r>
      <w:r>
        <w:rPr>
          <w:rStyle w:val="VerbatimChar"/>
        </w:rPr>
        <w:t xml:space="preserve">HKO_CORE</w:t>
      </w:r>
      <w:r>
        <w:t xml:space="preserve"> </w:t>
      </w:r>
      <w:r>
        <w:t xml:space="preserve">and expose clear functions or classes. For example, the</w:t>
      </w:r>
      <w:r>
        <w:t xml:space="preserve"> </w:t>
      </w:r>
      <w:r>
        <w:rPr>
          <w:b/>
          <w:bCs/>
        </w:rPr>
        <w:t xml:space="preserve">Organizer Engine</w:t>
      </w:r>
      <w:r>
        <w:t xml:space="preserve"> </w:t>
      </w:r>
      <w:r>
        <w:t xml:space="preserve">uses</w:t>
      </w:r>
      <w:r>
        <w:t xml:space="preserve"> </w:t>
      </w:r>
      <w:r>
        <w:rPr>
          <w:rStyle w:val="VerbatimChar"/>
        </w:rPr>
        <w:t xml:space="preserve">HKO_Files</w:t>
      </w:r>
      <w:r>
        <w:t xml:space="preserve"> </w:t>
      </w:r>
      <w:r>
        <w:t xml:space="preserve">to scan and move items,</w:t>
      </w:r>
      <w:r>
        <w:t xml:space="preserve"> </w:t>
      </w:r>
      <w:r>
        <w:rPr>
          <w:rStyle w:val="VerbatimChar"/>
        </w:rPr>
        <w:t xml:space="preserve">HKO_Safety</w:t>
      </w:r>
      <w:r>
        <w:t xml:space="preserve"> </w:t>
      </w:r>
      <w:r>
        <w:t xml:space="preserve">to wrap risky operations,</w:t>
      </w:r>
      <w:r>
        <w:t xml:space="preserve"> </w:t>
      </w:r>
      <w:r>
        <w:rPr>
          <w:rStyle w:val="VerbatimChar"/>
        </w:rPr>
        <w:t xml:space="preserve">HKO_Config</w:t>
      </w:r>
      <w:r>
        <w:t xml:space="preserve"> </w:t>
      </w:r>
      <w:r>
        <w:t xml:space="preserve">to read schema settings,</w:t>
      </w:r>
      <w:r>
        <w:t xml:space="preserve"> </w:t>
      </w:r>
      <w:r>
        <w:rPr>
          <w:rStyle w:val="VerbatimChar"/>
        </w:rPr>
        <w:t xml:space="preserve">HKO_Logger</w:t>
      </w:r>
      <w:r>
        <w:t xml:space="preserve"> </w:t>
      </w:r>
      <w:r>
        <w:t xml:space="preserve">for logs and</w:t>
      </w:r>
      <w:r>
        <w:t xml:space="preserve"> </w:t>
      </w:r>
      <w:r>
        <w:rPr>
          <w:rStyle w:val="VerbatimChar"/>
        </w:rPr>
        <w:t xml:space="preserve">HKO_UI</w:t>
      </w:r>
      <w:r>
        <w:t xml:space="preserve"> </w:t>
      </w:r>
      <w:r>
        <w:t xml:space="preserve">to prompt the user when necessary. Engines never call each other directly.</w:t>
      </w:r>
    </w:p>
    <w:p>
      <w:pPr>
        <w:pStyle w:val="BodyText"/>
      </w:pPr>
      <w:r>
        <w:rPr>
          <w:b/>
          <w:bCs/>
        </w:rPr>
        <w:t xml:space="preserve">Tools</w:t>
      </w:r>
      <w:r>
        <w:t xml:space="preserve"> </w:t>
      </w:r>
      <w:r>
        <w:t xml:space="preserve">(Grunt app, LayoutLab app, Outplacement app, ESL app) are thin wrappers around engines and the core. They provide the user interface (CLI now, GUI later) and orchestrate tasks via</w:t>
      </w:r>
      <w:r>
        <w:t xml:space="preserve"> </w:t>
      </w:r>
      <w:r>
        <w:rPr>
          <w:rStyle w:val="VerbatimChar"/>
        </w:rPr>
        <w:t xml:space="preserve">HKO_Router</w:t>
      </w:r>
      <w:r>
        <w:t xml:space="preserve">. Tools contain no domain logic; if they do, that logic belongs in an engine.</w:t>
      </w:r>
    </w:p>
    <w:bookmarkEnd w:id="27"/>
    <w:bookmarkStart w:id="33" w:name="development-workflow-github-sandbox-hub"/>
    <w:p>
      <w:pPr>
        <w:pStyle w:val="Heading2"/>
      </w:pPr>
      <w:r>
        <w:t xml:space="preserve">Development Workflow – GitHub → Sandbox → Hub</w:t>
      </w:r>
    </w:p>
    <w:p>
      <w:pPr>
        <w:pStyle w:val="FirstParagraph"/>
      </w:pPr>
      <w:r>
        <w:t xml:space="preserve">To turn the architecture into a living system, HKO uses a multi‑layer workflow. GitHub is the source of truth; a local</w:t>
      </w:r>
      <w:r>
        <w:t xml:space="preserve"> </w:t>
      </w:r>
      <w:r>
        <w:rPr>
          <w:b/>
          <w:bCs/>
        </w:rPr>
        <w:t xml:space="preserve">Sandbox</w:t>
      </w:r>
      <w:r>
        <w:t xml:space="preserve"> </w:t>
      </w:r>
      <w:r>
        <w:t xml:space="preserve">acts as a safe playground for AI tools; and a runtime</w:t>
      </w:r>
      <w:r>
        <w:t xml:space="preserve"> </w:t>
      </w:r>
      <w:r>
        <w:rPr>
          <w:b/>
          <w:bCs/>
        </w:rPr>
        <w:t xml:space="preserve">Hub</w:t>
      </w:r>
      <w:r>
        <w:t xml:space="preserve"> </w:t>
      </w:r>
      <w:r>
        <w:t xml:space="preserve">orchestrates tasks.</w:t>
      </w:r>
    </w:p>
    <w:bookmarkStart w:id="28" w:name="repository-layout"/>
    <w:p>
      <w:pPr>
        <w:pStyle w:val="Heading3"/>
      </w:pPr>
      <w:r>
        <w:t xml:space="preserve">Repository Layout</w:t>
      </w:r>
    </w:p>
    <w:p>
      <w:pPr>
        <w:pStyle w:val="FirstParagraph"/>
      </w:pPr>
      <w:r>
        <w:t xml:space="preserve">Use a mono‑repo called</w:t>
      </w:r>
      <w:r>
        <w:t xml:space="preserve"> </w:t>
      </w:r>
      <w:r>
        <w:rPr>
          <w:rStyle w:val="VerbatimChar"/>
          <w:b/>
          <w:bCs/>
        </w:rPr>
        <w:t xml:space="preserve">HKO_Metaverse</w:t>
      </w:r>
      <w:r>
        <w:t xml:space="preserve"> </w:t>
      </w:r>
      <w:r>
        <w:t xml:space="preserve">with the following structure:</w:t>
      </w:r>
    </w:p>
    <w:p>
      <w:pPr>
        <w:pStyle w:val="SourceCode"/>
      </w:pPr>
      <w:r>
        <w:rPr>
          <w:rStyle w:val="VerbatimChar"/>
        </w:rPr>
        <w:t xml:space="preserve">HKO_Metaverse/</w:t>
      </w:r>
      <w:r>
        <w:br/>
      </w:r>
      <w:r>
        <w:rPr>
          <w:rStyle w:val="VerbatimChar"/>
        </w:rPr>
        <w:t xml:space="preserve">├── HKO_CORE/</w:t>
      </w:r>
      <w:r>
        <w:br/>
      </w:r>
      <w:r>
        <w:rPr>
          <w:rStyle w:val="VerbatimChar"/>
        </w:rPr>
        <w:t xml:space="preserve">├── ENGINES/</w:t>
      </w:r>
      <w:r>
        <w:br/>
      </w:r>
      <w:r>
        <w:rPr>
          <w:rStyle w:val="VerbatimChar"/>
        </w:rPr>
        <w:t xml:space="preserve">│   ├── grunt_engine/</w:t>
      </w:r>
      <w:r>
        <w:br/>
      </w:r>
      <w:r>
        <w:rPr>
          <w:rStyle w:val="VerbatimChar"/>
        </w:rPr>
        <w:t xml:space="preserve">│   ├── layout_engine/</w:t>
      </w:r>
      <w:r>
        <w:br/>
      </w:r>
      <w:r>
        <w:rPr>
          <w:rStyle w:val="VerbatimChar"/>
        </w:rPr>
        <w:t xml:space="preserve">│   ├── outplacement_engine/</w:t>
      </w:r>
      <w:r>
        <w:br/>
      </w:r>
      <w:r>
        <w:rPr>
          <w:rStyle w:val="VerbatimChar"/>
        </w:rPr>
        <w:t xml:space="preserve">│   ├── esl_engine/</w:t>
      </w:r>
      <w:r>
        <w:br/>
      </w:r>
      <w:r>
        <w:rPr>
          <w:rStyle w:val="VerbatimChar"/>
        </w:rPr>
        <w:t xml:space="preserve">│   └── utilities_engine/</w:t>
      </w:r>
      <w:r>
        <w:br/>
      </w:r>
      <w:r>
        <w:rPr>
          <w:rStyle w:val="VerbatimChar"/>
        </w:rPr>
        <w:t xml:space="preserve">├── TOOLS/</w:t>
      </w:r>
      <w:r>
        <w:br/>
      </w:r>
      <w:r>
        <w:rPr>
          <w:rStyle w:val="VerbatimChar"/>
        </w:rPr>
        <w:t xml:space="preserve">│   ├── grunt_app/</w:t>
      </w:r>
      <w:r>
        <w:br/>
      </w:r>
      <w:r>
        <w:rPr>
          <w:rStyle w:val="VerbatimChar"/>
        </w:rPr>
        <w:t xml:space="preserve">│   ├── layoutlab_app/</w:t>
      </w:r>
      <w:r>
        <w:br/>
      </w:r>
      <w:r>
        <w:rPr>
          <w:rStyle w:val="VerbatimChar"/>
        </w:rPr>
        <w:t xml:space="preserve">│   ├── outplacement_app/</w:t>
      </w:r>
      <w:r>
        <w:br/>
      </w:r>
      <w:r>
        <w:rPr>
          <w:rStyle w:val="VerbatimChar"/>
        </w:rPr>
        <w:t xml:space="preserve">│   └── esl_app/</w:t>
      </w:r>
      <w:r>
        <w:br/>
      </w:r>
      <w:r>
        <w:rPr>
          <w:rStyle w:val="VerbatimChar"/>
        </w:rPr>
        <w:t xml:space="preserve">├── HUB/</w:t>
      </w:r>
      <w:r>
        <w:br/>
      </w:r>
      <w:r>
        <w:rPr>
          <w:rStyle w:val="VerbatimChar"/>
        </w:rPr>
        <w:t xml:space="preserve">│   └── hko_hub/</w:t>
      </w:r>
      <w:r>
        <w:br/>
      </w:r>
      <w:r>
        <w:rPr>
          <w:rStyle w:val="VerbatimChar"/>
        </w:rPr>
        <w:t xml:space="preserve">└── docs/architecture/</w:t>
      </w:r>
    </w:p>
    <w:bookmarkEnd w:id="28"/>
    <w:bookmarkStart w:id="29" w:name="branching-strategy"/>
    <w:p>
      <w:pPr>
        <w:pStyle w:val="Heading3"/>
      </w:pPr>
      <w:r>
        <w:t xml:space="preserve">Branching Strategy</w:t>
      </w:r>
    </w:p>
    <w:p>
      <w:pPr>
        <w:pStyle w:val="Compact"/>
        <w:numPr>
          <w:ilvl w:val="0"/>
          <w:numId w:val="1003"/>
        </w:numPr>
      </w:pPr>
      <w:r>
        <w:rPr>
          <w:rStyle w:val="VerbatimChar"/>
        </w:rPr>
        <w:t xml:space="preserve">main</w:t>
      </w:r>
      <w:r>
        <w:t xml:space="preserve"> </w:t>
      </w:r>
      <w:r>
        <w:t xml:space="preserve">– stable, production code.</w:t>
      </w:r>
    </w:p>
    <w:p>
      <w:pPr>
        <w:pStyle w:val="Compact"/>
        <w:numPr>
          <w:ilvl w:val="0"/>
          <w:numId w:val="1003"/>
        </w:numPr>
      </w:pPr>
      <w:r>
        <w:rPr>
          <w:rStyle w:val="VerbatimChar"/>
        </w:rPr>
        <w:t xml:space="preserve">dev</w:t>
      </w:r>
      <w:r>
        <w:t xml:space="preserve"> </w:t>
      </w:r>
      <w:r>
        <w:t xml:space="preserve">– active development; all AI‑generated changes land here first.</w:t>
      </w:r>
    </w:p>
    <w:p>
      <w:pPr>
        <w:pStyle w:val="Compact"/>
        <w:numPr>
          <w:ilvl w:val="0"/>
          <w:numId w:val="1003"/>
        </w:numPr>
      </w:pPr>
      <w:r>
        <w:rPr>
          <w:rStyle w:val="VerbatimChar"/>
        </w:rPr>
        <w:t xml:space="preserve">feature/*</w:t>
      </w:r>
      <w:r>
        <w:t xml:space="preserve"> </w:t>
      </w:r>
      <w:r>
        <w:t xml:space="preserve">– experiment branches for specific tasks.</w:t>
      </w:r>
    </w:p>
    <w:p>
      <w:pPr>
        <w:pStyle w:val="FirstParagraph"/>
      </w:pPr>
      <w:r>
        <w:t xml:space="preserve">AI tools operate against</w:t>
      </w:r>
      <w:r>
        <w:t xml:space="preserve"> </w:t>
      </w:r>
      <w:r>
        <w:rPr>
          <w:rStyle w:val="VerbatimChar"/>
        </w:rPr>
        <w:t xml:space="preserve">dev</w:t>
      </w:r>
      <w:r>
        <w:t xml:space="preserve"> </w:t>
      </w:r>
      <w:r>
        <w:t xml:space="preserve">or feature branches. Promote to</w:t>
      </w:r>
      <w:r>
        <w:t xml:space="preserve"> </w:t>
      </w:r>
      <w:r>
        <w:rPr>
          <w:rStyle w:val="VerbatimChar"/>
        </w:rPr>
        <w:t xml:space="preserve">main</w:t>
      </w:r>
      <w:r>
        <w:t xml:space="preserve"> </w:t>
      </w:r>
      <w:r>
        <w:t xml:space="preserve">after review and testing.</w:t>
      </w:r>
    </w:p>
    <w:bookmarkEnd w:id="29"/>
    <w:bookmarkStart w:id="30" w:name="core-loop-1-sync-github-sandbox"/>
    <w:p>
      <w:pPr>
        <w:pStyle w:val="Heading3"/>
      </w:pPr>
      <w:r>
        <w:t xml:space="preserve">Core Loop 1 – Sync (GitHub ↔ Sandbox)</w:t>
      </w:r>
    </w:p>
    <w:p>
      <w:pPr>
        <w:pStyle w:val="Compact"/>
        <w:numPr>
          <w:ilvl w:val="0"/>
          <w:numId w:val="1004"/>
        </w:numPr>
      </w:pPr>
      <w:r>
        <w:t xml:space="preserve">Pull the latest</w:t>
      </w:r>
      <w:r>
        <w:t xml:space="preserve"> </w:t>
      </w:r>
      <w:r>
        <w:rPr>
          <w:rStyle w:val="VerbatimChar"/>
        </w:rPr>
        <w:t xml:space="preserve">dev</w:t>
      </w:r>
      <w:r>
        <w:t xml:space="preserve"> </w:t>
      </w:r>
      <w:r>
        <w:t xml:space="preserve">branch into the local Sandbox:</w:t>
      </w:r>
      <w:r>
        <w:t xml:space="preserve"> </w:t>
      </w:r>
      <w:r>
        <w:rPr>
          <w:rStyle w:val="VerbatimChar"/>
        </w:rPr>
        <w:t xml:space="preserve">git checkout dev &amp;&amp; git pull origin dev</w:t>
      </w:r>
      <w:r>
        <w:t xml:space="preserve">.</w:t>
      </w:r>
    </w:p>
    <w:p>
      <w:pPr>
        <w:pStyle w:val="Compact"/>
        <w:numPr>
          <w:ilvl w:val="0"/>
          <w:numId w:val="1004"/>
        </w:numPr>
      </w:pPr>
      <w:r>
        <w:t xml:space="preserve">Use AI CLI tools (Claude Code, Gemini CLI, etc.)</w:t>
      </w:r>
      <w:r>
        <w:t xml:space="preserve"> </w:t>
      </w:r>
      <w:r>
        <w:rPr>
          <w:b/>
          <w:bCs/>
        </w:rPr>
        <w:t xml:space="preserve">only within the Sandbox</w:t>
      </w:r>
      <w:r>
        <w:t xml:space="preserve">. They edit local files but never write directly to GitHub.</w:t>
      </w:r>
    </w:p>
    <w:p>
      <w:pPr>
        <w:pStyle w:val="Compact"/>
        <w:numPr>
          <w:ilvl w:val="0"/>
          <w:numId w:val="1004"/>
        </w:numPr>
      </w:pPr>
      <w:r>
        <w:t xml:space="preserve">When tasks are complete and tests pass, run</w:t>
      </w:r>
      <w:r>
        <w:t xml:space="preserve"> </w:t>
      </w:r>
      <w:r>
        <w:rPr>
          <w:rStyle w:val="VerbatimChar"/>
        </w:rPr>
        <w:t xml:space="preserve">git add .</w:t>
      </w:r>
      <w:r>
        <w:t xml:space="preserve">,</w:t>
      </w:r>
      <w:r>
        <w:t xml:space="preserve"> </w:t>
      </w:r>
      <w:r>
        <w:rPr>
          <w:rStyle w:val="VerbatimChar"/>
        </w:rPr>
        <w:t xml:space="preserve">git commit -m "Refactor: [module]"</w:t>
      </w:r>
      <w:r>
        <w:t xml:space="preserve">,</w:t>
      </w:r>
      <w:r>
        <w:t xml:space="preserve"> </w:t>
      </w:r>
      <w:r>
        <w:rPr>
          <w:rStyle w:val="VerbatimChar"/>
        </w:rPr>
        <w:t xml:space="preserve">git push origin dev</w:t>
      </w:r>
      <w:r>
        <w:t xml:space="preserve">.</w:t>
      </w:r>
    </w:p>
    <w:p>
      <w:pPr>
        <w:pStyle w:val="Compact"/>
        <w:numPr>
          <w:ilvl w:val="0"/>
          <w:numId w:val="1004"/>
        </w:numPr>
      </w:pPr>
      <w:r>
        <w:t xml:space="preserve">A human (or automated CI) reviews changes before merging into</w:t>
      </w:r>
      <w:r>
        <w:t xml:space="preserve"> </w:t>
      </w:r>
      <w:r>
        <w:rPr>
          <w:rStyle w:val="VerbatimChar"/>
        </w:rPr>
        <w:t xml:space="preserve">main</w:t>
      </w:r>
      <w:r>
        <w:t xml:space="preserve">.</w:t>
      </w:r>
    </w:p>
    <w:bookmarkEnd w:id="30"/>
    <w:bookmarkStart w:id="31" w:name="core-loop-2-build-run-sandbox-hub"/>
    <w:p>
      <w:pPr>
        <w:pStyle w:val="Heading3"/>
      </w:pPr>
      <w:r>
        <w:t xml:space="preserve">Core Loop 2 – Build &amp; Run (Sandbox → Hub)</w:t>
      </w:r>
    </w:p>
    <w:p>
      <w:pPr>
        <w:pStyle w:val="FirstParagraph"/>
      </w:pPr>
      <w:r>
        <w:t xml:space="preserve">The Hub is a Python application in</w:t>
      </w:r>
      <w:r>
        <w:t xml:space="preserve"> </w:t>
      </w:r>
      <w:r>
        <w:rPr>
          <w:rStyle w:val="VerbatimChar"/>
        </w:rPr>
        <w:t xml:space="preserve">HUB/hko_hub/</w:t>
      </w:r>
      <w:r>
        <w:t xml:space="preserve">. After any change, reload or restart the Hub. When a user issues a command (e.g.,</w:t>
      </w:r>
      <w:r>
        <w:t xml:space="preserve"> </w:t>
      </w:r>
      <w:r>
        <w:rPr>
          <w:i/>
          <w:iCs/>
        </w:rPr>
        <w:t xml:space="preserve">organise my desktop</w:t>
      </w:r>
      <w:r>
        <w:t xml:space="preserve">), the Hub creates an</w:t>
      </w:r>
      <w:r>
        <w:t xml:space="preserve"> </w:t>
      </w:r>
      <w:r>
        <w:rPr>
          <w:rStyle w:val="VerbatimChar"/>
        </w:rPr>
        <w:t xml:space="preserve">HKOTask</w:t>
      </w:r>
      <w:r>
        <w:t xml:space="preserve"> </w:t>
      </w:r>
      <w:r>
        <w:t xml:space="preserve">and dispatches it via</w:t>
      </w:r>
      <w:r>
        <w:t xml:space="preserve"> </w:t>
      </w:r>
      <w:r>
        <w:rPr>
          <w:rStyle w:val="VerbatimChar"/>
        </w:rPr>
        <w:t xml:space="preserve">HKO_Router</w:t>
      </w:r>
      <w:r>
        <w:t xml:space="preserve"> </w:t>
      </w:r>
      <w:r>
        <w:t xml:space="preserve">to the appropriate engine. The engine calls</w:t>
      </w:r>
      <w:r>
        <w:t xml:space="preserve"> </w:t>
      </w:r>
      <w:r>
        <w:rPr>
          <w:rStyle w:val="VerbatimChar"/>
        </w:rPr>
        <w:t xml:space="preserve">HKO_CORE</w:t>
      </w:r>
      <w:r>
        <w:t xml:space="preserve"> </w:t>
      </w:r>
      <w:r>
        <w:t xml:space="preserve">functions to perform the work, logs results and returns a structured response.</w:t>
      </w:r>
    </w:p>
    <w:bookmarkEnd w:id="31"/>
    <w:bookmarkStart w:id="32" w:name="core-loop-3-ai-automation-cli-repo-hub"/>
    <w:p>
      <w:pPr>
        <w:pStyle w:val="Heading3"/>
      </w:pPr>
      <w:r>
        <w:t xml:space="preserve">Core Loop 3 – AI Automation (CLI → Repo → Hub)</w:t>
      </w:r>
    </w:p>
    <w:p>
      <w:pPr>
        <w:pStyle w:val="FirstParagraph"/>
      </w:pPr>
      <w:r>
        <w:t xml:space="preserve">AI tools are integrated into this loop:</w:t>
      </w:r>
    </w:p>
    <w:p>
      <w:pPr>
        <w:pStyle w:val="Compact"/>
        <w:numPr>
          <w:ilvl w:val="0"/>
          <w:numId w:val="1005"/>
        </w:numPr>
      </w:pPr>
      <w:r>
        <w:t xml:space="preserve">You define a task in natural language (e.g.,</w:t>
      </w:r>
      <w:r>
        <w:t xml:space="preserve"> </w:t>
      </w:r>
      <w:r>
        <w:rPr>
          <w:i/>
          <w:iCs/>
        </w:rPr>
        <w:t xml:space="preserve">“Add SHA‑256 hashing support to HKO_Files and update Organizer Engine accordingly.”</w:t>
      </w:r>
      <w:r>
        <w:t xml:space="preserve">).</w:t>
      </w:r>
    </w:p>
    <w:p>
      <w:pPr>
        <w:pStyle w:val="Compact"/>
        <w:numPr>
          <w:ilvl w:val="0"/>
          <w:numId w:val="1005"/>
        </w:numPr>
      </w:pPr>
      <w:r>
        <w:t xml:space="preserve">You run a CLI tool (Claude, Gemini, or GPT) in the Sandbox directory, providing context files and the</w:t>
      </w:r>
      <w:r>
        <w:t xml:space="preserve"> </w:t>
      </w:r>
      <w:r>
        <w:rPr>
          <w:b/>
          <w:bCs/>
        </w:rPr>
        <w:t xml:space="preserve">Molecular Architecture Brief</w:t>
      </w:r>
      <w:r>
        <w:t xml:space="preserve">.</w:t>
      </w:r>
    </w:p>
    <w:p>
      <w:pPr>
        <w:pStyle w:val="Compact"/>
        <w:numPr>
          <w:ilvl w:val="0"/>
          <w:numId w:val="1005"/>
        </w:numPr>
      </w:pPr>
      <w:r>
        <w:t xml:space="preserve">The AI edits the code locally. You run local tests (</w:t>
      </w:r>
      <w:r>
        <w:rPr>
          <w:rStyle w:val="VerbatimChar"/>
        </w:rPr>
        <w:t xml:space="preserve">python -m HUB.hko_hub --dev</w:t>
      </w:r>
      <w:r>
        <w:t xml:space="preserve"> </w:t>
      </w:r>
      <w:r>
        <w:t xml:space="preserve">or</w:t>
      </w:r>
      <w:r>
        <w:t xml:space="preserve"> </w:t>
      </w:r>
      <w:r>
        <w:rPr>
          <w:rStyle w:val="VerbatimChar"/>
        </w:rPr>
        <w:t xml:space="preserve">scripts/run_checks.py</w:t>
      </w:r>
      <w:r>
        <w:t xml:space="preserve">) to verify.</w:t>
      </w:r>
    </w:p>
    <w:p>
      <w:pPr>
        <w:pStyle w:val="Compact"/>
        <w:numPr>
          <w:ilvl w:val="0"/>
          <w:numId w:val="1005"/>
        </w:numPr>
      </w:pPr>
      <w:r>
        <w:t xml:space="preserve">If changes are satisfactory, commit and push to</w:t>
      </w:r>
      <w:r>
        <w:t xml:space="preserve"> </w:t>
      </w:r>
      <w:r>
        <w:rPr>
          <w:rStyle w:val="VerbatimChar"/>
        </w:rPr>
        <w:t xml:space="preserve">dev</w:t>
      </w:r>
      <w:r>
        <w:t xml:space="preserve">. Otherwise, revise the prompts or manually fix issues.</w:t>
      </w:r>
    </w:p>
    <w:p>
      <w:pPr>
        <w:pStyle w:val="Compact"/>
        <w:numPr>
          <w:ilvl w:val="0"/>
          <w:numId w:val="1005"/>
        </w:numPr>
      </w:pPr>
      <w:r>
        <w:t xml:space="preserve">Once merged to</w:t>
      </w:r>
      <w:r>
        <w:t xml:space="preserve"> </w:t>
      </w:r>
      <w:r>
        <w:rPr>
          <w:rStyle w:val="VerbatimChar"/>
        </w:rPr>
        <w:t xml:space="preserve">main</w:t>
      </w:r>
      <w:r>
        <w:t xml:space="preserve">, optionally run a</w:t>
      </w:r>
      <w:r>
        <w:t xml:space="preserve"> </w:t>
      </w:r>
      <w:r>
        <w:rPr>
          <w:rStyle w:val="VerbatimChar"/>
        </w:rPr>
        <w:t xml:space="preserve">self_update</w:t>
      </w:r>
      <w:r>
        <w:t xml:space="preserve"> </w:t>
      </w:r>
      <w:r>
        <w:t xml:space="preserve">script to have the Hub pull the latest code and reload modules.</w:t>
      </w:r>
    </w:p>
    <w:bookmarkEnd w:id="32"/>
    <w:bookmarkEnd w:id="33"/>
    <w:bookmarkStart w:id="44" w:name="ai-adoption-governance-best-practices"/>
    <w:p>
      <w:pPr>
        <w:pStyle w:val="Heading2"/>
      </w:pPr>
      <w:r>
        <w:t xml:space="preserve">AI Adoption &amp; Governance – Best Practices</w:t>
      </w:r>
    </w:p>
    <w:p>
      <w:pPr>
        <w:pStyle w:val="FirstParagraph"/>
      </w:pPr>
      <w:r>
        <w:t xml:space="preserve">Implementing AI coding tools requires more than installation; it demands organisational policies and training. Research from 2025 emphasises eight practices that distinguish successful teams</w:t>
      </w:r>
      <w:hyperlink r:id="rId34">
        <w:r>
          <w:rPr>
            <w:rStyle w:val="Hyperlink"/>
          </w:rPr>
          <w:t xml:space="preserve">[3]</w:t>
        </w:r>
      </w:hyperlink>
      <w:r>
        <w:t xml:space="preserve">:</w:t>
      </w:r>
    </w:p>
    <w:p>
      <w:pPr>
        <w:pStyle w:val="Compact"/>
        <w:numPr>
          <w:ilvl w:val="0"/>
          <w:numId w:val="1006"/>
        </w:numPr>
      </w:pPr>
      <w:r>
        <w:rPr>
          <w:b/>
          <w:bCs/>
        </w:rPr>
        <w:t xml:space="preserve">Establish clear governance policies</w:t>
      </w:r>
      <w:r>
        <w:t xml:space="preserve"> </w:t>
      </w:r>
      <w:r>
        <w:t xml:space="preserve">– define approved use cases, approval processes for generated code and documentation standards</w:t>
      </w:r>
      <w:hyperlink r:id="rId35">
        <w:r>
          <w:rPr>
            <w:rStyle w:val="Hyperlink"/>
          </w:rPr>
          <w:t xml:space="preserve">[4]</w:t>
        </w:r>
      </w:hyperlink>
      <w:r>
        <w:t xml:space="preserve">. Without clear policies, teams make inconsistent decisions.</w:t>
      </w:r>
    </w:p>
    <w:p>
      <w:pPr>
        <w:pStyle w:val="Compact"/>
        <w:numPr>
          <w:ilvl w:val="0"/>
          <w:numId w:val="1006"/>
        </w:numPr>
      </w:pPr>
      <w:r>
        <w:rPr>
          <w:b/>
          <w:bCs/>
        </w:rPr>
        <w:t xml:space="preserve">Prioritise code reviews and quality assurance</w:t>
      </w:r>
      <w:r>
        <w:t xml:space="preserve"> </w:t>
      </w:r>
      <w:r>
        <w:t xml:space="preserve">– rapid generation amplifies both good and bad practices. Mandatory reviews must verify functionality, catch subtle logic errors and ensure integration points work</w:t>
      </w:r>
      <w:hyperlink r:id="rId36">
        <w:r>
          <w:rPr>
            <w:rStyle w:val="Hyperlink"/>
          </w:rPr>
          <w:t xml:space="preserve">[5]</w:t>
        </w:r>
      </w:hyperlink>
      <w:r>
        <w:t xml:space="preserve">. Automated testing helps detect issues that humans miss</w:t>
      </w:r>
      <w:hyperlink r:id="rId37">
        <w:r>
          <w:rPr>
            <w:rStyle w:val="Hyperlink"/>
          </w:rPr>
          <w:t xml:space="preserve">[6]</w:t>
        </w:r>
      </w:hyperlink>
      <w:r>
        <w:t xml:space="preserve">.</w:t>
      </w:r>
    </w:p>
    <w:p>
      <w:pPr>
        <w:pStyle w:val="Compact"/>
        <w:numPr>
          <w:ilvl w:val="0"/>
          <w:numId w:val="1006"/>
        </w:numPr>
      </w:pPr>
      <w:r>
        <w:rPr>
          <w:b/>
          <w:bCs/>
        </w:rPr>
        <w:t xml:space="preserve">Ensure data privacy and security</w:t>
      </w:r>
      <w:r>
        <w:t xml:space="preserve"> </w:t>
      </w:r>
      <w:r>
        <w:t xml:space="preserve">– AI models may reproduce insecure patterns or leak proprietary data. Define what information can be shared with AI services, apply technical controls and conduct regular security audits</w:t>
      </w:r>
      <w:hyperlink r:id="rId38">
        <w:r>
          <w:rPr>
            <w:rStyle w:val="Hyperlink"/>
          </w:rPr>
          <w:t xml:space="preserve">[7]</w:t>
        </w:r>
      </w:hyperlink>
      <w:r>
        <w:t xml:space="preserve">.</w:t>
      </w:r>
    </w:p>
    <w:p>
      <w:pPr>
        <w:pStyle w:val="Compact"/>
        <w:numPr>
          <w:ilvl w:val="0"/>
          <w:numId w:val="1006"/>
        </w:numPr>
      </w:pPr>
      <w:r>
        <w:rPr>
          <w:b/>
          <w:bCs/>
        </w:rPr>
        <w:t xml:space="preserve">Provide comprehensive training</w:t>
      </w:r>
      <w:r>
        <w:t xml:space="preserve"> </w:t>
      </w:r>
      <w:r>
        <w:t xml:space="preserve">– developers must learn advanced prompting techniques (meta‑prompting, prompt chaining) to unlock AI potential. Well‑trained teams see transformative gains; untrained teams see minimal benefits</w:t>
      </w:r>
      <w:hyperlink r:id="rId39">
        <w:r>
          <w:rPr>
            <w:rStyle w:val="Hyperlink"/>
          </w:rPr>
          <w:t xml:space="preserve">[8]</w:t>
        </w:r>
      </w:hyperlink>
      <w:r>
        <w:t xml:space="preserve">.</w:t>
      </w:r>
    </w:p>
    <w:p>
      <w:pPr>
        <w:pStyle w:val="Compact"/>
        <w:numPr>
          <w:ilvl w:val="0"/>
          <w:numId w:val="1006"/>
        </w:numPr>
      </w:pPr>
      <w:r>
        <w:rPr>
          <w:b/>
          <w:bCs/>
        </w:rPr>
        <w:t xml:space="preserve">Integrate with existing workflows</w:t>
      </w:r>
      <w:r>
        <w:t xml:space="preserve"> </w:t>
      </w:r>
      <w:r>
        <w:t xml:space="preserve">– treat AI as a process problem, not a tool problem. Identify high‑impact use cases (stack trace analysis, refactoring, mid‑loop generation, test case generation) and embed AI into existing IDEs and version control systems</w:t>
      </w:r>
      <w:hyperlink r:id="rId40">
        <w:r>
          <w:rPr>
            <w:rStyle w:val="Hyperlink"/>
          </w:rPr>
          <w:t xml:space="preserve">[9]</w:t>
        </w:r>
      </w:hyperlink>
      <w:r>
        <w:t xml:space="preserve">.</w:t>
      </w:r>
    </w:p>
    <w:p>
      <w:pPr>
        <w:pStyle w:val="Compact"/>
        <w:numPr>
          <w:ilvl w:val="0"/>
          <w:numId w:val="1006"/>
        </w:numPr>
      </w:pPr>
      <w:r>
        <w:rPr>
          <w:b/>
          <w:bCs/>
        </w:rPr>
        <w:t xml:space="preserve">Monitor and measure impact</w:t>
      </w:r>
      <w:r>
        <w:t xml:space="preserve"> </w:t>
      </w:r>
      <w:r>
        <w:t xml:space="preserve">– establish metrics for adoption, productivity and quality. Track code quality and bug rates in AI‑generated sections and connect tool usage to business outcomes</w:t>
      </w:r>
      <w:hyperlink r:id="rId41">
        <w:r>
          <w:rPr>
            <w:rStyle w:val="Hyperlink"/>
          </w:rPr>
          <w:t xml:space="preserve">[10]</w:t>
        </w:r>
      </w:hyperlink>
      <w:r>
        <w:t xml:space="preserve">.</w:t>
      </w:r>
    </w:p>
    <w:p>
      <w:pPr>
        <w:pStyle w:val="Compact"/>
        <w:numPr>
          <w:ilvl w:val="0"/>
          <w:numId w:val="1006"/>
        </w:numPr>
      </w:pPr>
      <w:r>
        <w:rPr>
          <w:b/>
          <w:bCs/>
        </w:rPr>
        <w:t xml:space="preserve">Stay updated with AI advancements</w:t>
      </w:r>
      <w:r>
        <w:t xml:space="preserve"> </w:t>
      </w:r>
      <w:r>
        <w:t xml:space="preserve">– evaluate new models and features regularly; adopt improvements deliberately; consider pricing and total cost of ownership</w:t>
      </w:r>
      <w:hyperlink r:id="rId42">
        <w:r>
          <w:rPr>
            <w:rStyle w:val="Hyperlink"/>
          </w:rPr>
          <w:t xml:space="preserve">[11]</w:t>
        </w:r>
      </w:hyperlink>
      <w:r>
        <w:t xml:space="preserve">.</w:t>
      </w:r>
    </w:p>
    <w:p>
      <w:pPr>
        <w:pStyle w:val="Compact"/>
        <w:numPr>
          <w:ilvl w:val="0"/>
          <w:numId w:val="1006"/>
        </w:numPr>
      </w:pPr>
      <w:r>
        <w:rPr>
          <w:b/>
          <w:bCs/>
        </w:rPr>
        <w:t xml:space="preserve">Foster a culture of continuous learning</w:t>
      </w:r>
      <w:r>
        <w:t xml:space="preserve"> </w:t>
      </w:r>
      <w:r>
        <w:t xml:space="preserve">– position AI as a professional development opportunity; encourage developers to view AI skills as valuable career assets</w:t>
      </w:r>
      <w:hyperlink r:id="rId43">
        <w:r>
          <w:rPr>
            <w:rStyle w:val="Hyperlink"/>
          </w:rPr>
          <w:t xml:space="preserve">[12]</w:t>
        </w:r>
      </w:hyperlink>
      <w:r>
        <w:t xml:space="preserve">.</w:t>
      </w:r>
    </w:p>
    <w:bookmarkEnd w:id="44"/>
    <w:bookmarkStart w:id="48" w:name="comparing-ai-coding-tools-cli-vs-gui"/>
    <w:p>
      <w:pPr>
        <w:pStyle w:val="Heading2"/>
      </w:pPr>
      <w:r>
        <w:t xml:space="preserve">Comparing AI Coding Tools – CLI vs GUI</w:t>
      </w:r>
    </w:p>
    <w:p>
      <w:pPr>
        <w:pStyle w:val="FirstParagraph"/>
      </w:pPr>
      <w:r>
        <w:t xml:space="preserve">AI development tools fall into two broad categories:</w:t>
      </w:r>
      <w:r>
        <w:t xml:space="preserve"> </w:t>
      </w:r>
      <w:r>
        <w:rPr>
          <w:b/>
          <w:bCs/>
        </w:rPr>
        <w:t xml:space="preserve">CLI‑based agents</w:t>
      </w:r>
      <w:r>
        <w:t xml:space="preserve"> </w:t>
      </w:r>
      <w:r>
        <w:t xml:space="preserve">and</w:t>
      </w:r>
      <w:r>
        <w:t xml:space="preserve"> </w:t>
      </w:r>
      <w:r>
        <w:rPr>
          <w:b/>
          <w:bCs/>
        </w:rPr>
        <w:t xml:space="preserve">GUI/IDE integrations</w:t>
      </w:r>
      <w:r>
        <w:t xml:space="preserve">. Research shows that CLI tools like Claude Code, Cline and Aider run entirely in the terminal and are ideal for version‑controlled workflows, headless development or local models</w:t>
      </w:r>
      <w:hyperlink r:id="rId45">
        <w:r>
          <w:rPr>
            <w:rStyle w:val="Hyperlink"/>
          </w:rPr>
          <w:t xml:space="preserve">[13]</w:t>
        </w:r>
      </w:hyperlink>
      <w:r>
        <w:t xml:space="preserve">. You issue prompts at the command line, the agent suggests changes and often applies them automatically, committing to Git if configured</w:t>
      </w:r>
      <w:hyperlink r:id="rId45">
        <w:r>
          <w:rPr>
            <w:rStyle w:val="Hyperlink"/>
          </w:rPr>
          <w:t xml:space="preserve">[13]</w:t>
        </w:r>
      </w:hyperlink>
      <w:r>
        <w:t xml:space="preserve">. This makes CLI tools well suited for the HKO Sandbox environment.</w:t>
      </w:r>
    </w:p>
    <w:p>
      <w:pPr>
        <w:pStyle w:val="BodyText"/>
      </w:pPr>
      <w:r>
        <w:t xml:space="preserve">Open‑source CLI agents (Gemini CLI, OpenHands, Codex CLI, Claude Code, Aider) support multi‑turn prompting, code editing and Git integration</w:t>
      </w:r>
      <w:hyperlink r:id="rId46">
        <w:r>
          <w:rPr>
            <w:rStyle w:val="Hyperlink"/>
          </w:rPr>
          <w:t xml:space="preserve">[14]</w:t>
        </w:r>
      </w:hyperlink>
      <w:r>
        <w:t xml:space="preserve">. They vary in capabilities: for example, Cline executes tests and commands and maintains snapshots, while Claude Code focuses on vibe‑coding and file‑aware edits</w:t>
      </w:r>
      <w:hyperlink r:id="rId47">
        <w:r>
          <w:rPr>
            <w:rStyle w:val="Hyperlink"/>
          </w:rPr>
          <w:t xml:space="preserve">[15]</w:t>
        </w:r>
      </w:hyperlink>
      <w:r>
        <w:t xml:space="preserve">. GUI‑based tools like GitHub Copilot or Cursor integrate into IDEs, offering inline suggestions and diff viewers. They are better for interactive coding but less suitable for automated pipelines.</w:t>
      </w:r>
    </w:p>
    <w:p>
      <w:pPr>
        <w:pStyle w:val="BodyText"/>
      </w:pPr>
      <w:r>
        <w:t xml:space="preserve">HKO recommends using CLI tools inside the Sandbox because they align with the</w:t>
      </w:r>
      <w:r>
        <w:t xml:space="preserve"> </w:t>
      </w:r>
      <w:r>
        <w:rPr>
          <w:b/>
          <w:bCs/>
        </w:rPr>
        <w:t xml:space="preserve">molecular architecture</w:t>
      </w:r>
      <w:r>
        <w:t xml:space="preserve">: prompts can explicitly load only the files relevant to a module, ensuring LLMs operate on bounded contexts. GUI tools can still be used for day‑to‑day coding but should not bypass governance policies.</w:t>
      </w:r>
    </w:p>
    <w:bookmarkEnd w:id="48"/>
    <w:bookmarkStart w:id="49" w:name="feasibility-operational-efficiency"/>
    <w:p>
      <w:pPr>
        <w:pStyle w:val="Heading2"/>
      </w:pPr>
      <w:r>
        <w:t xml:space="preserve">Feasibility &amp; Operational Efficiency</w:t>
      </w:r>
    </w:p>
    <w:p>
      <w:pPr>
        <w:pStyle w:val="FirstParagraph"/>
      </w:pPr>
      <w:r>
        <w:rPr>
          <w:b/>
          <w:bCs/>
        </w:rPr>
        <w:t xml:space="preserve">Feasibility:</w:t>
      </w:r>
      <w:r>
        <w:t xml:space="preserve"> </w:t>
      </w:r>
      <w:r>
        <w:t xml:space="preserve">Building HKO as a modular monolith is highly feasible. The architecture aligns with industry trends toward balanced designs that avoid microservice overhead while preserving modularity</w:t>
      </w:r>
      <w:hyperlink r:id="rId22">
        <w:r>
          <w:rPr>
            <w:rStyle w:val="Hyperlink"/>
          </w:rPr>
          <w:t xml:space="preserve">[1]</w:t>
        </w:r>
      </w:hyperlink>
      <w:hyperlink r:id="rId23">
        <w:r>
          <w:rPr>
            <w:rStyle w:val="Hyperlink"/>
          </w:rPr>
          <w:t xml:space="preserve">[2]</w:t>
        </w:r>
      </w:hyperlink>
      <w:r>
        <w:t xml:space="preserve">. The core library is small and testable; adding new engines or replacing modules requires only updating contracts, not rewriting infrastructure. The GitHub → Sandbox → Hub flow leverages existing tools (git, local Python, CLI agents) and is straightforward to implement.</w:t>
      </w:r>
    </w:p>
    <w:p>
      <w:pPr>
        <w:pStyle w:val="BodyText"/>
      </w:pPr>
      <w:r>
        <w:rPr>
          <w:b/>
          <w:bCs/>
        </w:rPr>
        <w:t xml:space="preserve">Operational efficiency:</w:t>
      </w:r>
      <w:r>
        <w:t xml:space="preserve"> </w:t>
      </w:r>
      <w:r>
        <w:t xml:space="preserve">The loops emphasise local validation before pushing to GitHub, preventing broken code from reaching production. Using CLI agents in the Sandbox reduces context switching and enables automated prompting workflows. The branch strategy isolates experimental work. By tracking tokens and using</w:t>
      </w:r>
      <w:r>
        <w:t xml:space="preserve"> </w:t>
      </w:r>
      <w:r>
        <w:rPr>
          <w:rStyle w:val="VerbatimChar"/>
        </w:rPr>
        <w:t xml:space="preserve">HKO_Tokens</w:t>
      </w:r>
      <w:r>
        <w:t xml:space="preserve">, the system monitors AI costs and selects cheaper models when possible. Metrics via</w:t>
      </w:r>
      <w:r>
        <w:t xml:space="preserve"> </w:t>
      </w:r>
      <w:r>
        <w:rPr>
          <w:rStyle w:val="VerbatimChar"/>
        </w:rPr>
        <w:t xml:space="preserve">HKO_Metrics</w:t>
      </w:r>
      <w:r>
        <w:t xml:space="preserve"> </w:t>
      </w:r>
      <w:r>
        <w:t xml:space="preserve">provide visibility into performance. Together, these practices minimise waste and ensure the HKO ecosystem scales sustainably.</w:t>
      </w:r>
    </w:p>
    <w:bookmarkEnd w:id="49"/>
    <w:bookmarkStart w:id="50" w:name="implementation-plan"/>
    <w:p>
      <w:pPr>
        <w:pStyle w:val="Heading2"/>
      </w:pPr>
      <w:r>
        <w:t xml:space="preserve">Implementation Plan</w:t>
      </w:r>
    </w:p>
    <w:p>
      <w:pPr>
        <w:pStyle w:val="Compact"/>
        <w:numPr>
          <w:ilvl w:val="0"/>
          <w:numId w:val="1007"/>
        </w:numPr>
      </w:pPr>
      <w:r>
        <w:rPr>
          <w:b/>
          <w:bCs/>
        </w:rPr>
        <w:t xml:space="preserve">Bootstrap HKO_Metaverse</w:t>
      </w:r>
      <w:r>
        <w:t xml:space="preserve"> </w:t>
      </w:r>
      <w:r>
        <w:t xml:space="preserve">– create the mono‑repo structure and commit the initial</w:t>
      </w:r>
      <w:r>
        <w:t xml:space="preserve"> </w:t>
      </w:r>
      <w:r>
        <w:rPr>
          <w:rStyle w:val="VerbatimChar"/>
        </w:rPr>
        <w:t xml:space="preserve">HKO_CORE</w:t>
      </w:r>
      <w:r>
        <w:t xml:space="preserve"> </w:t>
      </w:r>
      <w:r>
        <w:t xml:space="preserve">skeleton. Stub out engines and tools with simple functions and docstrings. Add the</w:t>
      </w:r>
      <w:r>
        <w:t xml:space="preserve"> </w:t>
      </w:r>
      <w:r>
        <w:rPr>
          <w:rStyle w:val="VerbatimChar"/>
        </w:rPr>
        <w:t xml:space="preserve">HKO_Molecular_Architecture_Brief.md</w:t>
      </w:r>
      <w:r>
        <w:t xml:space="preserve"> </w:t>
      </w:r>
      <w:r>
        <w:t xml:space="preserve">and this master brief to</w:t>
      </w:r>
      <w:r>
        <w:t xml:space="preserve"> </w:t>
      </w:r>
      <w:r>
        <w:rPr>
          <w:rStyle w:val="VerbatimChar"/>
        </w:rPr>
        <w:t xml:space="preserve">docs/architecture/</w:t>
      </w:r>
      <w:r>
        <w:t xml:space="preserve">.</w:t>
      </w:r>
    </w:p>
    <w:p>
      <w:pPr>
        <w:pStyle w:val="Compact"/>
        <w:numPr>
          <w:ilvl w:val="0"/>
          <w:numId w:val="1007"/>
        </w:numPr>
      </w:pPr>
      <w:r>
        <w:rPr>
          <w:b/>
          <w:bCs/>
        </w:rPr>
        <w:t xml:space="preserve">Develop HKO_CORE</w:t>
      </w:r>
      <w:r>
        <w:t xml:space="preserve"> </w:t>
      </w:r>
      <w:r>
        <w:t xml:space="preserve">– implement each module according to its mandate. Write unit tests for each function. Document their contracts clearly.</w:t>
      </w:r>
    </w:p>
    <w:p>
      <w:pPr>
        <w:pStyle w:val="Compact"/>
        <w:numPr>
          <w:ilvl w:val="0"/>
          <w:numId w:val="1007"/>
        </w:numPr>
      </w:pPr>
      <w:r>
        <w:rPr>
          <w:b/>
          <w:bCs/>
        </w:rPr>
        <w:t xml:space="preserve">Build first engine (Grunt)</w:t>
      </w:r>
      <w:r>
        <w:t xml:space="preserve"> </w:t>
      </w:r>
      <w:r>
        <w:t xml:space="preserve">– start with a file‑organiser engine. Use</w:t>
      </w:r>
      <w:r>
        <w:t xml:space="preserve"> </w:t>
      </w:r>
      <w:r>
        <w:rPr>
          <w:rStyle w:val="VerbatimChar"/>
        </w:rPr>
        <w:t xml:space="preserve">HKO_Files</w:t>
      </w:r>
      <w:r>
        <w:t xml:space="preserve"> </w:t>
      </w:r>
      <w:r>
        <w:t xml:space="preserve">to scan a folder,</w:t>
      </w:r>
      <w:r>
        <w:t xml:space="preserve"> </w:t>
      </w:r>
      <w:r>
        <w:rPr>
          <w:rStyle w:val="VerbatimChar"/>
        </w:rPr>
        <w:t xml:space="preserve">HKO_Safety</w:t>
      </w:r>
      <w:r>
        <w:t xml:space="preserve"> </w:t>
      </w:r>
      <w:r>
        <w:t xml:space="preserve">to wrap file moves,</w:t>
      </w:r>
      <w:r>
        <w:t xml:space="preserve"> </w:t>
      </w:r>
      <w:r>
        <w:rPr>
          <w:rStyle w:val="VerbatimChar"/>
        </w:rPr>
        <w:t xml:space="preserve">HKO_Logger</w:t>
      </w:r>
      <w:r>
        <w:t xml:space="preserve"> </w:t>
      </w:r>
      <w:r>
        <w:t xml:space="preserve">for logs and</w:t>
      </w:r>
      <w:r>
        <w:t xml:space="preserve"> </w:t>
      </w:r>
      <w:r>
        <w:rPr>
          <w:rStyle w:val="VerbatimChar"/>
        </w:rPr>
        <w:t xml:space="preserve">HKO_Export</w:t>
      </w:r>
      <w:r>
        <w:t xml:space="preserve"> </w:t>
      </w:r>
      <w:r>
        <w:t xml:space="preserve">to produce a summary report. Provide a CLI tool in</w:t>
      </w:r>
      <w:r>
        <w:t xml:space="preserve"> </w:t>
      </w:r>
      <w:r>
        <w:rPr>
          <w:rStyle w:val="VerbatimChar"/>
        </w:rPr>
        <w:t xml:space="preserve">grunt_app/</w:t>
      </w:r>
      <w:r>
        <w:t xml:space="preserve"> </w:t>
      </w:r>
      <w:r>
        <w:t xml:space="preserve">that calls this engine via</w:t>
      </w:r>
      <w:r>
        <w:t xml:space="preserve"> </w:t>
      </w:r>
      <w:r>
        <w:rPr>
          <w:rStyle w:val="VerbatimChar"/>
        </w:rPr>
        <w:t xml:space="preserve">HKO_Router</w:t>
      </w:r>
      <w:r>
        <w:t xml:space="preserve">.</w:t>
      </w:r>
    </w:p>
    <w:p>
      <w:pPr>
        <w:pStyle w:val="Compact"/>
        <w:numPr>
          <w:ilvl w:val="0"/>
          <w:numId w:val="1007"/>
        </w:numPr>
      </w:pPr>
      <w:r>
        <w:rPr>
          <w:b/>
          <w:bCs/>
        </w:rPr>
        <w:t xml:space="preserve">Integrate AI</w:t>
      </w:r>
      <w:r>
        <w:t xml:space="preserve"> </w:t>
      </w:r>
      <w:r>
        <w:t xml:space="preserve">– set up CLI tools (Claude Code, Gemini CLI, etc.) on your machine. Feed them the molecular brief and targeted files. Use them to refactor</w:t>
      </w:r>
      <w:r>
        <w:t xml:space="preserve"> </w:t>
      </w:r>
      <w:r>
        <w:rPr>
          <w:rStyle w:val="VerbatimChar"/>
        </w:rPr>
        <w:t xml:space="preserve">HKO_Files</w:t>
      </w:r>
      <w:r>
        <w:t xml:space="preserve"> </w:t>
      </w:r>
      <w:r>
        <w:t xml:space="preserve">(e.g., adding a hashing function) or generate new modules. Always review and test locally before committing.</w:t>
      </w:r>
    </w:p>
    <w:p>
      <w:pPr>
        <w:pStyle w:val="Compact"/>
        <w:numPr>
          <w:ilvl w:val="0"/>
          <w:numId w:val="1007"/>
        </w:numPr>
      </w:pPr>
      <w:r>
        <w:rPr>
          <w:b/>
          <w:bCs/>
        </w:rPr>
        <w:t xml:space="preserve">Adopt governance practices</w:t>
      </w:r>
      <w:r>
        <w:t xml:space="preserve"> </w:t>
      </w:r>
      <w:r>
        <w:t xml:space="preserve">– write AI usage policies, define review procedures, configure security controls, schedule training sessions on prompting techniques and monitor metrics.</w:t>
      </w:r>
    </w:p>
    <w:p>
      <w:pPr>
        <w:pStyle w:val="Compact"/>
        <w:numPr>
          <w:ilvl w:val="0"/>
          <w:numId w:val="1007"/>
        </w:numPr>
      </w:pPr>
      <w:r>
        <w:rPr>
          <w:b/>
          <w:bCs/>
        </w:rPr>
        <w:t xml:space="preserve">Iterate</w:t>
      </w:r>
      <w:r>
        <w:t xml:space="preserve"> </w:t>
      </w:r>
      <w:r>
        <w:t xml:space="preserve">– as new modules and engines are added, revisit this brief. Update the core library when cross‑module logic emerges. Adjust prompts as models improve.</w:t>
      </w:r>
    </w:p>
    <w:bookmarkEnd w:id="50"/>
    <w:bookmarkStart w:id="51" w:name="code-skeleton-example"/>
    <w:p>
      <w:pPr>
        <w:pStyle w:val="Heading2"/>
      </w:pPr>
      <w:r>
        <w:t xml:space="preserve">Code Skeleton Example</w:t>
      </w:r>
    </w:p>
    <w:p>
      <w:pPr>
        <w:pStyle w:val="FirstParagraph"/>
      </w:pPr>
      <w:r>
        <w:t xml:space="preserve">Below is a simplified Python skeleton illustrating how a tool and engine use</w:t>
      </w:r>
      <w:r>
        <w:t xml:space="preserve"> </w:t>
      </w:r>
      <w:r>
        <w:rPr>
          <w:rStyle w:val="VerbatimChar"/>
        </w:rPr>
        <w:t xml:space="preserve">HKO_CORE</w:t>
      </w:r>
      <w:r>
        <w:t xml:space="preserve"> </w:t>
      </w:r>
      <w:r>
        <w:t xml:space="preserve">components. It shows an</w:t>
      </w:r>
      <w:r>
        <w:t xml:space="preserve"> </w:t>
      </w:r>
      <w:r>
        <w:rPr>
          <w:b/>
          <w:bCs/>
        </w:rPr>
        <w:t xml:space="preserve">organiser engine</w:t>
      </w:r>
      <w:r>
        <w:t xml:space="preserve"> </w:t>
      </w:r>
      <w:r>
        <w:t xml:space="preserve">that moves files to type‑based folders and a</w:t>
      </w:r>
      <w:r>
        <w:t xml:space="preserve"> </w:t>
      </w:r>
      <w:r>
        <w:rPr>
          <w:b/>
          <w:bCs/>
        </w:rPr>
        <w:t xml:space="preserve">Grunt CLI app</w:t>
      </w:r>
      <w:r>
        <w:t xml:space="preserve"> </w:t>
      </w:r>
      <w:r>
        <w:t xml:space="preserve">that triggers the engine via</w:t>
      </w:r>
      <w:r>
        <w:t xml:space="preserve"> </w:t>
      </w:r>
      <w:r>
        <w:rPr>
          <w:rStyle w:val="VerbatimChar"/>
        </w:rPr>
        <w:t xml:space="preserve">HKO_Router</w:t>
      </w:r>
      <w:r>
        <w:t xml:space="preserve">.</w:t>
      </w:r>
    </w:p>
    <w:p>
      <w:pPr>
        <w:pStyle w:val="SourceCode"/>
      </w:pPr>
      <w:r>
        <w:rPr>
          <w:rStyle w:val="VerbatimChar"/>
        </w:rPr>
        <w:t xml:space="preserve"># HKO_CORE/files.py</w:t>
      </w:r>
      <w:r>
        <w:br/>
      </w:r>
      <w:r>
        <w:rPr>
          <w:rStyle w:val="VerbatimChar"/>
        </w:rPr>
        <w:t xml:space="preserve">from pathlib import Path</w:t>
      </w:r>
      <w:r>
        <w:br/>
      </w:r>
      <w:r>
        <w:rPr>
          <w:rStyle w:val="VerbatimChar"/>
        </w:rPr>
        <w:t xml:space="preserve">from typing import List</w:t>
      </w:r>
      <w:r>
        <w:br/>
      </w:r>
      <w:r>
        <w:br/>
      </w:r>
      <w:r>
        <w:rPr>
          <w:rStyle w:val="VerbatimChar"/>
        </w:rPr>
        <w:t xml:space="preserve">def scan_folder(root: Path, patterns: List[str] | None = None) -&gt; List[Path]:</w:t>
      </w:r>
      <w:r>
        <w:br/>
      </w:r>
      <w:r>
        <w:rPr>
          <w:rStyle w:val="VerbatimChar"/>
        </w:rPr>
        <w:t xml:space="preserve">    # Implementation: list files matching patterns</w:t>
      </w:r>
      <w:r>
        <w:br/>
      </w:r>
      <w:r>
        <w:rPr>
          <w:rStyle w:val="VerbatimChar"/>
        </w:rPr>
        <w:t xml:space="preserve">    ...</w:t>
      </w:r>
      <w:r>
        <w:br/>
      </w:r>
      <w:r>
        <w:br/>
      </w:r>
      <w:r>
        <w:rPr>
          <w:rStyle w:val="VerbatimChar"/>
        </w:rPr>
        <w:t xml:space="preserve">def move_file(src: Path, dest: Path) -&gt; None:</w:t>
      </w:r>
      <w:r>
        <w:br/>
      </w:r>
      <w:r>
        <w:rPr>
          <w:rStyle w:val="VerbatimChar"/>
        </w:rPr>
        <w:t xml:space="preserve">    # Implementation: safely move file using HKO_Safety</w:t>
      </w:r>
      <w:r>
        <w:br/>
      </w:r>
      <w:r>
        <w:rPr>
          <w:rStyle w:val="VerbatimChar"/>
        </w:rPr>
        <w:t xml:space="preserve">    ...</w:t>
      </w:r>
      <w:r>
        <w:br/>
      </w:r>
      <w:r>
        <w:br/>
      </w:r>
      <w:r>
        <w:rPr>
          <w:rStyle w:val="VerbatimChar"/>
        </w:rPr>
        <w:t xml:space="preserve"># ENGINES/grunt_engine/organizer.py</w:t>
      </w:r>
      <w:r>
        <w:br/>
      </w:r>
      <w:r>
        <w:rPr>
          <w:rStyle w:val="VerbatimChar"/>
        </w:rPr>
        <w:t xml:space="preserve">from HKO_CORE.files import scan_folder, move_file</w:t>
      </w:r>
      <w:r>
        <w:br/>
      </w:r>
      <w:r>
        <w:rPr>
          <w:rStyle w:val="VerbatimChar"/>
        </w:rPr>
        <w:t xml:space="preserve">from HKO_CORE.logger import get_logger</w:t>
      </w:r>
      <w:r>
        <w:br/>
      </w:r>
      <w:r>
        <w:rPr>
          <w:rStyle w:val="VerbatimChar"/>
        </w:rPr>
        <w:t xml:space="preserve">from HKO_CORE.config import get_paths</w:t>
      </w:r>
      <w:r>
        <w:br/>
      </w:r>
      <w:r>
        <w:rPr>
          <w:rStyle w:val="VerbatimChar"/>
        </w:rPr>
        <w:t xml:space="preserve">from HKO_CORE.safety import guarded_action</w:t>
      </w:r>
      <w:r>
        <w:br/>
      </w:r>
      <w:r>
        <w:br/>
      </w:r>
      <w:r>
        <w:rPr>
          <w:rStyle w:val="VerbatimChar"/>
        </w:rPr>
        <w:t xml:space="preserve">def organize_desktop() -&gt; dict:</w:t>
      </w:r>
      <w:r>
        <w:br/>
      </w:r>
      <w:r>
        <w:rPr>
          <w:rStyle w:val="VerbatimChar"/>
        </w:rPr>
        <w:t xml:space="preserve">    logger = get_logger("grunt.organizer")</w:t>
      </w:r>
      <w:r>
        <w:br/>
      </w:r>
      <w:r>
        <w:rPr>
          <w:rStyle w:val="VerbatimChar"/>
        </w:rPr>
        <w:t xml:space="preserve">    paths = get_paths()</w:t>
      </w:r>
      <w:r>
        <w:br/>
      </w:r>
      <w:r>
        <w:rPr>
          <w:rStyle w:val="VerbatimChar"/>
        </w:rPr>
        <w:t xml:space="preserve">    desktop = paths.desktop</w:t>
      </w:r>
      <w:r>
        <w:br/>
      </w:r>
      <w:r>
        <w:rPr>
          <w:rStyle w:val="VerbatimChar"/>
        </w:rPr>
        <w:t xml:space="preserve">    files = scan_folder(desktop)</w:t>
      </w:r>
      <w:r>
        <w:br/>
      </w:r>
      <w:r>
        <w:rPr>
          <w:rStyle w:val="VerbatimChar"/>
        </w:rPr>
        <w:t xml:space="preserve">    moved = 0</w:t>
      </w:r>
      <w:r>
        <w:br/>
      </w:r>
      <w:r>
        <w:rPr>
          <w:rStyle w:val="VerbatimChar"/>
        </w:rPr>
        <w:t xml:space="preserve">    for f in files:</w:t>
      </w:r>
      <w:r>
        <w:br/>
      </w:r>
      <w:r>
        <w:rPr>
          <w:rStyle w:val="VerbatimChar"/>
        </w:rPr>
        <w:t xml:space="preserve">        dest_folder = desktop / f.suffix.lstrip('.')  # e.g., '.pdf' → 'pdf'</w:t>
      </w:r>
      <w:r>
        <w:br/>
      </w:r>
      <w:r>
        <w:rPr>
          <w:rStyle w:val="VerbatimChar"/>
        </w:rPr>
        <w:t xml:space="preserve">        dest_folder.mkdir(exist_ok=True)</w:t>
      </w:r>
      <w:r>
        <w:br/>
      </w:r>
      <w:r>
        <w:rPr>
          <w:rStyle w:val="VerbatimChar"/>
        </w:rPr>
        <w:t xml:space="preserve">        guarded_action(</w:t>
      </w:r>
      <w:r>
        <w:br/>
      </w:r>
      <w:r>
        <w:rPr>
          <w:rStyle w:val="VerbatimChar"/>
        </w:rPr>
        <w:t xml:space="preserve">            description=f"move {f} to {dest_folder}",</w:t>
      </w:r>
      <w:r>
        <w:br/>
      </w:r>
      <w:r>
        <w:rPr>
          <w:rStyle w:val="VerbatimChar"/>
        </w:rPr>
        <w:t xml:space="preserve">            fn=move_file,</w:t>
      </w:r>
      <w:r>
        <w:br/>
      </w:r>
      <w:r>
        <w:rPr>
          <w:rStyle w:val="VerbatimChar"/>
        </w:rPr>
        <w:t xml:space="preserve">            src=f,</w:t>
      </w:r>
      <w:r>
        <w:br/>
      </w:r>
      <w:r>
        <w:rPr>
          <w:rStyle w:val="VerbatimChar"/>
        </w:rPr>
        <w:t xml:space="preserve">            dest=dest_folder / f.name,</w:t>
      </w:r>
      <w:r>
        <w:br/>
      </w:r>
      <w:r>
        <w:rPr>
          <w:rStyle w:val="VerbatimChar"/>
        </w:rPr>
        <w:t xml:space="preserve">        )</w:t>
      </w:r>
      <w:r>
        <w:br/>
      </w:r>
      <w:r>
        <w:rPr>
          <w:rStyle w:val="VerbatimChar"/>
        </w:rPr>
        <w:t xml:space="preserve">        moved += 1</w:t>
      </w:r>
      <w:r>
        <w:br/>
      </w:r>
      <w:r>
        <w:rPr>
          <w:rStyle w:val="VerbatimChar"/>
        </w:rPr>
        <w:t xml:space="preserve">    logger.info(f"Organized {moved} files on desktop")</w:t>
      </w:r>
      <w:r>
        <w:br/>
      </w:r>
      <w:r>
        <w:rPr>
          <w:rStyle w:val="VerbatimChar"/>
        </w:rPr>
        <w:t xml:space="preserve">    return {"moved": moved}</w:t>
      </w:r>
      <w:r>
        <w:br/>
      </w:r>
      <w:r>
        <w:br/>
      </w:r>
      <w:r>
        <w:rPr>
          <w:rStyle w:val="VerbatimChar"/>
        </w:rPr>
        <w:t xml:space="preserve"># TOOLS/grunt_app/main.py</w:t>
      </w:r>
      <w:r>
        <w:br/>
      </w:r>
      <w:r>
        <w:rPr>
          <w:rStyle w:val="VerbatimChar"/>
        </w:rPr>
        <w:t xml:space="preserve">from HKO_CORE.router import HKORouter, HKOTask</w:t>
      </w:r>
      <w:r>
        <w:br/>
      </w:r>
      <w:r>
        <w:rPr>
          <w:rStyle w:val="VerbatimChar"/>
        </w:rPr>
        <w:t xml:space="preserve">from ENGINES.grunt_engine.organizer import organize_desktop</w:t>
      </w:r>
      <w:r>
        <w:br/>
      </w:r>
      <w:r>
        <w:br/>
      </w:r>
      <w:r>
        <w:rPr>
          <w:rStyle w:val="VerbatimChar"/>
        </w:rPr>
        <w:t xml:space="preserve">def main():</w:t>
      </w:r>
      <w:r>
        <w:br/>
      </w:r>
      <w:r>
        <w:rPr>
          <w:rStyle w:val="VerbatimChar"/>
        </w:rPr>
        <w:t xml:space="preserve">    router = HKORouter()</w:t>
      </w:r>
      <w:r>
        <w:br/>
      </w:r>
      <w:r>
        <w:rPr>
          <w:rStyle w:val="VerbatimChar"/>
        </w:rPr>
        <w:t xml:space="preserve">    router.register("organize_desktop", lambda task: organize_desktop())</w:t>
      </w:r>
      <w:r>
        <w:br/>
      </w:r>
      <w:r>
        <w:rPr>
          <w:rStyle w:val="VerbatimChar"/>
        </w:rPr>
        <w:t xml:space="preserve">    task = HKOTask(name="organize_desktop", payload={}, options={})</w:t>
      </w:r>
      <w:r>
        <w:br/>
      </w:r>
      <w:r>
        <w:rPr>
          <w:rStyle w:val="VerbatimChar"/>
        </w:rPr>
        <w:t xml:space="preserve">    result = router.run(task)</w:t>
      </w:r>
      <w:r>
        <w:br/>
      </w:r>
      <w:r>
        <w:rPr>
          <w:rStyle w:val="VerbatimChar"/>
        </w:rPr>
        <w:t xml:space="preserve">    print(result)</w:t>
      </w:r>
      <w:r>
        <w:br/>
      </w:r>
      <w:r>
        <w:br/>
      </w:r>
      <w:r>
        <w:rPr>
          <w:rStyle w:val="VerbatimChar"/>
        </w:rPr>
        <w:t xml:space="preserve">if __name__ == "__main__":</w:t>
      </w:r>
      <w:r>
        <w:br/>
      </w:r>
      <w:r>
        <w:rPr>
          <w:rStyle w:val="VerbatimChar"/>
        </w:rPr>
        <w:t xml:space="preserve">    main()</w:t>
      </w:r>
    </w:p>
    <w:p>
      <w:pPr>
        <w:pStyle w:val="FirstParagraph"/>
      </w:pPr>
      <w:r>
        <w:t xml:space="preserve">This example demonstrates clear boundaries: the engine uses the core for file operations, logging and safety; the tool delegates to the router; there are no hardcoded paths or cross‑engine calls.</w:t>
      </w:r>
    </w:p>
    <w:bookmarkEnd w:id="51"/>
    <w:bookmarkStart w:id="55" w:name="Xeb7d933c682b369a664009dedf0005316353b7b"/>
    <w:p>
      <w:pPr>
        <w:pStyle w:val="Heading2"/>
      </w:pPr>
      <w:r>
        <w:t xml:space="preserve">Prompt Templates for AI‑Assisted Development</w:t>
      </w:r>
    </w:p>
    <w:p>
      <w:pPr>
        <w:pStyle w:val="FirstParagraph"/>
      </w:pPr>
      <w:r>
        <w:t xml:space="preserve">LLM prompts are crucial for effective AI code generation. The following templates align with HKO’s molecular architecture and governance guidelines. Each prompt includes context, task definition, constraints and desired outputs. Adjust as needed:</w:t>
      </w:r>
    </w:p>
    <w:bookmarkStart w:id="52" w:name="template-a-refactor-a-module"/>
    <w:p>
      <w:pPr>
        <w:pStyle w:val="Heading3"/>
      </w:pPr>
      <w:r>
        <w:t xml:space="preserve">Template A – Refactor a Module</w:t>
      </w:r>
    </w:p>
    <w:p>
      <w:pPr>
        <w:pStyle w:val="SourceCode"/>
      </w:pPr>
      <w:r>
        <w:rPr>
          <w:rStyle w:val="VerbatimChar"/>
        </w:rPr>
        <w:t xml:space="preserve">You are an AI coding assistant working inside the HKO Metaverse.</w:t>
      </w:r>
      <w:r>
        <w:br/>
      </w:r>
      <w:r>
        <w:rPr>
          <w:rStyle w:val="VerbatimChar"/>
        </w:rPr>
        <w:t xml:space="preserve">Context: You have access to the files HKO_CORE/files.py and ENGINES/grunt_engine/organizer.py.  The molecular brief (docs/architecture/HKO_Molecular_Architecture_Brief.md) defines our architecture.  Do not break module boundaries.</w:t>
      </w:r>
      <w:r>
        <w:br/>
      </w:r>
      <w:r>
        <w:rPr>
          <w:rStyle w:val="VerbatimChar"/>
        </w:rPr>
        <w:t xml:space="preserve">Task: Refactor HKO_CORE/files.py to add a function `compute_sha256(path: Path) -&gt; str` that computes SHA‑256 hashes.  Then update the organizer engine to use this new function when scanning files.</w:t>
      </w:r>
      <w:r>
        <w:br/>
      </w:r>
      <w:r>
        <w:rPr>
          <w:rStyle w:val="VerbatimChar"/>
        </w:rPr>
        <w:t xml:space="preserve">Constraints:</w:t>
      </w:r>
      <w:r>
        <w:br/>
      </w:r>
      <w:r>
        <w:rPr>
          <w:rStyle w:val="VerbatimChar"/>
        </w:rPr>
        <w:t xml:space="preserve">- Never hardcode paths; always use HKO_Config for directories.</w:t>
      </w:r>
      <w:r>
        <w:br/>
      </w:r>
      <w:r>
        <w:rPr>
          <w:rStyle w:val="VerbatimChar"/>
        </w:rPr>
        <w:t xml:space="preserve">- Log all actions via HKO_Logger.</w:t>
      </w:r>
      <w:r>
        <w:br/>
      </w:r>
      <w:r>
        <w:rPr>
          <w:rStyle w:val="VerbatimChar"/>
        </w:rPr>
        <w:t xml:space="preserve">- Ensure the new function is tested (you can generate tests in tests/test_files.py).</w:t>
      </w:r>
      <w:r>
        <w:br/>
      </w:r>
      <w:r>
        <w:rPr>
          <w:rStyle w:val="VerbatimChar"/>
        </w:rPr>
        <w:t xml:space="preserve">- The output must be a complete module replacement, not a patch.</w:t>
      </w:r>
      <w:r>
        <w:br/>
      </w:r>
      <w:r>
        <w:rPr>
          <w:rStyle w:val="VerbatimChar"/>
        </w:rPr>
        <w:t xml:space="preserve">Return: Provide the full updated files for HKO_CORE/files.py and ENGINES/grunt_engine/organizer.py along with a brief summary of changes and any assumptions.</w:t>
      </w:r>
    </w:p>
    <w:bookmarkEnd w:id="52"/>
    <w:bookmarkStart w:id="53" w:name="template-b-generate-a-new-engine"/>
    <w:p>
      <w:pPr>
        <w:pStyle w:val="Heading3"/>
      </w:pPr>
      <w:r>
        <w:t xml:space="preserve">Template B – Generate a New Engine</w:t>
      </w:r>
    </w:p>
    <w:p>
      <w:pPr>
        <w:pStyle w:val="SourceCode"/>
      </w:pPr>
      <w:r>
        <w:rPr>
          <w:rStyle w:val="VerbatimChar"/>
        </w:rPr>
        <w:t xml:space="preserve">You are an AI developer tasked with creating a new engine for the HKO Metaverse.</w:t>
      </w:r>
      <w:r>
        <w:br/>
      </w:r>
      <w:r>
        <w:rPr>
          <w:rStyle w:val="VerbatimChar"/>
        </w:rPr>
        <w:t xml:space="preserve">Context: Our codebase follows a modular monolith architecture; all shared logic lives in HKO_CORE.  The molecular brief defines the core modules.  We need an engine to create educational ESL lesson packs.</w:t>
      </w:r>
      <w:r>
        <w:br/>
      </w:r>
      <w:r>
        <w:rPr>
          <w:rStyle w:val="VerbatimChar"/>
        </w:rPr>
        <w:t xml:space="preserve">Task: Create a new engine `esl_engine` that accepts a JSON description of a learning objective and returns a structured lesson plan (introduction, main content, exercise, assessment).  The engine should call HKO_Agent to generate content using the cheapest available model and log the token usage via HKO_Tokens.</w:t>
      </w:r>
      <w:r>
        <w:br/>
      </w:r>
      <w:r>
        <w:rPr>
          <w:rStyle w:val="VerbatimChar"/>
        </w:rPr>
        <w:t xml:space="preserve">Constraints:</w:t>
      </w:r>
      <w:r>
        <w:br/>
      </w:r>
      <w:r>
        <w:rPr>
          <w:rStyle w:val="VerbatimChar"/>
        </w:rPr>
        <w:t xml:space="preserve">- Use HKO_Config for any file paths.</w:t>
      </w:r>
      <w:r>
        <w:br/>
      </w:r>
      <w:r>
        <w:rPr>
          <w:rStyle w:val="VerbatimChar"/>
        </w:rPr>
        <w:t xml:space="preserve">- Use HKO_Logger for logging.</w:t>
      </w:r>
      <w:r>
        <w:br/>
      </w:r>
      <w:r>
        <w:rPr>
          <w:rStyle w:val="VerbatimChar"/>
        </w:rPr>
        <w:t xml:space="preserve">- Use HKO_Export to save the lesson plan as a Markdown file in the `exports/esl` folder.</w:t>
      </w:r>
      <w:r>
        <w:br/>
      </w:r>
      <w:r>
        <w:rPr>
          <w:rStyle w:val="VerbatimChar"/>
        </w:rPr>
        <w:t xml:space="preserve">- Define clear input/output contracts and document them.</w:t>
      </w:r>
      <w:r>
        <w:br/>
      </w:r>
      <w:r>
        <w:rPr>
          <w:rStyle w:val="VerbatimChar"/>
        </w:rPr>
        <w:t xml:space="preserve">Return: Provide the new engine code in ENGINES/esl_engine/__init__.py and an example CLI tool in TOOLS/esl_app/main.py.  Include docstrings explaining the contract and any prompting strategies used.</w:t>
      </w:r>
    </w:p>
    <w:bookmarkEnd w:id="53"/>
    <w:bookmarkStart w:id="54" w:name="X1efa97628168f38c5a80e23f1f5bd098ae8c587"/>
    <w:p>
      <w:pPr>
        <w:pStyle w:val="Heading3"/>
      </w:pPr>
      <w:r>
        <w:t xml:space="preserve">Template C – Analyse and Suggest Improvements</w:t>
      </w:r>
    </w:p>
    <w:p>
      <w:pPr>
        <w:pStyle w:val="SourceCode"/>
      </w:pPr>
      <w:r>
        <w:rPr>
          <w:rStyle w:val="VerbatimChar"/>
        </w:rPr>
        <w:t xml:space="preserve">Act as a senior architect reviewing the HKO codebase.  You have access to the entire repository in the current branch.  Read docs/architecture/HKO_Molecular_Architecture_Brief.md and scan HKO_CORE/* and ENGINES/*.  Identify any violations of molecular design principles (e.g., modules doing more than one job, hardcoded paths, cross‑module imports).  Suggest refactoring steps to correct them.</w:t>
      </w:r>
      <w:r>
        <w:br/>
      </w:r>
      <w:r>
        <w:rPr>
          <w:rStyle w:val="VerbatimChar"/>
        </w:rPr>
        <w:t xml:space="preserve">Return: A structured report listing each violation, the file and line numbers, and recommended changes.  Provide high‑level reasoning to justify each recommendation.</w:t>
      </w:r>
    </w:p>
    <w:p>
      <w:pPr>
        <w:pStyle w:val="FirstParagraph"/>
      </w:pPr>
      <w:r>
        <w:t xml:space="preserve">These templates enforce clarity, context and constraints, ensuring AI tools behave predictably and maintain HKO’s architectural integrity.</w:t>
      </w:r>
    </w:p>
    <w:bookmarkEnd w:id="54"/>
    <w:bookmarkEnd w:id="55"/>
    <w:bookmarkStart w:id="56" w:name="conclusion"/>
    <w:p>
      <w:pPr>
        <w:pStyle w:val="Heading2"/>
      </w:pPr>
      <w:r>
        <w:t xml:space="preserve">Conclusion</w:t>
      </w:r>
    </w:p>
    <w:p>
      <w:pPr>
        <w:pStyle w:val="FirstParagraph"/>
      </w:pPr>
      <w:r>
        <w:t xml:space="preserve">The HKO Metaverse is an ambitious vision: a unified, modular ecosystem where AI‑assisted development and human creativity converge. By adopting a</w:t>
      </w:r>
      <w:r>
        <w:t xml:space="preserve"> </w:t>
      </w:r>
      <w:r>
        <w:rPr>
          <w:b/>
          <w:bCs/>
        </w:rPr>
        <w:t xml:space="preserve">modular monolith</w:t>
      </w:r>
      <w:r>
        <w:t xml:space="preserve"> </w:t>
      </w:r>
      <w:r>
        <w:t xml:space="preserve">architecture, we avoid microservice overhead while preserving modularity</w:t>
      </w:r>
      <w:hyperlink r:id="rId22">
        <w:r>
          <w:rPr>
            <w:rStyle w:val="Hyperlink"/>
          </w:rPr>
          <w:t xml:space="preserve">[1]</w:t>
        </w:r>
      </w:hyperlink>
      <w:hyperlink r:id="rId23">
        <w:r>
          <w:rPr>
            <w:rStyle w:val="Hyperlink"/>
          </w:rPr>
          <w:t xml:space="preserve">[2]</w:t>
        </w:r>
      </w:hyperlink>
      <w:r>
        <w:t xml:space="preserve">. By codifying shared logic in</w:t>
      </w:r>
      <w:r>
        <w:t xml:space="preserve"> </w:t>
      </w:r>
      <w:r>
        <w:rPr>
          <w:rStyle w:val="VerbatimChar"/>
        </w:rPr>
        <w:t xml:space="preserve">HKO_CORE</w:t>
      </w:r>
      <w:r>
        <w:t xml:space="preserve"> </w:t>
      </w:r>
      <w:r>
        <w:t xml:space="preserve">and enforcing strict contracts, we enable engines and tools to evolve independently. By integrating AI coding tools via a controlled GitHub → Sandbox → Hub workflow and applying governance best practices—clear policies, rigorous reviews, privacy safeguards, training, integration, measurement, staying updated and fostering learning—we harness the power of AI safely and efficiently</w:t>
      </w:r>
      <w:hyperlink r:id="rId35">
        <w:r>
          <w:rPr>
            <w:rStyle w:val="Hyperlink"/>
          </w:rPr>
          <w:t xml:space="preserve">[4]</w:t>
        </w:r>
      </w:hyperlink>
      <w:hyperlink r:id="rId36">
        <w:r>
          <w:rPr>
            <w:rStyle w:val="Hyperlink"/>
          </w:rPr>
          <w:t xml:space="preserve">[5]</w:t>
        </w:r>
      </w:hyperlink>
      <w:hyperlink r:id="rId39">
        <w:r>
          <w:rPr>
            <w:rStyle w:val="Hyperlink"/>
          </w:rPr>
          <w:t xml:space="preserve">[8]</w:t>
        </w:r>
      </w:hyperlink>
      <w:hyperlink r:id="rId40">
        <w:r>
          <w:rPr>
            <w:rStyle w:val="Hyperlink"/>
          </w:rPr>
          <w:t xml:space="preserve">[9]</w:t>
        </w:r>
      </w:hyperlink>
      <w:hyperlink r:id="rId41">
        <w:r>
          <w:rPr>
            <w:rStyle w:val="Hyperlink"/>
          </w:rPr>
          <w:t xml:space="preserve">[10]</w:t>
        </w:r>
      </w:hyperlink>
      <w:hyperlink r:id="rId42">
        <w:r>
          <w:rPr>
            <w:rStyle w:val="Hyperlink"/>
          </w:rPr>
          <w:t xml:space="preserve">[11]</w:t>
        </w:r>
      </w:hyperlink>
      <w:hyperlink r:id="rId43">
        <w:r>
          <w:rPr>
            <w:rStyle w:val="Hyperlink"/>
          </w:rPr>
          <w:t xml:space="preserve">[12]</w:t>
        </w:r>
      </w:hyperlink>
      <w:r>
        <w:t xml:space="preserve">. This living brief should be kept up to date; revisit it regularly as new models, tools and lessons emerge.</w:t>
      </w:r>
    </w:p>
    <w:bookmarkEnd w:id="56"/>
    <w:bookmarkEnd w:id="57"/>
    <w:bookmarkEnd w:id="58"/>
    <w:p>
      <w:r>
        <w:pict>
          <v:rect style="width:0;height:1.5pt" o:hralign="center" o:hrstd="t" o:hr="t"/>
        </w:pict>
      </w:r>
    </w:p>
    <w:bookmarkStart w:id="6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The Emerging Post-Monolith Architecture for 2025</w:t>
      </w:r>
    </w:p>
    <w:p>
      <w:pPr>
        <w:pStyle w:val="BodyText"/>
      </w:pPr>
      <w:hyperlink r:id="rId59">
        <w:r>
          <w:rPr>
            <w:rStyle w:val="Hyperlink"/>
          </w:rPr>
          <w:t xml:space="preserve">https://dzone.com/articles/post-monolith-architecture-2025</w:t>
        </w:r>
      </w:hyperlink>
    </w:p>
    <w:p>
      <w:pPr>
        <w:pStyle w:val="BodyText"/>
      </w:pPr>
      <w:hyperlink r:id="rId34">
        <w:r>
          <w:rPr>
            <w:rStyle w:val="Hyperlink"/>
          </w:rPr>
          <w:t xml:space="preserve">[3]</w:t>
        </w:r>
      </w:hyperlink>
      <w:r>
        <w:t xml:space="preserve"> </w:t>
      </w:r>
      <w:hyperlink r:id="rId35">
        <w:r>
          <w:rPr>
            <w:rStyle w:val="Hyperlink"/>
          </w:rPr>
          <w:t xml:space="preserve">[4]</w:t>
        </w:r>
      </w:hyperlink>
      <w:r>
        <w:t xml:space="preserve"> </w:t>
      </w:r>
      <w:hyperlink r:id="rId36">
        <w:r>
          <w:rPr>
            <w:rStyle w:val="Hyperlink"/>
          </w:rPr>
          <w:t xml:space="preserve">[5]</w:t>
        </w:r>
      </w:hyperlink>
      <w:r>
        <w:t xml:space="preserve"> </w:t>
      </w:r>
      <w:hyperlink r:id="rId37">
        <w:r>
          <w:rPr>
            <w:rStyle w:val="Hyperlink"/>
          </w:rPr>
          <w:t xml:space="preserve">[6]</w:t>
        </w:r>
      </w:hyperlink>
      <w:r>
        <w:t xml:space="preserve"> </w:t>
      </w:r>
      <w:hyperlink r:id="rId38">
        <w:r>
          <w:rPr>
            <w:rStyle w:val="Hyperlink"/>
          </w:rPr>
          <w:t xml:space="preserve">[7]</w:t>
        </w:r>
      </w:hyperlink>
      <w:r>
        <w:t xml:space="preserve"> </w:t>
      </w:r>
      <w:hyperlink r:id="rId39">
        <w:r>
          <w:rPr>
            <w:rStyle w:val="Hyperlink"/>
          </w:rPr>
          <w:t xml:space="preserve">[8]</w:t>
        </w:r>
      </w:hyperlink>
      <w:r>
        <w:t xml:space="preserve"> </w:t>
      </w:r>
      <w:hyperlink r:id="rId40">
        <w:r>
          <w:rPr>
            <w:rStyle w:val="Hyperlink"/>
          </w:rPr>
          <w:t xml:space="preserve">[9]</w:t>
        </w:r>
      </w:hyperlink>
      <w:r>
        <w:t xml:space="preserve"> </w:t>
      </w:r>
      <w:hyperlink r:id="rId41">
        <w:r>
          <w:rPr>
            <w:rStyle w:val="Hyperlink"/>
          </w:rPr>
          <w:t xml:space="preserve">[10]</w:t>
        </w:r>
      </w:hyperlink>
      <w:r>
        <w:t xml:space="preserve"> </w:t>
      </w:r>
      <w:hyperlink r:id="rId42">
        <w:r>
          <w:rPr>
            <w:rStyle w:val="Hyperlink"/>
          </w:rPr>
          <w:t xml:space="preserve">[11]</w:t>
        </w:r>
      </w:hyperlink>
      <w:r>
        <w:t xml:space="preserve"> </w:t>
      </w:r>
      <w:hyperlink r:id="rId43">
        <w:r>
          <w:rPr>
            <w:rStyle w:val="Hyperlink"/>
          </w:rPr>
          <w:t xml:space="preserve">[12]</w:t>
        </w:r>
      </w:hyperlink>
      <w:r>
        <w:t xml:space="preserve"> </w:t>
      </w:r>
      <w:r>
        <w:t xml:space="preserve">AI code generation: Best practices for enterprise adoption in 2025</w:t>
      </w:r>
    </w:p>
    <w:p>
      <w:pPr>
        <w:pStyle w:val="BodyText"/>
      </w:pPr>
      <w:hyperlink r:id="rId60">
        <w:r>
          <w:rPr>
            <w:rStyle w:val="Hyperlink"/>
          </w:rPr>
          <w:t xml:space="preserve">https://getdx.com/blog/ai-code-enterprise-adoption/</w:t>
        </w:r>
      </w:hyperlink>
    </w:p>
    <w:p>
      <w:pPr>
        <w:pStyle w:val="BodyText"/>
      </w:pPr>
      <w:hyperlink r:id="rId45">
        <w:r>
          <w:rPr>
            <w:rStyle w:val="Hyperlink"/>
          </w:rPr>
          <w:t xml:space="preserve">[13]</w:t>
        </w:r>
      </w:hyperlink>
      <w:r>
        <w:t xml:space="preserve"> </w:t>
      </w:r>
      <w:hyperlink r:id="rId46">
        <w:r>
          <w:rPr>
            <w:rStyle w:val="Hyperlink"/>
          </w:rPr>
          <w:t xml:space="preserve">[14]</w:t>
        </w:r>
      </w:hyperlink>
      <w:r>
        <w:t xml:space="preserve"> </w:t>
      </w:r>
      <w:hyperlink r:id="rId47">
        <w:r>
          <w:rPr>
            <w:rStyle w:val="Hyperlink"/>
          </w:rPr>
          <w:t xml:space="preserve">[15]</w:t>
        </w:r>
      </w:hyperlink>
      <w:r>
        <w:t xml:space="preserve"> </w:t>
      </w:r>
      <w:r>
        <w:t xml:space="preserve">Agentic CLI Tools Compared: Claude Code vs Cline vs Aider</w:t>
      </w:r>
    </w:p>
    <w:p>
      <w:pPr>
        <w:pStyle w:val="BodyText"/>
      </w:pPr>
      <w:hyperlink r:id="rId61">
        <w:r>
          <w:rPr>
            <w:rStyle w:val="Hyperlink"/>
          </w:rPr>
          <w:t xml:space="preserve">https://research.aimultiple.com/agentic-cli/</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zone.com/articles/post-monolith-architecture-2025" TargetMode="External" /><Relationship Type="http://schemas.openxmlformats.org/officeDocument/2006/relationships/hyperlink" Id="rId23" Target="https://dzone.com/articles/post-monolith-architecture-2025#:~:text=Instead%20of%20instantly%20splitting%20an,requiring%20a%20big%20microservice%20split" TargetMode="External" /><Relationship Type="http://schemas.openxmlformats.org/officeDocument/2006/relationships/hyperlink" Id="rId22" Target="https://dzone.com/articles/post-monolith-architecture-2025#:~:text=Over%20time%2C%20though%2C%20problems%20arose,of%20dealing%20with%20tangled%20issues" TargetMode="External" /><Relationship Type="http://schemas.openxmlformats.org/officeDocument/2006/relationships/hyperlink" Id="rId60" Target="https://getdx.com/blog/ai-code-enterprise-adoption/" TargetMode="External" /><Relationship Type="http://schemas.openxmlformats.org/officeDocument/2006/relationships/hyperlink" Id="rId35" Target="https://getdx.com/blog/ai-code-enterprise-adoption/#:~:text=1" TargetMode="External" /><Relationship Type="http://schemas.openxmlformats.org/officeDocument/2006/relationships/hyperlink" Id="rId38" Target="https://getdx.com/blog/ai-code-enterprise-adoption/#:~:text=3,security" TargetMode="External" /><Relationship Type="http://schemas.openxmlformats.org/officeDocument/2006/relationships/hyperlink" Id="rId39" Target="https://getdx.com/blog/ai-code-enterprise-adoption/#:~:text=4" TargetMode="External" /><Relationship Type="http://schemas.openxmlformats.org/officeDocument/2006/relationships/hyperlink" Id="rId40" Target="https://getdx.com/blog/ai-code-enterprise-adoption/#:~:text=5,workflows" TargetMode="External" /><Relationship Type="http://schemas.openxmlformats.org/officeDocument/2006/relationships/hyperlink" Id="rId41" Target="https://getdx.com/blog/ai-code-enterprise-adoption/#:~:text=6" TargetMode="External" /><Relationship Type="http://schemas.openxmlformats.org/officeDocument/2006/relationships/hyperlink" Id="rId42" Target="https://getdx.com/blog/ai-code-enterprise-adoption/#:~:text=7,advancements" TargetMode="External" /><Relationship Type="http://schemas.openxmlformats.org/officeDocument/2006/relationships/hyperlink" Id="rId43" Target="https://getdx.com/blog/ai-code-enterprise-adoption/#:~:text=8,continuous%20learning" TargetMode="External" /><Relationship Type="http://schemas.openxmlformats.org/officeDocument/2006/relationships/hyperlink" Id="rId37" Target="https://getdx.com/blog/ai-code-enterprise-adoption/#:~:text=Automated%20testing%20tools%20become%20particularly,when%20reviewing%20rapidly%20generated%20code" TargetMode="External" /><Relationship Type="http://schemas.openxmlformats.org/officeDocument/2006/relationships/hyperlink" Id="rId34" Target="https://getdx.com/blog/ai-code-enterprise-adoption/#:~:text=Best%20practices%20for%20AI%20code,generation%20in%20enterprise" TargetMode="External" /><Relationship Type="http://schemas.openxmlformats.org/officeDocument/2006/relationships/hyperlink" Id="rId36" Target="https://getdx.com/blog/ai-code-enterprise-adoption/#:~:text=The%20speed%20advantage%20of%20AI,choice%20between%20velocity%20and%20quality" TargetMode="External" /><Relationship Type="http://schemas.openxmlformats.org/officeDocument/2006/relationships/hyperlink" Id="rId61" Target="https://research.aimultiple.com/agentic-cli/" TargetMode="External" /><Relationship Type="http://schemas.openxmlformats.org/officeDocument/2006/relationships/hyperlink" Id="rId47" Target="https://research.aimultiple.com/agentic-cli/#:~:text=Cline" TargetMode="External" /><Relationship Type="http://schemas.openxmlformats.org/officeDocument/2006/relationships/hyperlink" Id="rId46" Target="https://research.aimultiple.com/agentic-cli/#:~:text=Open%20source%20CLI" TargetMode="External" /><Relationship Type="http://schemas.openxmlformats.org/officeDocument/2006/relationships/hyperlink" Id="rId45" Target="https://research.aimultiple.com/agentic-cli/#:~:text=Unlike%20GUI,you%20approve%20or%20reject%20it" TargetMode="External" /></Relationships>
</file>

<file path=word/_rels/footnotes.xml.rels><?xml version="1.0" encoding="UTF-8"?><Relationships xmlns="http://schemas.openxmlformats.org/package/2006/relationships"><Relationship Type="http://schemas.openxmlformats.org/officeDocument/2006/relationships/hyperlink" Id="rId59" Target="https://dzone.com/articles/post-monolith-architecture-2025" TargetMode="External" /><Relationship Type="http://schemas.openxmlformats.org/officeDocument/2006/relationships/hyperlink" Id="rId23" Target="https://dzone.com/articles/post-monolith-architecture-2025#:~:text=Instead%20of%20instantly%20splitting%20an,requiring%20a%20big%20microservice%20split" TargetMode="External" /><Relationship Type="http://schemas.openxmlformats.org/officeDocument/2006/relationships/hyperlink" Id="rId22" Target="https://dzone.com/articles/post-monolith-architecture-2025#:~:text=Over%20time%2C%20though%2C%20problems%20arose,of%20dealing%20with%20tangled%20issues" TargetMode="External" /><Relationship Type="http://schemas.openxmlformats.org/officeDocument/2006/relationships/hyperlink" Id="rId60" Target="https://getdx.com/blog/ai-code-enterprise-adoption/" TargetMode="External" /><Relationship Type="http://schemas.openxmlformats.org/officeDocument/2006/relationships/hyperlink" Id="rId35" Target="https://getdx.com/blog/ai-code-enterprise-adoption/#:~:text=1" TargetMode="External" /><Relationship Type="http://schemas.openxmlformats.org/officeDocument/2006/relationships/hyperlink" Id="rId38" Target="https://getdx.com/blog/ai-code-enterprise-adoption/#:~:text=3,security" TargetMode="External" /><Relationship Type="http://schemas.openxmlformats.org/officeDocument/2006/relationships/hyperlink" Id="rId39" Target="https://getdx.com/blog/ai-code-enterprise-adoption/#:~:text=4" TargetMode="External" /><Relationship Type="http://schemas.openxmlformats.org/officeDocument/2006/relationships/hyperlink" Id="rId40" Target="https://getdx.com/blog/ai-code-enterprise-adoption/#:~:text=5,workflows" TargetMode="External" /><Relationship Type="http://schemas.openxmlformats.org/officeDocument/2006/relationships/hyperlink" Id="rId41" Target="https://getdx.com/blog/ai-code-enterprise-adoption/#:~:text=6" TargetMode="External" /><Relationship Type="http://schemas.openxmlformats.org/officeDocument/2006/relationships/hyperlink" Id="rId42" Target="https://getdx.com/blog/ai-code-enterprise-adoption/#:~:text=7,advancements" TargetMode="External" /><Relationship Type="http://schemas.openxmlformats.org/officeDocument/2006/relationships/hyperlink" Id="rId43" Target="https://getdx.com/blog/ai-code-enterprise-adoption/#:~:text=8,continuous%20learning" TargetMode="External" /><Relationship Type="http://schemas.openxmlformats.org/officeDocument/2006/relationships/hyperlink" Id="rId37" Target="https://getdx.com/blog/ai-code-enterprise-adoption/#:~:text=Automated%20testing%20tools%20become%20particularly,when%20reviewing%20rapidly%20generated%20code" TargetMode="External" /><Relationship Type="http://schemas.openxmlformats.org/officeDocument/2006/relationships/hyperlink" Id="rId34" Target="https://getdx.com/blog/ai-code-enterprise-adoption/#:~:text=Best%20practices%20for%20AI%20code,generation%20in%20enterprise" TargetMode="External" /><Relationship Type="http://schemas.openxmlformats.org/officeDocument/2006/relationships/hyperlink" Id="rId36" Target="https://getdx.com/blog/ai-code-enterprise-adoption/#:~:text=The%20speed%20advantage%20of%20AI,choice%20between%20velocity%20and%20quality" TargetMode="External" /><Relationship Type="http://schemas.openxmlformats.org/officeDocument/2006/relationships/hyperlink" Id="rId61" Target="https://research.aimultiple.com/agentic-cli/" TargetMode="External" /><Relationship Type="http://schemas.openxmlformats.org/officeDocument/2006/relationships/hyperlink" Id="rId47" Target="https://research.aimultiple.com/agentic-cli/#:~:text=Cline" TargetMode="External" /><Relationship Type="http://schemas.openxmlformats.org/officeDocument/2006/relationships/hyperlink" Id="rId46" Target="https://research.aimultiple.com/agentic-cli/#:~:text=Open%20source%20CLI" TargetMode="External" /><Relationship Type="http://schemas.openxmlformats.org/officeDocument/2006/relationships/hyperlink" Id="rId45" Target="https://research.aimultiple.com/agentic-cli/#:~:text=Unlike%20GUI,you%20approve%20or%20reject%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2025-11-20T06:41:36Z</dcterms:created>
  <dcterms:modified xsi:type="dcterms:W3CDTF">2025-11-20T06:41:36Z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