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10EA" w14:textId="77777777" w:rsidR="001777AE" w:rsidRPr="001777AE" w:rsidRDefault="001777AE" w:rsidP="001777AE">
      <w:r w:rsidRPr="001777AE">
        <w:rPr>
          <w:lang w:val="en-US"/>
        </w:rPr>
        <w:t xml:space="preserve">AAPL Q2 earnings beat estimates: EPS $1.52 vs $1.43 expected. Revenue $83.1B, up 2% YoY. Services grew 8%, iPhone sales flat. Fed signals rate hike pause. S&amp;P 500 up 0.6%. BTC trades at $61,200. CPI at 3.1%, core inflation steady. Oil at $78.45. USD weakens vs EUR. </w:t>
      </w:r>
      <w:r w:rsidRPr="001777AE">
        <w:t>Nasdaq gains 1.2%.</w:t>
      </w:r>
    </w:p>
    <w:p w14:paraId="1300A172" w14:textId="77777777" w:rsidR="001777AE" w:rsidRDefault="001777AE"/>
    <w:sectPr w:rsidR="0017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AE"/>
    <w:rsid w:val="0008751F"/>
    <w:rsid w:val="001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3095"/>
  <w15:chartTrackingRefBased/>
  <w15:docId w15:val="{5AEB1F99-EB8E-445D-9192-D0FD07D4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7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77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7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77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77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77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77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77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77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7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7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TRIKI (FR)</dc:creator>
  <cp:keywords/>
  <dc:description/>
  <cp:lastModifiedBy>Bilel TRIKI (FR)</cp:lastModifiedBy>
  <cp:revision>1</cp:revision>
  <dcterms:created xsi:type="dcterms:W3CDTF">2025-07-16T08:35:00Z</dcterms:created>
  <dcterms:modified xsi:type="dcterms:W3CDTF">2025-07-16T08:36:00Z</dcterms:modified>
</cp:coreProperties>
</file>