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Subtitle"/>
        <w:jc w:val="center"/>
      </w:pPr>
      <w:r>
        <w:t xml:space="preserve">Politique en matière de conflits d'intérêts</w:t>
      </w:r>
    </w:p>
    <w:p>
      <w:pPr>
        <w:jc w:val="both"/>
        <w:rPr>
          <w:sz w:val="22"/>
        </w:rPr>
      </w:pPr>
      <w:r w:rsidRPr="008C3A52">
        <w:rPr>
          <w:sz w:val="22"/>
        </w:rPr>
        <w:t xml:space="preserve">Le conseil d'administration de Partners International a adopté la </w:t>
      </w:r>
      <w:r>
        <w:rPr>
          <w:sz w:val="22"/>
        </w:rPr>
        <w:t xml:space="preserve">politique </w:t>
      </w:r>
      <w:r w:rsidRPr="008C3A52">
        <w:rPr>
          <w:sz w:val="22"/>
        </w:rPr>
        <w:t xml:space="preserve">suivante </w:t>
      </w:r>
      <w:r>
        <w:rPr>
          <w:sz w:val="22"/>
        </w:rPr>
        <w:t xml:space="preserve">en matière de conflits d'intérêts.</w:t>
      </w:r>
      <w:r w:rsidRPr="008C3A52">
        <w:rPr>
          <w:sz w:val="22"/>
        </w:rPr>
        <w:t xml:space="preserve"> Chaque membre du conseil d'administration, responsable, employé, bénévole, stagiaire et entrepreneur indépendant de Partners doit signer cette déclaration chaque année afin de refléter l'absence de relations ou d'intérêts financiers décrits dans la politique ou de divulguer ceux qui existent ou pourraient exister. </w:t>
      </w:r>
    </w:p>
    <w:p>
      <w:pPr>
        <w:jc w:val="both"/>
        <w:rPr>
          <w:sz w:val="22"/>
        </w:rPr>
      </w:pPr>
      <w:r w:rsidRPr="008C3A52">
        <w:rPr>
          <w:sz w:val="22"/>
        </w:rPr>
        <w:t xml:space="preserve">Pour cette politique, la définition de "relations personnelles" est la suivante : grands-parents, parents, beaux-parents, beaux-parents, conjoint, famille du conjoint, frères et sœurs, conjoints des frères et sœurs, beaux-parents des frères et sœurs, enfants, beaux-enfants, ex-conjoint, tantes, oncles, cousins, nièces, neveux et autres amis proches. </w:t>
      </w:r>
    </w:p>
    <w:p>
      <w:pPr>
        <w:jc w:val="both"/>
        <w:rPr>
          <w:sz w:val="22"/>
        </w:rPr>
      </w:pPr>
      <w:r w:rsidRPr="008C3A52">
        <w:rPr>
          <w:sz w:val="22"/>
        </w:rPr>
        <w:t xml:space="preserve">Partners cherche à éviter tout conflit d'intérêt potentiel créé par des relations personnelles étroites entre les employés et les vendeurs, les contractants, les bénéficiaires, les bénéficiaires de subventions, les fournisseurs de services ou toute autre organisation/personne travaillant ou prévoyant de travailler avec Partners. Il est interdit aux individus de fournir une assistance ou des services dans le cadre d'un programme de Partners, tels que du matériel, de l'argent ou d'autres biens, services ou ressources à toute personne avec laquelle ils ont une relation personnelle étroite. Il est également interdit aux employés de superviser et de participer directement ou indirectement à l'embauche, à la promotion ou à l'évaluation de toute personne avec laquelle ils ont une relation personnelle étroite. </w:t>
      </w:r>
    </w:p>
    <w:p>
      <w:pPr>
        <w:jc w:val="both"/>
        <w:rPr>
          <w:sz w:val="22"/>
        </w:rPr>
      </w:pPr>
      <w:r w:rsidRPr="008C3A52">
        <w:rPr>
          <w:sz w:val="22"/>
        </w:rPr>
        <w:t xml:space="preserve">Les contrats ou transactions (i) entre Partners et un ou plusieurs membres de son conseil d'administration, dirigeants ou employés, ou (ii) entre Partners et toute société, partenariat, association ou autre organisation dans laquelle un ou plusieurs membres de son conseil d'administration, dirigeants ou employés sont administrateurs ou dirigeants, ou ont un intérêt financier, ne sont pas nuls ou annulés uniquement pour cette raison, ou uniquement parce que le membre du conseil d'administration, le dirigeant ou l'employé est présent ou participe à toute réunion qui autorise le contrat ou la transaction, ou uniquement parce que ses votes sont pris en compte à cette fin, si :</w:t>
      </w:r>
    </w:p>
    <w:p>
      <w:pPr>
        <w:pStyle w:val="ListParagraph"/>
        <w:numPr>
          <w:ilvl w:val="0"/>
          <w:numId w:val="4"/>
        </w:numPr>
        <w:spacing w:after="200" w:line="276" w:lineRule="auto"/>
        <w:jc w:val="both"/>
        <w:rPr>
          <w:color w:val="auto"/>
          <w:sz w:val="22"/>
        </w:rPr>
      </w:pPr>
      <w:r w:rsidRPr="008C3A52">
        <w:rPr>
          <w:color w:val="auto"/>
          <w:sz w:val="22"/>
        </w:rPr>
        <w:t xml:space="preserve">Les faits importants concernant la relation ou l'intérêt sont divulgués ou connus des associés et/ou du conseil d'administration et, de bonne foi, ont autorisé le contrat ou la transaction par le vote affirmatif de la majorité des membres du conseil d'administration ou des dirigeants désintéressés, même si le nombre de membres du conseil d'administration ou de dirigeants désintéressés peut alors être inférieur au quorum ; ou</w:t>
      </w:r>
    </w:p>
    <w:p>
      <w:pPr>
        <w:pStyle w:val="ListParagraph"/>
        <w:numPr>
          <w:ilvl w:val="0"/>
          <w:numId w:val="4"/>
        </w:numPr>
        <w:spacing w:after="200" w:line="276" w:lineRule="auto"/>
        <w:jc w:val="both"/>
        <w:rPr>
          <w:color w:val="auto"/>
          <w:sz w:val="22"/>
        </w:rPr>
      </w:pPr>
      <w:r w:rsidRPr="008C3A52">
        <w:rPr>
          <w:color w:val="auto"/>
          <w:sz w:val="22"/>
        </w:rPr>
        <w:t xml:space="preserve">Les faits importants concernant la relation ou l'intérêt sont divulgués ou connus des associés et/ou du conseil d'administration et des dirigeants votant sur le contrat ou la transaction est spécifiquement approuvée de bonne foi par un vote ; ou </w:t>
      </w:r>
    </w:p>
    <w:p>
      <w:pPr>
        <w:pStyle w:val="ListParagraph"/>
        <w:numPr>
          <w:ilvl w:val="0"/>
          <w:numId w:val="4"/>
        </w:numPr>
        <w:spacing w:after="200" w:line="276" w:lineRule="auto"/>
        <w:jc w:val="both"/>
        <w:rPr>
          <w:color w:val="auto"/>
          <w:sz w:val="22"/>
        </w:rPr>
      </w:pPr>
      <w:r w:rsidRPr="008C3A52">
        <w:rPr>
          <w:color w:val="auto"/>
          <w:sz w:val="22"/>
        </w:rPr>
        <w:t xml:space="preserve">Le contrat ou la transaction est équitable pour les partenaires au moment où il est autorisé, approuvé ou ratifié. </w:t>
      </w:r>
    </w:p>
    <w:p>
      <w:pPr>
        <w:jc w:val="both"/>
        <w:rPr>
          <w:sz w:val="22"/>
        </w:rPr>
      </w:pPr>
      <w:r w:rsidRPr="008C3A52">
        <w:rPr>
          <w:sz w:val="22"/>
        </w:rPr>
        <w:t xml:space="preserve">Les membres du conseil d'administration ou les dirigeants communs ou intéressés peuvent être pris en compte pour déterminer le quorum lors de toute réunion autorisant le contrat ou la transaction, à condition toutefois que la ou les personnes intéressées soient exclues de la salle pendant la discussion du contrat ou de la transaction en question et pendant le vote.</w:t>
      </w:r>
    </w:p>
    <w:p>
      <w:pPr>
        <w:jc w:val="both"/>
        <w:rPr>
          <w:sz w:val="22"/>
        </w:rPr>
      </w:pPr>
      <w:r w:rsidRPr="008C3A52">
        <w:rPr>
          <w:sz w:val="22"/>
        </w:rPr>
        <w:t xml:space="preserve">La politique exige de tous les individus qu'ils informent immédiatement et </w:t>
      </w:r>
      <w:r w:rsidRPr="008C3A52">
        <w:rPr>
          <w:sz w:val="22"/>
        </w:rPr>
        <w:t xml:space="preserve">par écrit leur </w:t>
      </w:r>
      <w:r w:rsidRPr="008C3A52">
        <w:rPr>
          <w:sz w:val="22"/>
        </w:rPr>
        <w:t xml:space="preserve">supérieur hiérarchique, le département des ressources humaines (</w:t>
      </w:r>
      <w:hyperlink w:history="1" r:id="rId10">
        <w:r w:rsidRPr="008C3A52">
          <w:rPr>
            <w:rStyle w:val="Hyperlink"/>
            <w:sz w:val="22"/>
          </w:rPr>
          <w:t xml:space="preserve">poahr@partners.net</w:t>
        </w:r>
      </w:hyperlink>
      <w:r w:rsidRPr="008C3A52">
        <w:rPr>
          <w:sz w:val="22"/>
        </w:rPr>
        <w:t xml:space="preserve">) ou l'équipe chargée de la conformité (</w:t>
      </w:r>
      <w:hyperlink w:history="1" r:id="rId11">
        <w:r w:rsidRPr="008C3A52">
          <w:rPr>
            <w:rStyle w:val="Hyperlink"/>
            <w:sz w:val="22"/>
          </w:rPr>
          <w:t xml:space="preserve">compliance@partners.net)</w:t>
        </w:r>
      </w:hyperlink>
      <w:r w:rsidRPr="008C3A52">
        <w:rPr>
          <w:sz w:val="22"/>
        </w:rPr>
        <w:t xml:space="preserve"> de tout problème potentiel pouvant survenir dans l'exercice de leurs fonctions et susceptible de constituer un conflit d'intérêts. </w:t>
      </w:r>
    </w:p>
    <w:p>
      <w:pPr>
        <w:jc w:val="both"/>
        <w:rPr>
          <w:sz w:val="22"/>
        </w:rPr>
      </w:pPr>
      <w:r w:rsidRPr="008C3A52">
        <w:rPr>
          <w:sz w:val="22"/>
        </w:rPr>
        <w:t xml:space="preserve">Lorsqu'il est informé d'une relation personnelle étroite conformément à la présente politique, le superviseur et/ou l'équipe chargée de la conformité recommandent des mesures pour éliminer tout conflit d'intérêts potentiel. Dans le cas d'une relation personnelle étroite entre un superviseur et un subordonné, un effort raisonnable sera fait pour réaffecter l'un des employés à un autre poste. </w:t>
      </w:r>
    </w:p>
    <w:p>
      <w:pPr>
        <w:jc w:val="both"/>
        <w:rPr>
          <w:sz w:val="22"/>
        </w:rPr>
      </w:pPr>
      <w:r w:rsidRPr="008C3A52">
        <w:rPr>
          <w:sz w:val="22"/>
        </w:rPr>
        <w:t xml:space="preserve">Le fait de ne pas divulguer l'existence d'une relation personnelle étroite conformément à cette politique peut être un motif de licenciement. Tout employé qui estime que cette politique n'est pas respectée doit le signaler à son supérieur hiérarchique, au département des ressources humaines (</w:t>
      </w:r>
      <w:hyperlink w:history="1" r:id="rId12">
        <w:r w:rsidRPr="008C3A52">
          <w:rPr>
            <w:rStyle w:val="Hyperlink"/>
            <w:sz w:val="22"/>
          </w:rPr>
          <w:t xml:space="preserve">poahr@partners.net)</w:t>
        </w:r>
      </w:hyperlink>
      <w:r w:rsidRPr="008C3A52">
        <w:rPr>
          <w:sz w:val="22"/>
        </w:rPr>
        <w:t xml:space="preserve"> ou à l'équipe chargée de la conformité (</w:t>
      </w:r>
      <w:hyperlink w:history="1" r:id="rId13">
        <w:r w:rsidRPr="008C3A52">
          <w:rPr>
            <w:rStyle w:val="Hyperlink"/>
            <w:sz w:val="22"/>
          </w:rPr>
          <w:t xml:space="preserve">compliance@partners.net)</w:t>
        </w:r>
      </w:hyperlink>
      <w:r w:rsidRPr="008C3A52" w:rsidR="00E05745">
        <w:rPr>
          <w:sz w:val="22"/>
        </w:rPr>
        <w:t xml:space="preserve">.</w:t>
      </w:r>
    </w:p>
    <w:p>
      <w:pPr>
        <w:pStyle w:val="Heading2"/>
        <w:rPr>
          <w:i/>
          <w:iCs/>
        </w:rPr>
      </w:pPr>
      <w:r w:rsidRPr="00E05745">
        <w:rPr>
          <w:i/>
          <w:iCs/>
        </w:rPr>
        <w:t xml:space="preserve">J'ai lu et j'accepte cette politique.</w:t>
      </w:r>
      <w:r w:rsidRPr="00E05745">
        <w:rPr>
          <w:i/>
          <w:iCs/>
        </w:rPr>
        <w:tab/>
      </w:r>
    </w:p>
    <w:p w:rsidR="00E05745" w:rsidP="004E6C3A" w:rsidRDefault="00E05745" w14:paraId="7694F9A6" w14:textId="77777777">
      <w:pPr>
        <w:pBdr>
          <w:bottom w:val="single" w:color="auto" w:sz="4" w:space="1"/>
        </w:pBdr>
        <w:rPr>
          <w:sz w:val="19"/>
          <w:szCs w:val="19"/>
        </w:rPr>
      </w:pPr>
    </w:p>
    <w:p>
      <w:pPr>
        <w:pBdr>
          <w:bottom w:val="single" w:color="auto" w:sz="4" w:space="1"/>
        </w:pBdr>
        <w:rPr>
          <w:sz w:val="19"/>
          <w:szCs w:val="19"/>
        </w:rPr>
      </w:pPr>
      <w:r w:rsidRPr="004E6C3A">
        <w:rPr>
          <w:sz w:val="19"/>
          <w:szCs w:val="19"/>
        </w:rPr>
        <w:t xml:space="preserve">Nom en caractères d'imprimerie</w:t>
      </w:r>
    </w:p>
    <w:p w:rsidRPr="004E6C3A" w:rsidR="004E6C3A" w:rsidP="004E6C3A" w:rsidRDefault="004E6C3A" w14:paraId="34A5C2D6" w14:textId="77777777">
      <w:pPr>
        <w:pStyle w:val="NoSpacing"/>
        <w:rPr>
          <w:sz w:val="19"/>
          <w:szCs w:val="19"/>
        </w:rPr>
      </w:pPr>
    </w:p>
    <w:p>
      <w:pPr>
        <w:pStyle w:val="NoSpacing"/>
        <w:pBdr>
          <w:bottom w:val="single" w:color="auto" w:sz="4" w:space="1"/>
        </w:pBdr>
        <w:rPr>
          <w:sz w:val="19"/>
          <w:szCs w:val="19"/>
        </w:rPr>
      </w:pPr>
      <w:r w:rsidRPr="004E6C3A">
        <w:rPr>
          <w:sz w:val="19"/>
          <w:szCs w:val="19"/>
        </w:rPr>
        <w:t xml:space="preserve">Signature</w:t>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t xml:space="preserve">Date d'entrée en vigueur</w:t>
      </w:r>
    </w:p>
    <w:sectPr w:rsidRPr="004E6C3A" w:rsidR="004E6C3A" w:rsidSect="006A711D">
      <w:headerReference w:type="default" r:id="rId14"/>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7684F" w:rsidP="0007684F" w:rsidRDefault="0007684F" w14:paraId="34A5C2DA" w14:textId="77777777">
      <w:pPr>
        <w:spacing w:after="0" w:line="240" w:lineRule="auto"/>
      </w:pPr>
      <w:r>
        <w:separator/>
      </w:r>
    </w:p>
  </w:endnote>
  <w:endnote w:type="continuationSeparator" w:id="0">
    <w:p w:rsidR="0007684F" w:rsidP="0007684F" w:rsidRDefault="0007684F" w14:paraId="34A5C2D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684F" w:rsidP="0007684F" w:rsidRDefault="0007684F" w14:paraId="34A5C2DE" w14:textId="77777777">
    <w:pPr>
      <w:pStyle w:val="Footer"/>
      <w:jc w:val="right"/>
    </w:pPr>
  </w:p>
  <w:p w:rsidR="0007684F" w:rsidP="00DF7098" w:rsidRDefault="002D3D62" w14:paraId="34A5C2DF" w14:textId="77777777">
    <w:pPr>
      <w:pStyle w:val="Footer"/>
      <w:jc w:val="right"/>
    </w:pPr>
    <w:r>
      <w:rPr>
        <w:noProof/>
      </w:rPr>
      <w:drawing>
        <wp:inline distT="0" distB="0" distL="0" distR="0" wp14:anchorId="34A5C2E2" wp14:editId="34A5C2E3">
          <wp:extent cx="3956050" cy="448584"/>
          <wp:effectExtent l="0" t="0" r="635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3951422" cy="44805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7684F" w:rsidP="0007684F" w:rsidRDefault="0007684F" w14:paraId="34A5C2D8" w14:textId="77777777">
      <w:pPr>
        <w:spacing w:after="0" w:line="240" w:lineRule="auto"/>
      </w:pPr>
      <w:r>
        <w:separator/>
      </w:r>
    </w:p>
  </w:footnote>
  <w:footnote w:type="continuationSeparator" w:id="0">
    <w:p w:rsidR="0007684F" w:rsidP="0007684F" w:rsidRDefault="0007684F" w14:paraId="34A5C2D9" w14:textId="77777777">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684F" w:rsidP="0007684F" w:rsidRDefault="002D3D62" w14:paraId="34A5C2DC" w14:textId="77777777">
    <w:pPr>
      <w:pStyle w:val="Header"/>
    </w:pPr>
    <w:r>
      <w:rPr>
        <w:noProof/>
      </w:rPr>
      <w:drawing>
        <wp:inline distT="0" distB="0" distL="0" distR="0" wp14:anchorId="34A5C2E0" wp14:editId="07D9E3B5">
          <wp:extent cx="1927860" cy="6527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500"/>
                  <a:stretch/>
                </pic:blipFill>
                <pic:spPr bwMode="auto">
                  <a:xfrm>
                    <a:off x="0" y="0"/>
                    <a:ext cx="1929490" cy="653332"/>
                  </a:xfrm>
                  <a:prstGeom prst="rect">
                    <a:avLst/>
                  </a:prstGeom>
                  <a:ln>
                    <a:noFill/>
                  </a:ln>
                  <a:extLst>
                    <a:ext uri="{53640926-AAD7-44D8-BBD7-CCE9431645EC}">
                      <a14:shadowObscured xmlns:a14="http://schemas.microsoft.com/office/drawing/2010/main"/>
                    </a:ext>
                  </a:extLst>
                </pic:spPr>
              </pic:pic>
            </a:graphicData>
          </a:graphic>
        </wp:inline>
      </w:drawing>
    </w:r>
  </w:p>
  <w:p w:rsidR="00DF7098" w:rsidRDefault="00DF7098" w14:paraId="34A5C2D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23877"/>
    <w:multiLevelType w:val="hybridMultilevel"/>
    <w:tmpl w:val="BC4C41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num w:numId="1" w16cid:durableId="1440103037">
    <w:abstractNumId w:val="3"/>
  </w:num>
  <w:num w:numId="2" w16cid:durableId="683172261">
    <w:abstractNumId w:val="2"/>
  </w:num>
  <w:num w:numId="3" w16cid:durableId="150175213">
    <w:abstractNumId w:val="1"/>
  </w:num>
  <w:num w:numId="4" w16cid:durableId="1654599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16546"/>
    <w:rsid w:val="0007684F"/>
    <w:rsid w:val="002B1900"/>
    <w:rsid w:val="002D3D62"/>
    <w:rsid w:val="003B5299"/>
    <w:rsid w:val="004E6C3A"/>
    <w:rsid w:val="006A711D"/>
    <w:rsid w:val="008C3A52"/>
    <w:rsid w:val="00B41285"/>
    <w:rsid w:val="00D4283B"/>
    <w:rsid w:val="00D452D8"/>
    <w:rsid w:val="00DF7098"/>
    <w:rsid w:val="00E05745"/>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5C2C9"/>
  <w15:docId w15:val="{25359221-D299-433B-AE67-37FB4EDE6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link w:val="ListParagraphChar"/>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E05745"/>
    <w:rPr>
      <w:color w:val="0000FF" w:themeColor="hyperlink"/>
      <w:u w:val="single"/>
    </w:rPr>
  </w:style>
  <w:style w:type="character" w:customStyle="1" w:styleId="ListParagraphChar">
    <w:name w:val="List Paragraph Char"/>
    <w:link w:val="ListParagraph"/>
    <w:uiPriority w:val="34"/>
    <w:locked/>
    <w:rsid w:val="008C3A52"/>
    <w:rPr>
      <w:color w:val="474822" w:themeColor="text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compliance@partners.ne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poahr@partners.ne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ompliance@partners.net"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mailto:poahr@partners.ne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4074DF-7A27-41D4-9E22-13456BD403C3}">
  <ds:schemaRefs>
    <ds:schemaRef ds:uri="http://schemas.microsoft.com/sharepoint/v3/contenttype/forms"/>
  </ds:schemaRefs>
</ds:datastoreItem>
</file>

<file path=customXml/itemProps2.xml><?xml version="1.0" encoding="utf-8"?>
<ds:datastoreItem xmlns:ds="http://schemas.openxmlformats.org/officeDocument/2006/customXml" ds:itemID="{2853EFCE-A02C-4FF4-B24E-4D976805CE2B}">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3.xml><?xml version="1.0" encoding="utf-8"?>
<ds:datastoreItem xmlns:ds="http://schemas.openxmlformats.org/officeDocument/2006/customXml" ds:itemID="{7F16A6B6-C206-4796-9CA2-955AB72376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vt="http://schemas.openxmlformats.org/officeDocument/2006/docPropsVTypes" xmlns:ap="http://schemas.openxmlformats.org/officeDocument/2006/extended-properties">
  <ap:Template>Normal</ap:Template>
  <ap:TotalTime>2</ap:TotalTime>
  <ap:Pages>2</ap:Pages>
  <ap:Words>630</ap:Words>
  <ap:Characters>3595</ap:Characters>
  <ap:Application>Microsoft Office Word</ap:Application>
  <ap:DocSecurity>0</ap:DocSecurity>
  <ap:Lines>29</ap:Lines>
  <ap:Paragraphs>8</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4217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creator>Bulldog</dc:creator>
  <lastModifiedBy>Danielle Martin</lastModifiedBy>
  <revision>4</revision>
  <lastPrinted>2012-08-13T15:41:00.0000000Z</lastPrinted>
  <dcterms:created xsi:type="dcterms:W3CDTF">2023-08-07T19:17:00.0000000Z</dcterms:created>
  <dcterms:modified xsi:type="dcterms:W3CDTF">2024-03-12T17:52:00.0000000Z</dcterms:modified>
  <keywords>, docId:055F9EC9AFB8F1456A812007AE4F2EA0</keywords>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245000</vt:r8>
  </property>
  <property fmtid="{D5CDD505-2E9C-101B-9397-08002B2CF9AE}" pid="4" name="MediaServiceImageTags">
    <vt:lpwstr/>
  </property>
</Properties>
</file>