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7C7B" w:rsidRPr="00D942BE" w:rsidRDefault="00877C7B">
      <w:pPr>
        <w:widowControl w:val="0"/>
        <w:autoSpaceDE w:val="0"/>
        <w:autoSpaceDN w:val="0"/>
        <w:adjustRightInd w:val="0"/>
        <w:spacing w:after="0" w:line="240" w:lineRule="auto"/>
        <w:rPr>
          <w:rFonts w:ascii="Times New Roman" w:hAnsi="Times New Roman" w:cs="Times New Roman"/>
          <w:sz w:val="20"/>
          <w:szCs w:val="20"/>
        </w:rPr>
      </w:pPr>
    </w:p>
    <w:p w:rsidR="00877C7B" w:rsidRPr="00D942BE" w:rsidRDefault="00877C7B">
      <w:pPr>
        <w:widowControl w:val="0"/>
        <w:autoSpaceDE w:val="0"/>
        <w:autoSpaceDN w:val="0"/>
        <w:adjustRightInd w:val="0"/>
        <w:spacing w:after="0" w:line="240" w:lineRule="auto"/>
        <w:rPr>
          <w:rFonts w:ascii="Times New Roman" w:hAnsi="Times New Roman" w:cs="Times New Roman"/>
          <w:sz w:val="20"/>
          <w:szCs w:val="20"/>
        </w:rPr>
        <w:sectPr w:rsidR="00877C7B" w:rsidRPr="00D942BE">
          <w:headerReference w:type="first" r:id="rId7"/>
          <w:footerReference w:type="first" r:id="rId8"/>
          <w:pgSz w:w="12240" w:h="15840"/>
          <w:pgMar w:top="1080" w:right="1440" w:bottom="1080" w:left="1440" w:header="0" w:footer="0" w:gutter="0"/>
          <w:cols w:space="720" w:equalWidth="0">
            <w:col w:w="9360"/>
          </w:cols>
          <w:noEndnote/>
          <w:titlePg/>
        </w:sectPr>
      </w:pPr>
    </w:p>
    <w:p w:rsidR="00877C7B" w:rsidRPr="00D942BE" w:rsidRDefault="00877C7B">
      <w:pPr>
        <w:widowControl w:val="0"/>
        <w:tabs>
          <w:tab w:val="left" w:pos="720"/>
          <w:tab w:val="left" w:pos="1440"/>
          <w:tab w:val="left" w:pos="2160"/>
          <w:tab w:val="left" w:pos="2880"/>
          <w:tab w:val="left" w:pos="3600"/>
        </w:tabs>
        <w:autoSpaceDE w:val="0"/>
        <w:autoSpaceDN w:val="0"/>
        <w:adjustRightInd w:val="0"/>
        <w:spacing w:after="0" w:line="240" w:lineRule="auto"/>
        <w:ind w:left="720"/>
        <w:rPr>
          <w:rFonts w:ascii="Arial" w:hAnsi="Arial" w:cs="Arial"/>
          <w:sz w:val="20"/>
          <w:szCs w:val="20"/>
        </w:rPr>
        <w:sectPr w:rsidR="00877C7B" w:rsidRPr="00D942BE">
          <w:type w:val="continuous"/>
          <w:pgSz w:w="12240" w:h="15840"/>
          <w:pgMar w:top="1080" w:right="1440" w:bottom="1080" w:left="1440" w:header="0" w:footer="0" w:gutter="0"/>
          <w:cols w:space="720" w:equalWidth="0">
            <w:col w:w="8640"/>
          </w:cols>
          <w:noEndnote/>
          <w:titlePg/>
        </w:sectPr>
      </w:pPr>
    </w:p>
    <w:p w:rsidR="00877C7B" w:rsidRPr="00D942BE" w:rsidRDefault="00877C7B">
      <w:pPr>
        <w:widowControl w:val="0"/>
        <w:autoSpaceDE w:val="0"/>
        <w:autoSpaceDN w:val="0"/>
        <w:adjustRightInd w:val="0"/>
        <w:spacing w:before="693" w:after="0" w:line="200"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before="693" w:after="0" w:line="200" w:lineRule="exact"/>
        <w:rPr>
          <w:rFonts w:ascii="Times New Roman" w:hAnsi="Times New Roman" w:cs="Times New Roman"/>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autoSpaceDE w:val="0"/>
        <w:autoSpaceDN w:val="0"/>
        <w:adjustRightInd w:val="0"/>
        <w:spacing w:after="0" w:line="240" w:lineRule="auto"/>
        <w:jc w:val="center"/>
        <w:rPr>
          <w:rFonts w:ascii="Arial" w:hAnsi="Arial" w:cs="Arial"/>
          <w:b/>
          <w:bCs/>
          <w:sz w:val="20"/>
          <w:szCs w:val="20"/>
        </w:rPr>
      </w:pPr>
      <w:r w:rsidRPr="00D942BE">
        <w:rPr>
          <w:rFonts w:ascii="Arial" w:hAnsi="Arial" w:cs="Arial"/>
          <w:b/>
          <w:bCs/>
          <w:sz w:val="20"/>
          <w:szCs w:val="20"/>
        </w:rPr>
        <w:lastRenderedPageBreak/>
        <w:t>Introducing Important Investment Option Changes for</w:t>
      </w:r>
      <w:r w:rsidRPr="00D942BE">
        <w:rPr>
          <w:rFonts w:ascii="Arial" w:hAnsi="Arial" w:cs="Arial"/>
          <w:sz w:val="20"/>
          <w:szCs w:val="20"/>
        </w:rPr>
        <w:br/>
      </w:r>
      <w:r w:rsidRPr="00D942BE">
        <w:rPr>
          <w:rFonts w:ascii="Arial" w:hAnsi="Arial" w:cs="Arial"/>
          <w:b/>
          <w:bCs/>
          <w:sz w:val="20"/>
          <w:szCs w:val="20"/>
        </w:rPr>
        <w:t>PARTNERS OF THE AMERICAS, INC. TAX SHELTERED ANNUITY PLAN</w:t>
      </w:r>
    </w:p>
    <w:p w:rsidR="00877C7B" w:rsidRPr="00D942BE" w:rsidRDefault="00877C7B">
      <w:pPr>
        <w:widowControl w:val="0"/>
        <w:autoSpaceDE w:val="0"/>
        <w:autoSpaceDN w:val="0"/>
        <w:adjustRightInd w:val="0"/>
        <w:spacing w:after="0" w:line="240" w:lineRule="auto"/>
        <w:jc w:val="center"/>
        <w:rPr>
          <w:rFonts w:ascii="Arial" w:hAnsi="Arial" w:cs="Arial"/>
          <w:b/>
          <w:bCs/>
          <w:sz w:val="20"/>
          <w:szCs w:val="20"/>
        </w:rPr>
      </w:pPr>
    </w:p>
    <w:p w:rsidR="00877C7B" w:rsidRPr="00D942BE" w:rsidRDefault="00877C7B">
      <w:pPr>
        <w:widowControl w:val="0"/>
        <w:autoSpaceDE w:val="0"/>
        <w:autoSpaceDN w:val="0"/>
        <w:adjustRightInd w:val="0"/>
        <w:spacing w:after="0" w:line="240" w:lineRule="auto"/>
        <w:rPr>
          <w:rFonts w:ascii="Arial" w:hAnsi="Arial" w:cs="Arial"/>
          <w:b/>
          <w:bCs/>
          <w:sz w:val="20"/>
          <w:szCs w:val="20"/>
        </w:rPr>
      </w:pPr>
    </w:p>
    <w:p w:rsidR="00877C7B" w:rsidRPr="00D942BE" w:rsidRDefault="00877C7B">
      <w:pPr>
        <w:widowControl w:val="0"/>
        <w:autoSpaceDE w:val="0"/>
        <w:autoSpaceDN w:val="0"/>
        <w:adjustRightInd w:val="0"/>
        <w:spacing w:after="0" w:line="240" w:lineRule="auto"/>
        <w:jc w:val="center"/>
        <w:rPr>
          <w:rFonts w:ascii="Arial" w:hAnsi="Arial" w:cs="Arial"/>
          <w:b/>
          <w:bCs/>
          <w:sz w:val="20"/>
          <w:szCs w:val="20"/>
        </w:rPr>
      </w:pPr>
    </w:p>
    <w:p w:rsidR="00877C7B" w:rsidRPr="00D942BE" w:rsidRDefault="00E622E9">
      <w:pPr>
        <w:widowControl w:val="0"/>
        <w:autoSpaceDE w:val="0"/>
        <w:autoSpaceDN w:val="0"/>
        <w:adjustRightInd w:val="0"/>
        <w:spacing w:after="0" w:line="240" w:lineRule="auto"/>
        <w:jc w:val="center"/>
        <w:rPr>
          <w:rFonts w:ascii="Arial" w:hAnsi="Arial" w:cs="Arial"/>
          <w:b/>
          <w:bCs/>
          <w:sz w:val="20"/>
          <w:szCs w:val="20"/>
        </w:rPr>
      </w:pPr>
      <w:r w:rsidRPr="00D942BE">
        <w:rPr>
          <w:rFonts w:ascii="Arial" w:hAnsi="Arial" w:cs="Arial"/>
          <w:b/>
          <w:bCs/>
          <w:sz w:val="20"/>
          <w:szCs w:val="20"/>
        </w:rPr>
        <w:t>Important New Investment Option Changes</w:t>
      </w:r>
    </w:p>
    <w:p w:rsidR="00877C7B" w:rsidRPr="00D942BE" w:rsidRDefault="00E622E9">
      <w:pPr>
        <w:widowControl w:val="0"/>
        <w:autoSpaceDE w:val="0"/>
        <w:autoSpaceDN w:val="0"/>
        <w:adjustRightInd w:val="0"/>
        <w:spacing w:after="240" w:line="302" w:lineRule="exact"/>
        <w:rPr>
          <w:rFonts w:ascii="Arial" w:hAnsi="Arial" w:cs="Arial"/>
          <w:sz w:val="20"/>
          <w:szCs w:val="20"/>
        </w:rPr>
      </w:pPr>
      <w:r w:rsidRPr="00D942BE">
        <w:rPr>
          <w:rFonts w:ascii="Arial" w:hAnsi="Arial" w:cs="Arial"/>
          <w:sz w:val="20"/>
          <w:szCs w:val="20"/>
        </w:rPr>
        <w:t xml:space="preserve">The PARTNERS OF THE AMERICAS, INC. TAX SHELTERED ANNUITY PLAN (the Plan) is a great way to save for retirement.  The goal of the plan is to continue helping you build a more secure financial future by providing a wide array of investment options.  Recently, we restructured the investment option line-up.  Read on for more details on the upcoming investment option changes and effective date(s).  </w:t>
      </w:r>
    </w:p>
    <w:p w:rsidR="00877C7B" w:rsidRPr="00D942BE" w:rsidRDefault="00E622E9">
      <w:pPr>
        <w:widowControl w:val="0"/>
        <w:autoSpaceDE w:val="0"/>
        <w:autoSpaceDN w:val="0"/>
        <w:adjustRightInd w:val="0"/>
        <w:spacing w:before="360" w:after="240" w:line="302" w:lineRule="exact"/>
        <w:jc w:val="center"/>
        <w:rPr>
          <w:rFonts w:ascii="Arial" w:hAnsi="Arial" w:cs="Arial"/>
          <w:b/>
          <w:bCs/>
          <w:sz w:val="20"/>
          <w:szCs w:val="20"/>
        </w:rPr>
      </w:pPr>
      <w:r w:rsidRPr="00D942BE">
        <w:rPr>
          <w:rFonts w:ascii="Arial" w:hAnsi="Arial" w:cs="Arial"/>
          <w:b/>
          <w:bCs/>
          <w:sz w:val="20"/>
          <w:szCs w:val="20"/>
        </w:rPr>
        <w:t>Summary of Changes</w:t>
      </w:r>
    </w:p>
    <w:p w:rsidR="00877C7B" w:rsidRPr="00D942BE" w:rsidRDefault="00E622E9">
      <w:pPr>
        <w:widowControl w:val="0"/>
        <w:autoSpaceDE w:val="0"/>
        <w:autoSpaceDN w:val="0"/>
        <w:adjustRightInd w:val="0"/>
        <w:spacing w:after="240" w:line="302" w:lineRule="exact"/>
        <w:rPr>
          <w:rFonts w:ascii="Arial" w:hAnsi="Arial" w:cs="Arial"/>
          <w:sz w:val="20"/>
          <w:szCs w:val="20"/>
        </w:rPr>
      </w:pPr>
      <w:r w:rsidRPr="00D942BE">
        <w:rPr>
          <w:rFonts w:ascii="Arial" w:hAnsi="Arial" w:cs="Arial"/>
          <w:sz w:val="20"/>
          <w:szCs w:val="20"/>
        </w:rPr>
        <w:t>A summary of the investment option changes and remaining investment options are listed below.</w:t>
      </w:r>
    </w:p>
    <w:p w:rsidR="00877C7B" w:rsidRPr="00D942BE" w:rsidRDefault="00877C7B">
      <w:pPr>
        <w:widowControl w:val="0"/>
        <w:autoSpaceDE w:val="0"/>
        <w:autoSpaceDN w:val="0"/>
        <w:adjustRightInd w:val="0"/>
        <w:spacing w:after="240" w:line="302" w:lineRule="exact"/>
        <w:rPr>
          <w:rFonts w:ascii="Arial" w:hAnsi="Arial" w:cs="Arial"/>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877C7B">
      <w:pPr>
        <w:widowControl w:val="0"/>
        <w:autoSpaceDE w:val="0"/>
        <w:autoSpaceDN w:val="0"/>
        <w:adjustRightInd w:val="0"/>
        <w:spacing w:before="160" w:after="0" w:line="200"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before="160" w:after="0" w:line="200" w:lineRule="exact"/>
        <w:rPr>
          <w:rFonts w:ascii="Times New Roman" w:hAnsi="Times New Roman" w:cs="Times New Roman"/>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lastRenderedPageBreak/>
        <w:t>Closed Investment Option(s) - Effective 06/01/2012</w:t>
      </w:r>
    </w:p>
    <w:p w:rsidR="00877C7B" w:rsidRPr="00D942BE" w:rsidRDefault="00877C7B">
      <w:pPr>
        <w:widowControl w:val="0"/>
        <w:autoSpaceDE w:val="0"/>
        <w:autoSpaceDN w:val="0"/>
        <w:adjustRightInd w:val="0"/>
        <w:spacing w:after="0" w:line="240" w:lineRule="auto"/>
        <w:rPr>
          <w:rFonts w:ascii="Arial" w:hAnsi="Arial" w:cs="Arial"/>
          <w:sz w:val="20"/>
          <w:szCs w:val="20"/>
        </w:rPr>
        <w:sectPr w:rsidR="00877C7B" w:rsidRPr="00D942BE">
          <w:type w:val="continuous"/>
          <w:pgSz w:w="12240" w:h="15840"/>
          <w:pgMar w:top="1080" w:right="1440" w:bottom="1080" w:left="1440" w:header="0" w:footer="0" w:gutter="0"/>
          <w:cols w:space="720" w:equalWidth="0">
            <w:col w:w="9359"/>
          </w:cols>
          <w:noEndnote/>
          <w:titlePg/>
        </w:sectPr>
      </w:pPr>
    </w:p>
    <w:p w:rsidR="00877C7B" w:rsidRPr="00D942BE" w:rsidRDefault="00877C7B">
      <w:pPr>
        <w:widowControl w:val="0"/>
        <w:autoSpaceDE w:val="0"/>
        <w:autoSpaceDN w:val="0"/>
        <w:adjustRightInd w:val="0"/>
        <w:spacing w:after="0" w:line="144" w:lineRule="exact"/>
        <w:rPr>
          <w:rFonts w:ascii="Times New Roman" w:hAnsi="Times New Roman" w:cs="Times New Roman"/>
          <w:sz w:val="20"/>
          <w:szCs w:val="20"/>
        </w:rPr>
      </w:pPr>
    </w:p>
    <w:tbl>
      <w:tblPr>
        <w:tblW w:w="0" w:type="dxa"/>
        <w:tblInd w:w="144" w:type="dxa"/>
        <w:tblLayout w:type="fixed"/>
        <w:tblCellMar>
          <w:left w:w="0" w:type="dxa"/>
          <w:right w:w="0" w:type="dxa"/>
        </w:tblCellMar>
        <w:tblLook w:val="0000" w:firstRow="0" w:lastRow="0" w:firstColumn="0" w:lastColumn="0" w:noHBand="0" w:noVBand="0"/>
      </w:tblPr>
      <w:tblGrid>
        <w:gridCol w:w="4723"/>
        <w:gridCol w:w="4637"/>
      </w:tblGrid>
      <w:tr w:rsidR="00D942BE" w:rsidRPr="00D942BE">
        <w:trPr>
          <w:trHeight w:hRule="exact" w:val="416"/>
          <w:tblHeader/>
        </w:trPr>
        <w:tc>
          <w:tcPr>
            <w:tcW w:w="4723" w:type="dxa"/>
            <w:tcBorders>
              <w:top w:val="single" w:sz="2" w:space="0" w:color="auto"/>
              <w:left w:val="single" w:sz="2" w:space="0" w:color="auto"/>
              <w:bottom w:val="single" w:sz="2" w:space="0" w:color="auto"/>
              <w:right w:val="single" w:sz="2" w:space="0" w:color="auto"/>
            </w:tcBorders>
            <w:shd w:val="clear" w:color="auto" w:fill="C00000"/>
            <w:tcMar>
              <w:top w:w="72" w:type="dxa"/>
              <w:left w:w="144" w:type="dxa"/>
              <w:bottom w:w="72"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Inv Manager or Sub-Advisor</w:t>
            </w:r>
          </w:p>
        </w:tc>
        <w:tc>
          <w:tcPr>
            <w:tcW w:w="4637" w:type="dxa"/>
            <w:tcBorders>
              <w:top w:val="single" w:sz="2" w:space="0" w:color="auto"/>
              <w:left w:val="nil"/>
              <w:bottom w:val="single" w:sz="2" w:space="0" w:color="auto"/>
              <w:right w:val="single" w:sz="2" w:space="0" w:color="auto"/>
            </w:tcBorders>
            <w:shd w:val="clear" w:color="auto" w:fill="C00000"/>
            <w:tcMar>
              <w:top w:w="72" w:type="dxa"/>
              <w:left w:w="144" w:type="dxa"/>
              <w:bottom w:w="72"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 xml:space="preserve">Investment Options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Capital Research and Mgmt Co</w:t>
            </w:r>
          </w:p>
        </w:tc>
        <w:tc>
          <w:tcPr>
            <w:tcW w:w="4637"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American Funds Growth Fund of America R3 Fund</w:t>
            </w:r>
            <w:r w:rsidRPr="00D942BE">
              <w:rPr>
                <w:rFonts w:ascii="Arial" w:hAnsi="Arial" w:cs="Arial"/>
                <w:position w:val="8"/>
                <w:sz w:val="14"/>
                <w:szCs w:val="14"/>
              </w:rPr>
              <w:t xml:space="preserve">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Putnam Investment Mgmt Co.</w:t>
            </w:r>
          </w:p>
        </w:tc>
        <w:tc>
          <w:tcPr>
            <w:tcW w:w="4637"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Putnam International Equity A Fund</w:t>
            </w:r>
            <w:r w:rsidRPr="00D942BE">
              <w:rPr>
                <w:rFonts w:ascii="Arial" w:hAnsi="Arial" w:cs="Arial"/>
                <w:position w:val="8"/>
                <w:sz w:val="14"/>
                <w:szCs w:val="14"/>
              </w:rPr>
              <w:t xml:space="preserve">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Russell Investment Group</w:t>
            </w:r>
          </w:p>
        </w:tc>
        <w:tc>
          <w:tcPr>
            <w:tcW w:w="4637"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Russell Investment Grade Bond E Fund</w:t>
            </w:r>
            <w:r w:rsidRPr="00D942BE">
              <w:rPr>
                <w:rFonts w:ascii="Arial" w:hAnsi="Arial" w:cs="Arial"/>
                <w:position w:val="8"/>
                <w:sz w:val="14"/>
                <w:szCs w:val="14"/>
              </w:rPr>
              <w:t xml:space="preserve"> </w:t>
            </w:r>
          </w:p>
        </w:tc>
      </w:tr>
    </w:tbl>
    <w:p w:rsidR="00877C7B" w:rsidRPr="00D942BE" w:rsidRDefault="00877C7B">
      <w:pPr>
        <w:widowControl w:val="0"/>
        <w:autoSpaceDE w:val="0"/>
        <w:autoSpaceDN w:val="0"/>
        <w:adjustRightInd w:val="0"/>
        <w:spacing w:before="135" w:after="0" w:line="200"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before="135" w:after="0" w:line="200" w:lineRule="exact"/>
        <w:rPr>
          <w:rFonts w:ascii="Times New Roman" w:hAnsi="Times New Roman" w:cs="Times New Roman"/>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302" w:lineRule="exact"/>
        <w:rPr>
          <w:rFonts w:ascii="Arial" w:hAnsi="Arial" w:cs="Arial"/>
          <w:b/>
          <w:bCs/>
          <w:sz w:val="20"/>
          <w:szCs w:val="20"/>
        </w:rPr>
      </w:pPr>
      <w:r w:rsidRPr="00D942BE">
        <w:rPr>
          <w:rFonts w:ascii="Arial" w:hAnsi="Arial" w:cs="Arial"/>
          <w:b/>
          <w:bCs/>
          <w:sz w:val="20"/>
          <w:szCs w:val="20"/>
        </w:rPr>
        <w:lastRenderedPageBreak/>
        <w:t>New Investment Option(s) - Effective 06/01/2012</w:t>
      </w:r>
    </w:p>
    <w:p w:rsidR="00877C7B" w:rsidRPr="00D942BE" w:rsidRDefault="00877C7B">
      <w:pPr>
        <w:widowControl w:val="0"/>
        <w:tabs>
          <w:tab w:val="left" w:pos="720"/>
          <w:tab w:val="left" w:pos="1440"/>
          <w:tab w:val="left" w:pos="2160"/>
          <w:tab w:val="left" w:pos="2880"/>
          <w:tab w:val="left" w:pos="3600"/>
        </w:tabs>
        <w:autoSpaceDE w:val="0"/>
        <w:autoSpaceDN w:val="0"/>
        <w:adjustRightInd w:val="0"/>
        <w:spacing w:after="0" w:line="302" w:lineRule="exact"/>
        <w:rPr>
          <w:rFonts w:ascii="Arial" w:hAnsi="Arial" w:cs="Arial"/>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877C7B">
      <w:pPr>
        <w:widowControl w:val="0"/>
        <w:autoSpaceDE w:val="0"/>
        <w:autoSpaceDN w:val="0"/>
        <w:adjustRightInd w:val="0"/>
        <w:spacing w:after="0" w:line="144" w:lineRule="exact"/>
        <w:rPr>
          <w:rFonts w:ascii="Times New Roman" w:hAnsi="Times New Roman" w:cs="Times New Roman"/>
          <w:sz w:val="20"/>
          <w:szCs w:val="20"/>
        </w:rPr>
      </w:pPr>
    </w:p>
    <w:tbl>
      <w:tblPr>
        <w:tblW w:w="0" w:type="dxa"/>
        <w:tblInd w:w="144" w:type="dxa"/>
        <w:tblLayout w:type="fixed"/>
        <w:tblCellMar>
          <w:left w:w="0" w:type="dxa"/>
          <w:right w:w="0" w:type="dxa"/>
        </w:tblCellMar>
        <w:tblLook w:val="0000" w:firstRow="0" w:lastRow="0" w:firstColumn="0" w:lastColumn="0" w:noHBand="0" w:noVBand="0"/>
      </w:tblPr>
      <w:tblGrid>
        <w:gridCol w:w="4723"/>
        <w:gridCol w:w="4638"/>
      </w:tblGrid>
      <w:tr w:rsidR="00D942BE" w:rsidRPr="00D942BE">
        <w:trPr>
          <w:tblHeader/>
        </w:trPr>
        <w:tc>
          <w:tcPr>
            <w:tcW w:w="4723" w:type="dxa"/>
            <w:tcBorders>
              <w:top w:val="single" w:sz="2" w:space="0" w:color="auto"/>
              <w:left w:val="single" w:sz="2" w:space="0" w:color="auto"/>
              <w:bottom w:val="single" w:sz="2" w:space="0" w:color="auto"/>
              <w:right w:val="single" w:sz="2" w:space="0" w:color="auto"/>
            </w:tcBorders>
            <w:shd w:val="clear" w:color="auto" w:fill="004000"/>
            <w:tcMar>
              <w:top w:w="72" w:type="dxa"/>
              <w:left w:w="144" w:type="dxa"/>
              <w:bottom w:w="72"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Inv Manager or Sub-Advisor</w:t>
            </w:r>
          </w:p>
        </w:tc>
        <w:tc>
          <w:tcPr>
            <w:tcW w:w="4638" w:type="dxa"/>
            <w:tcBorders>
              <w:top w:val="single" w:sz="2" w:space="0" w:color="auto"/>
              <w:left w:val="nil"/>
              <w:bottom w:val="single" w:sz="2" w:space="0" w:color="auto"/>
              <w:right w:val="nil"/>
            </w:tcBorders>
            <w:shd w:val="clear" w:color="auto" w:fill="004000"/>
            <w:tcMar>
              <w:top w:w="72" w:type="dxa"/>
              <w:left w:w="144" w:type="dxa"/>
              <w:bottom w:w="72"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 xml:space="preserve">Investment Options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Investment Management</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Growth R2 Fund</w:t>
            </w:r>
            <w:r w:rsidRPr="00D942BE">
              <w:rPr>
                <w:rFonts w:ascii="Arial" w:hAnsi="Arial" w:cs="Arial"/>
                <w:position w:val="8"/>
                <w:sz w:val="14"/>
                <w:szCs w:val="14"/>
              </w:rPr>
              <w:t xml:space="preserve">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Investment Management</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International Value R2 Fund</w:t>
            </w:r>
            <w:r w:rsidRPr="00D942BE">
              <w:rPr>
                <w:rFonts w:ascii="Arial" w:hAnsi="Arial" w:cs="Arial"/>
                <w:position w:val="8"/>
                <w:sz w:val="14"/>
                <w:szCs w:val="14"/>
              </w:rPr>
              <w:t xml:space="preserve">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PIMCO</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PIMCO Investment Grade Corporate Bond C Fund</w:t>
            </w:r>
            <w:r w:rsidRPr="00D942BE">
              <w:rPr>
                <w:rFonts w:ascii="Arial" w:hAnsi="Arial" w:cs="Arial"/>
                <w:position w:val="8"/>
                <w:sz w:val="14"/>
                <w:szCs w:val="14"/>
              </w:rPr>
              <w:t xml:space="preserve">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Global Investors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MidCap Blend R2 Fund</w:t>
            </w:r>
            <w:r w:rsidRPr="00D942BE">
              <w:rPr>
                <w:rFonts w:ascii="Arial" w:hAnsi="Arial" w:cs="Arial"/>
                <w:position w:val="8"/>
                <w:sz w:val="14"/>
                <w:szCs w:val="14"/>
              </w:rPr>
              <w:t xml:space="preserve">C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Global Investors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SmallCap S&amp;P 600 Index R2 Fund</w:t>
            </w:r>
            <w:r w:rsidRPr="00D942BE">
              <w:rPr>
                <w:rFonts w:ascii="Arial" w:hAnsi="Arial" w:cs="Arial"/>
                <w:position w:val="8"/>
                <w:sz w:val="14"/>
                <w:szCs w:val="14"/>
              </w:rPr>
              <w:t xml:space="preserve">C </w:t>
            </w:r>
          </w:p>
        </w:tc>
      </w:tr>
    </w:tbl>
    <w:p w:rsidR="00877C7B" w:rsidRPr="00D942BE" w:rsidRDefault="00877C7B">
      <w:pPr>
        <w:widowControl w:val="0"/>
        <w:autoSpaceDE w:val="0"/>
        <w:autoSpaceDN w:val="0"/>
        <w:adjustRightInd w:val="0"/>
        <w:spacing w:before="95" w:after="0" w:line="200"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before="95" w:after="0" w:line="200" w:lineRule="exact"/>
        <w:rPr>
          <w:rFonts w:ascii="Times New Roman" w:hAnsi="Times New Roman" w:cs="Times New Roman"/>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302" w:lineRule="exact"/>
        <w:rPr>
          <w:rFonts w:ascii="Arial" w:hAnsi="Arial" w:cs="Arial"/>
          <w:b/>
          <w:bCs/>
          <w:sz w:val="20"/>
          <w:szCs w:val="20"/>
        </w:rPr>
      </w:pPr>
      <w:r w:rsidRPr="00D942BE">
        <w:rPr>
          <w:rFonts w:ascii="Arial" w:hAnsi="Arial" w:cs="Arial"/>
          <w:b/>
          <w:bCs/>
          <w:sz w:val="20"/>
          <w:szCs w:val="20"/>
        </w:rPr>
        <w:lastRenderedPageBreak/>
        <w:t>Complete List of the Plan’s Available Investment Options - Effective 06/01/2012</w:t>
      </w:r>
    </w:p>
    <w:p w:rsidR="00877C7B" w:rsidRPr="00D942BE" w:rsidRDefault="00877C7B">
      <w:pPr>
        <w:widowControl w:val="0"/>
        <w:tabs>
          <w:tab w:val="left" w:pos="720"/>
          <w:tab w:val="left" w:pos="1440"/>
          <w:tab w:val="left" w:pos="2160"/>
          <w:tab w:val="left" w:pos="2880"/>
          <w:tab w:val="left" w:pos="3600"/>
        </w:tabs>
        <w:autoSpaceDE w:val="0"/>
        <w:autoSpaceDN w:val="0"/>
        <w:adjustRightInd w:val="0"/>
        <w:spacing w:after="0" w:line="302" w:lineRule="exact"/>
        <w:rPr>
          <w:rFonts w:ascii="Arial" w:hAnsi="Arial" w:cs="Arial"/>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877C7B">
      <w:pPr>
        <w:widowControl w:val="0"/>
        <w:autoSpaceDE w:val="0"/>
        <w:autoSpaceDN w:val="0"/>
        <w:adjustRightInd w:val="0"/>
        <w:spacing w:after="0" w:line="240" w:lineRule="auto"/>
        <w:rPr>
          <w:rFonts w:ascii="Times New Roman" w:hAnsi="Times New Roman" w:cs="Times New Roman"/>
          <w:sz w:val="20"/>
          <w:szCs w:val="20"/>
        </w:rPr>
      </w:pPr>
    </w:p>
    <w:tbl>
      <w:tblPr>
        <w:tblW w:w="0" w:type="dxa"/>
        <w:tblInd w:w="144" w:type="dxa"/>
        <w:tblLayout w:type="fixed"/>
        <w:tblCellMar>
          <w:left w:w="0" w:type="dxa"/>
          <w:right w:w="0" w:type="dxa"/>
        </w:tblCellMar>
        <w:tblLook w:val="0000" w:firstRow="0" w:lastRow="0" w:firstColumn="0" w:lastColumn="0" w:noHBand="0" w:noVBand="0"/>
      </w:tblPr>
      <w:tblGrid>
        <w:gridCol w:w="4723"/>
        <w:gridCol w:w="4638"/>
      </w:tblGrid>
      <w:tr w:rsidR="00D942BE" w:rsidRPr="00D942BE">
        <w:trPr>
          <w:tblHeader/>
        </w:trPr>
        <w:tc>
          <w:tcPr>
            <w:tcW w:w="4723" w:type="dxa"/>
            <w:tcBorders>
              <w:top w:val="single" w:sz="2" w:space="0" w:color="auto"/>
              <w:left w:val="single" w:sz="2" w:space="0" w:color="auto"/>
              <w:bottom w:val="single" w:sz="2" w:space="0" w:color="auto"/>
              <w:right w:val="single" w:sz="2" w:space="0" w:color="auto"/>
            </w:tcBorders>
            <w:shd w:val="clear" w:color="auto" w:fill="0036C9"/>
            <w:tcMar>
              <w:top w:w="72" w:type="dxa"/>
              <w:left w:w="144" w:type="dxa"/>
              <w:bottom w:w="72"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Inv Manager or Sub-Advisor</w:t>
            </w:r>
          </w:p>
        </w:tc>
        <w:tc>
          <w:tcPr>
            <w:tcW w:w="4638" w:type="dxa"/>
            <w:tcBorders>
              <w:top w:val="single" w:sz="2" w:space="0" w:color="auto"/>
              <w:left w:val="nil"/>
              <w:bottom w:val="single" w:sz="2" w:space="0" w:color="auto"/>
              <w:right w:val="nil"/>
            </w:tcBorders>
            <w:shd w:val="clear" w:color="auto" w:fill="0036C9"/>
            <w:tcMar>
              <w:top w:w="72" w:type="dxa"/>
              <w:left w:w="144" w:type="dxa"/>
              <w:bottom w:w="72"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 xml:space="preserve">Investment Options </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American Century Inv. Mgmt.</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American Century Equity Income A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American Century Inv. Mgmt.</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American Century Heritage A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Capital Research and Mgmt Co</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American Funds EuroPacific Growth R3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Capital Research and Mgmt Co</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American Funds New Perspective R3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Edge Asset Management, Inc.</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Equity Income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Goldman Sachs Asset Mgt</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Goldman Sachs Small Cap Value C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Investment Management</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Growth R2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Investment Management</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International Value R2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Investment Management</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D942BE">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MFS New Discovery R2</w:t>
            </w:r>
            <w:r w:rsidR="00E622E9" w:rsidRPr="00D942BE">
              <w:rPr>
                <w:rFonts w:ascii="Arial" w:hAnsi="Arial" w:cs="Arial"/>
                <w:sz w:val="20"/>
                <w:szCs w:val="20"/>
              </w:rPr>
              <w:t xml:space="preserve">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Multiple Sub-Advisors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LifeTime 2010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Multiple Sub-Advisors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LifeTime 2020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lastRenderedPageBreak/>
              <w:t>Multiple Sub-Advisors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LifeTime 2030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Multiple Sub-Advisors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LifeTime 2040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Multiple Sub-Advisors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LifeTime 2050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Multiple Sub-Advisors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LifeTime Strategic Income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Neuberger Berman Mgmt. Inc.</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Neuberger Berman Socially Responsive Tr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OppenheimerFunds, Inc.</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Oppenheimer Developing Markets C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PIMCO</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PIMCO Investment Grade Corporate Bond C Fund</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Global Investors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Bond &amp; Mortgage Securities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Global Investors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Diversified International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Global Investors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LargeCap S&amp;P 500 Index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Global Investors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MidCap Blend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Global Investors</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SmallCap S&amp;P 600 Index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Principal Real Estate Inv</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Real Estate Securities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T. Rowe Price/Brown Advisory</w:t>
            </w: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LargeCap Growth I R2 Fund</w:t>
            </w:r>
            <w:r w:rsidRPr="00D942BE">
              <w:rPr>
                <w:rFonts w:ascii="Arial" w:hAnsi="Arial" w:cs="Arial"/>
                <w:position w:val="8"/>
                <w:sz w:val="14"/>
                <w:szCs w:val="14"/>
              </w:rPr>
              <w:t>C</w:t>
            </w:r>
          </w:p>
        </w:tc>
      </w:tr>
      <w:tr w:rsidR="00D942BE" w:rsidRPr="00D942BE">
        <w:tc>
          <w:tcPr>
            <w:tcW w:w="4723" w:type="dxa"/>
            <w:tcBorders>
              <w:top w:val="nil"/>
              <w:left w:val="single" w:sz="2" w:space="0" w:color="auto"/>
              <w:bottom w:val="single" w:sz="2" w:space="0" w:color="auto"/>
              <w:right w:val="single" w:sz="2" w:space="0" w:color="auto"/>
            </w:tcBorders>
            <w:tcMar>
              <w:top w:w="0" w:type="dxa"/>
              <w:left w:w="144" w:type="dxa"/>
              <w:bottom w:w="0" w:type="dxa"/>
              <w:right w:w="72" w:type="dxa"/>
            </w:tcMar>
          </w:tcPr>
          <w:p w:rsidR="00877C7B" w:rsidRPr="00D942BE" w:rsidRDefault="00877C7B">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p>
        </w:tc>
        <w:tc>
          <w:tcPr>
            <w:tcW w:w="4638" w:type="dxa"/>
            <w:tcBorders>
              <w:top w:val="nil"/>
              <w:left w:val="nil"/>
              <w:bottom w:val="single" w:sz="2" w:space="0" w:color="auto"/>
              <w:right w:val="single" w:sz="2" w:space="0" w:color="auto"/>
            </w:tcBorders>
            <w:tcMar>
              <w:top w:w="0" w:type="dxa"/>
              <w:left w:w="144" w:type="dxa"/>
              <w:bottom w:w="0" w:type="dxa"/>
              <w:right w:w="72" w:type="dxa"/>
            </w:tcMar>
          </w:tcPr>
          <w:p w:rsidR="00877C7B"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t>Fixed Income Option non 401(a)</w:t>
            </w:r>
            <w:r w:rsidRPr="00D942BE">
              <w:rPr>
                <w:rFonts w:ascii="Arial" w:hAnsi="Arial" w:cs="Arial"/>
                <w:position w:val="8"/>
                <w:sz w:val="14"/>
                <w:szCs w:val="14"/>
              </w:rPr>
              <w:t>##</w:t>
            </w:r>
          </w:p>
        </w:tc>
      </w:tr>
    </w:tbl>
    <w:p w:rsidR="00877C7B" w:rsidRPr="00D942BE" w:rsidRDefault="00877C7B">
      <w:pPr>
        <w:widowControl w:val="0"/>
        <w:autoSpaceDE w:val="0"/>
        <w:autoSpaceDN w:val="0"/>
        <w:adjustRightInd w:val="0"/>
        <w:spacing w:after="0" w:line="115"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after="0" w:line="115" w:lineRule="exact"/>
        <w:rPr>
          <w:rFonts w:ascii="Times New Roman" w:hAnsi="Times New Roman" w:cs="Times New Roman"/>
          <w:sz w:val="20"/>
          <w:szCs w:val="20"/>
        </w:rPr>
        <w:sectPr w:rsidR="00877C7B" w:rsidRPr="00D942BE">
          <w:headerReference w:type="default" r:id="rId9"/>
          <w:footerReference w:type="default" r:id="rId10"/>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autoSpaceDE w:val="0"/>
        <w:autoSpaceDN w:val="0"/>
        <w:adjustRightInd w:val="0"/>
        <w:spacing w:after="0" w:line="240" w:lineRule="auto"/>
        <w:jc w:val="center"/>
        <w:rPr>
          <w:rFonts w:ascii="Arial" w:hAnsi="Arial" w:cs="Arial"/>
          <w:b/>
          <w:bCs/>
          <w:sz w:val="20"/>
          <w:szCs w:val="20"/>
        </w:rPr>
      </w:pPr>
      <w:r w:rsidRPr="00D942BE">
        <w:rPr>
          <w:rFonts w:ascii="Arial" w:hAnsi="Arial" w:cs="Arial"/>
          <w:b/>
          <w:bCs/>
          <w:sz w:val="20"/>
          <w:szCs w:val="20"/>
        </w:rPr>
        <w:lastRenderedPageBreak/>
        <w:t>How the Changes Impact You</w:t>
      </w:r>
    </w:p>
    <w:p w:rsidR="00877C7B" w:rsidRPr="00D942BE" w:rsidRDefault="00877C7B">
      <w:pPr>
        <w:widowControl w:val="0"/>
        <w:autoSpaceDE w:val="0"/>
        <w:autoSpaceDN w:val="0"/>
        <w:adjustRightInd w:val="0"/>
        <w:spacing w:after="0" w:line="240" w:lineRule="auto"/>
        <w:jc w:val="center"/>
        <w:rPr>
          <w:rFonts w:ascii="Arial" w:hAnsi="Arial" w:cs="Arial"/>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877C7B">
      <w:pPr>
        <w:widowControl w:val="0"/>
        <w:autoSpaceDE w:val="0"/>
        <w:autoSpaceDN w:val="0"/>
        <w:adjustRightInd w:val="0"/>
        <w:spacing w:before="145" w:after="0" w:line="200"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before="145" w:after="0" w:line="200" w:lineRule="exact"/>
        <w:rPr>
          <w:rFonts w:ascii="Times New Roman" w:hAnsi="Times New Roman" w:cs="Times New Roman"/>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tabs>
          <w:tab w:val="left" w:pos="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lastRenderedPageBreak/>
        <w:t xml:space="preserve">Effective </w:t>
      </w:r>
      <w:r w:rsidRPr="00D942BE">
        <w:rPr>
          <w:rFonts w:ascii="Arial" w:hAnsi="Arial" w:cs="Arial"/>
          <w:b/>
          <w:bCs/>
          <w:sz w:val="20"/>
          <w:szCs w:val="20"/>
        </w:rPr>
        <w:t>06/01/2012</w:t>
      </w:r>
      <w:r w:rsidRPr="00D942BE">
        <w:rPr>
          <w:rFonts w:ascii="Arial" w:hAnsi="Arial" w:cs="Arial"/>
          <w:sz w:val="20"/>
          <w:szCs w:val="20"/>
        </w:rPr>
        <w:t xml:space="preserve">, certain investment options will no longer be available.  If you are currently directing contributions into one or all of these closed investment options, your investment direction and balances will be redirected as illustrated in the table below, unless you direct otherwise prior to the effective date. </w:t>
      </w:r>
    </w:p>
    <w:p w:rsidR="00877C7B" w:rsidRPr="00D942BE" w:rsidRDefault="00877C7B">
      <w:pPr>
        <w:widowControl w:val="0"/>
        <w:tabs>
          <w:tab w:val="left" w:pos="0"/>
        </w:tabs>
        <w:autoSpaceDE w:val="0"/>
        <w:autoSpaceDN w:val="0"/>
        <w:adjustRightInd w:val="0"/>
        <w:spacing w:after="0" w:line="240" w:lineRule="auto"/>
        <w:rPr>
          <w:rFonts w:ascii="Times New Roman" w:hAnsi="Times New Roman" w:cs="Times New Roman"/>
          <w:sz w:val="20"/>
          <w:szCs w:val="20"/>
        </w:rPr>
      </w:pPr>
    </w:p>
    <w:p w:rsidR="00877C7B" w:rsidRPr="00D942BE" w:rsidRDefault="00877C7B">
      <w:pPr>
        <w:widowControl w:val="0"/>
        <w:autoSpaceDE w:val="0"/>
        <w:autoSpaceDN w:val="0"/>
        <w:adjustRightInd w:val="0"/>
        <w:spacing w:after="0" w:line="240" w:lineRule="auto"/>
        <w:rPr>
          <w:rFonts w:ascii="Times New Roman" w:hAnsi="Times New Roman" w:cs="Times New Roman"/>
          <w:sz w:val="20"/>
          <w:szCs w:val="20"/>
        </w:rPr>
        <w:sectPr w:rsidR="00877C7B" w:rsidRPr="00D942BE">
          <w:headerReference w:type="default" r:id="rId11"/>
          <w:footerReference w:type="default" r:id="rId12"/>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tabs>
          <w:tab w:val="left" w:pos="0"/>
        </w:tabs>
        <w:autoSpaceDE w:val="0"/>
        <w:autoSpaceDN w:val="0"/>
        <w:adjustRightInd w:val="0"/>
        <w:spacing w:after="0" w:line="240" w:lineRule="auto"/>
        <w:rPr>
          <w:rFonts w:ascii="Arial" w:hAnsi="Arial" w:cs="Arial"/>
          <w:sz w:val="20"/>
          <w:szCs w:val="20"/>
        </w:rPr>
      </w:pPr>
      <w:r w:rsidRPr="00D942BE">
        <w:rPr>
          <w:rFonts w:ascii="Arial" w:hAnsi="Arial" w:cs="Arial"/>
          <w:sz w:val="20"/>
          <w:szCs w:val="20"/>
        </w:rPr>
        <w:lastRenderedPageBreak/>
        <w:t>If you currently contribute, but have not elected an investment direction, contributions will be directed to a Principal LifeTime portfolio based on your current age and the Normal Retirement age as stated in the Plan, unless you direct otherwise.</w:t>
      </w:r>
    </w:p>
    <w:p w:rsidR="00877C7B" w:rsidRPr="00D942BE" w:rsidRDefault="00877C7B">
      <w:pPr>
        <w:widowControl w:val="0"/>
        <w:tabs>
          <w:tab w:val="left" w:pos="0"/>
        </w:tabs>
        <w:autoSpaceDE w:val="0"/>
        <w:autoSpaceDN w:val="0"/>
        <w:adjustRightInd w:val="0"/>
        <w:spacing w:after="0" w:line="240" w:lineRule="auto"/>
        <w:rPr>
          <w:rFonts w:ascii="Arial" w:hAnsi="Arial" w:cs="Arial"/>
          <w:sz w:val="20"/>
          <w:szCs w:val="20"/>
        </w:rPr>
      </w:pPr>
    </w:p>
    <w:p w:rsidR="00877C7B" w:rsidRPr="00D942BE" w:rsidRDefault="00877C7B">
      <w:pPr>
        <w:widowControl w:val="0"/>
        <w:autoSpaceDE w:val="0"/>
        <w:autoSpaceDN w:val="0"/>
        <w:adjustRightInd w:val="0"/>
        <w:spacing w:before="402" w:after="0" w:line="200" w:lineRule="exact"/>
        <w:rPr>
          <w:rFonts w:ascii="Times New Roman" w:hAnsi="Times New Roman" w:cs="Times New Roman"/>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lastRenderedPageBreak/>
        <w:t>Redirection for closing investment Option(s) - Effective 06/01/2012</w:t>
      </w:r>
    </w:p>
    <w:p w:rsidR="00877C7B" w:rsidRPr="00D942BE" w:rsidRDefault="00877C7B">
      <w:pPr>
        <w:widowControl w:val="0"/>
        <w:autoSpaceDE w:val="0"/>
        <w:autoSpaceDN w:val="0"/>
        <w:adjustRightInd w:val="0"/>
        <w:spacing w:after="0" w:line="240" w:lineRule="auto"/>
        <w:rPr>
          <w:rFonts w:ascii="Arial" w:hAnsi="Arial" w:cs="Arial"/>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877C7B">
      <w:pPr>
        <w:widowControl w:val="0"/>
        <w:autoSpaceDE w:val="0"/>
        <w:autoSpaceDN w:val="0"/>
        <w:adjustRightInd w:val="0"/>
        <w:spacing w:before="221" w:after="0" w:line="200" w:lineRule="exact"/>
        <w:rPr>
          <w:rFonts w:ascii="Times New Roman" w:hAnsi="Times New Roman" w:cs="Times New Roman"/>
          <w:sz w:val="20"/>
          <w:szCs w:val="20"/>
        </w:rPr>
      </w:pPr>
    </w:p>
    <w:tbl>
      <w:tblPr>
        <w:tblW w:w="0" w:type="dxa"/>
        <w:tblInd w:w="72" w:type="dxa"/>
        <w:tblLayout w:type="fixed"/>
        <w:tblCellMar>
          <w:left w:w="0" w:type="dxa"/>
          <w:right w:w="0" w:type="dxa"/>
        </w:tblCellMar>
        <w:tblLook w:val="0000" w:firstRow="0" w:lastRow="0" w:firstColumn="0" w:lastColumn="0" w:noHBand="0" w:noVBand="0"/>
      </w:tblPr>
      <w:tblGrid>
        <w:gridCol w:w="1920"/>
        <w:gridCol w:w="1997"/>
        <w:gridCol w:w="1590"/>
        <w:gridCol w:w="1892"/>
        <w:gridCol w:w="1964"/>
      </w:tblGrid>
      <w:tr w:rsidR="00D942BE" w:rsidRPr="00D942BE">
        <w:trPr>
          <w:tblHeader/>
        </w:trPr>
        <w:tc>
          <w:tcPr>
            <w:tcW w:w="1920" w:type="dxa"/>
            <w:tcBorders>
              <w:top w:val="single" w:sz="5" w:space="0" w:color="auto"/>
              <w:left w:val="single" w:sz="5" w:space="0" w:color="auto"/>
              <w:bottom w:val="single" w:sz="2" w:space="0" w:color="auto"/>
              <w:right w:val="nil"/>
            </w:tcBorders>
            <w:shd w:val="clear" w:color="auto" w:fill="C00000"/>
            <w:tcMar>
              <w:top w:w="216" w:type="dxa"/>
              <w:left w:w="72" w:type="dxa"/>
              <w:bottom w:w="72" w:type="dxa"/>
              <w:right w:w="0" w:type="dxa"/>
            </w:tcMar>
          </w:tcPr>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Closed Investment</w:t>
            </w:r>
          </w:p>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 xml:space="preserve"> </w:t>
            </w:r>
          </w:p>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Inv Manager or</w:t>
            </w:r>
            <w:r w:rsidRPr="00D942BE">
              <w:rPr>
                <w:rFonts w:ascii="Arial" w:hAnsi="Arial" w:cs="Arial"/>
                <w:b/>
                <w:bCs/>
                <w:sz w:val="20"/>
                <w:szCs w:val="20"/>
              </w:rPr>
              <w:tab/>
              <w:t xml:space="preserve">          </w:t>
            </w:r>
          </w:p>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 xml:space="preserve">Sub-Advisor             </w:t>
            </w:r>
          </w:p>
        </w:tc>
        <w:tc>
          <w:tcPr>
            <w:tcW w:w="1997" w:type="dxa"/>
            <w:tcBorders>
              <w:top w:val="single" w:sz="5" w:space="0" w:color="auto"/>
              <w:left w:val="nil"/>
              <w:bottom w:val="single" w:sz="2" w:space="0" w:color="auto"/>
              <w:right w:val="nil"/>
            </w:tcBorders>
            <w:shd w:val="clear" w:color="auto" w:fill="C00000"/>
            <w:tcMar>
              <w:top w:w="216" w:type="dxa"/>
              <w:left w:w="0"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Option</w:t>
            </w:r>
          </w:p>
          <w:p w:rsidR="00877C7B" w:rsidRPr="00D942BE" w:rsidRDefault="00877C7B">
            <w:pPr>
              <w:widowControl w:val="0"/>
              <w:autoSpaceDE w:val="0"/>
              <w:autoSpaceDN w:val="0"/>
              <w:adjustRightInd w:val="0"/>
              <w:spacing w:after="0" w:line="240" w:lineRule="auto"/>
              <w:rPr>
                <w:rFonts w:ascii="Arial" w:hAnsi="Arial" w:cs="Arial"/>
                <w:b/>
                <w:bCs/>
                <w:sz w:val="20"/>
                <w:szCs w:val="20"/>
              </w:rPr>
            </w:pPr>
          </w:p>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 xml:space="preserve"> Existing</w:t>
            </w:r>
          </w:p>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 xml:space="preserve"> Investment Option</w:t>
            </w:r>
          </w:p>
        </w:tc>
        <w:tc>
          <w:tcPr>
            <w:tcW w:w="1590" w:type="dxa"/>
            <w:tcBorders>
              <w:top w:val="single" w:sz="5" w:space="0" w:color="auto"/>
              <w:left w:val="nil"/>
              <w:bottom w:val="single" w:sz="2" w:space="0" w:color="auto"/>
              <w:right w:val="nil"/>
            </w:tcBorders>
            <w:shd w:val="clear" w:color="auto" w:fill="004000"/>
            <w:tcMar>
              <w:top w:w="216" w:type="dxa"/>
              <w:left w:w="58" w:type="dxa"/>
              <w:bottom w:w="72" w:type="dxa"/>
              <w:right w:w="0" w:type="dxa"/>
            </w:tcMar>
          </w:tcPr>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New Investment</w:t>
            </w:r>
          </w:p>
          <w:p w:rsidR="00877C7B" w:rsidRPr="00D942BE" w:rsidRDefault="00877C7B">
            <w:pPr>
              <w:widowControl w:val="0"/>
              <w:autoSpaceDE w:val="0"/>
              <w:autoSpaceDN w:val="0"/>
              <w:adjustRightInd w:val="0"/>
              <w:spacing w:after="0" w:line="240" w:lineRule="auto"/>
              <w:rPr>
                <w:rFonts w:ascii="Arial" w:hAnsi="Arial" w:cs="Arial"/>
                <w:b/>
                <w:bCs/>
                <w:sz w:val="20"/>
                <w:szCs w:val="20"/>
              </w:rPr>
            </w:pPr>
          </w:p>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 xml:space="preserve">Redirected        </w:t>
            </w:r>
          </w:p>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 xml:space="preserve">to                       </w:t>
            </w:r>
          </w:p>
        </w:tc>
        <w:tc>
          <w:tcPr>
            <w:tcW w:w="1892" w:type="dxa"/>
            <w:tcBorders>
              <w:top w:val="single" w:sz="5" w:space="0" w:color="auto"/>
              <w:left w:val="nil"/>
              <w:bottom w:val="single" w:sz="2" w:space="0" w:color="auto"/>
              <w:right w:val="nil"/>
            </w:tcBorders>
            <w:shd w:val="clear" w:color="auto" w:fill="004000"/>
            <w:tcMar>
              <w:top w:w="216" w:type="dxa"/>
              <w:left w:w="58"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Option</w:t>
            </w:r>
          </w:p>
          <w:p w:rsidR="00877C7B" w:rsidRPr="00D942BE" w:rsidRDefault="00877C7B">
            <w:pPr>
              <w:widowControl w:val="0"/>
              <w:autoSpaceDE w:val="0"/>
              <w:autoSpaceDN w:val="0"/>
              <w:adjustRightInd w:val="0"/>
              <w:spacing w:after="0" w:line="240" w:lineRule="auto"/>
              <w:rPr>
                <w:rFonts w:ascii="Arial" w:hAnsi="Arial" w:cs="Arial"/>
                <w:b/>
                <w:bCs/>
                <w:sz w:val="20"/>
                <w:szCs w:val="20"/>
              </w:rPr>
            </w:pPr>
          </w:p>
          <w:p w:rsidR="00877C7B" w:rsidRPr="00D942BE" w:rsidRDefault="00E622E9">
            <w:pPr>
              <w:widowControl w:val="0"/>
              <w:autoSpaceDE w:val="0"/>
              <w:autoSpaceDN w:val="0"/>
              <w:adjustRightInd w:val="0"/>
              <w:spacing w:after="0" w:line="240" w:lineRule="auto"/>
              <w:rPr>
                <w:rFonts w:ascii="Arial" w:hAnsi="Arial" w:cs="Arial"/>
                <w:b/>
                <w:bCs/>
                <w:sz w:val="20"/>
                <w:szCs w:val="20"/>
              </w:rPr>
            </w:pPr>
            <w:r w:rsidRPr="00D942BE">
              <w:rPr>
                <w:rFonts w:ascii="Arial" w:hAnsi="Arial" w:cs="Arial"/>
                <w:b/>
                <w:bCs/>
                <w:sz w:val="20"/>
                <w:szCs w:val="20"/>
              </w:rPr>
              <w:t>Inv Manager or</w:t>
            </w:r>
          </w:p>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Sub-Advisor</w:t>
            </w:r>
          </w:p>
        </w:tc>
        <w:tc>
          <w:tcPr>
            <w:tcW w:w="1964" w:type="dxa"/>
            <w:tcBorders>
              <w:top w:val="single" w:sz="5" w:space="0" w:color="auto"/>
              <w:left w:val="nil"/>
              <w:bottom w:val="single" w:sz="2" w:space="0" w:color="auto"/>
              <w:right w:val="single" w:sz="5" w:space="0" w:color="auto"/>
            </w:tcBorders>
            <w:shd w:val="clear" w:color="auto" w:fill="004000"/>
            <w:tcMar>
              <w:top w:w="216" w:type="dxa"/>
              <w:left w:w="72" w:type="dxa"/>
              <w:bottom w:w="72" w:type="dxa"/>
              <w:right w:w="72" w:type="dxa"/>
            </w:tcMar>
          </w:tcPr>
          <w:p w:rsidR="00877C7B" w:rsidRPr="00D942BE" w:rsidRDefault="00877C7B">
            <w:pPr>
              <w:widowControl w:val="0"/>
              <w:autoSpaceDE w:val="0"/>
              <w:autoSpaceDN w:val="0"/>
              <w:adjustRightInd w:val="0"/>
              <w:spacing w:after="0" w:line="240" w:lineRule="auto"/>
              <w:rPr>
                <w:rFonts w:ascii="Arial" w:hAnsi="Arial" w:cs="Arial"/>
                <w:b/>
                <w:bCs/>
                <w:sz w:val="20"/>
                <w:szCs w:val="20"/>
              </w:rPr>
            </w:pPr>
          </w:p>
          <w:p w:rsidR="00877C7B" w:rsidRPr="00D942BE" w:rsidRDefault="00877C7B">
            <w:pPr>
              <w:widowControl w:val="0"/>
              <w:autoSpaceDE w:val="0"/>
              <w:autoSpaceDN w:val="0"/>
              <w:adjustRightInd w:val="0"/>
              <w:spacing w:after="0" w:line="240" w:lineRule="auto"/>
              <w:rPr>
                <w:rFonts w:ascii="Arial" w:hAnsi="Arial" w:cs="Arial"/>
                <w:b/>
                <w:bCs/>
                <w:sz w:val="20"/>
                <w:szCs w:val="20"/>
              </w:rPr>
            </w:pPr>
          </w:p>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b/>
                <w:bCs/>
                <w:sz w:val="20"/>
                <w:szCs w:val="20"/>
              </w:rPr>
              <w:t>New Investment Options</w:t>
            </w:r>
          </w:p>
        </w:tc>
      </w:tr>
      <w:tr w:rsidR="00D942BE" w:rsidRPr="00D942BE">
        <w:tc>
          <w:tcPr>
            <w:tcW w:w="1920" w:type="dxa"/>
            <w:tcBorders>
              <w:top w:val="single" w:sz="2" w:space="0" w:color="auto"/>
              <w:left w:val="single" w:sz="5" w:space="0" w:color="auto"/>
              <w:bottom w:val="single" w:sz="2"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t>Capital Research and Mgmt Co</w:t>
            </w:r>
          </w:p>
        </w:tc>
        <w:tc>
          <w:tcPr>
            <w:tcW w:w="1997" w:type="dxa"/>
            <w:tcBorders>
              <w:top w:val="single" w:sz="2" w:space="0" w:color="auto"/>
              <w:left w:val="nil"/>
              <w:bottom w:val="single" w:sz="2"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t>American Funds Growth Fund of America R3 Fund</w:t>
            </w:r>
          </w:p>
        </w:tc>
        <w:tc>
          <w:tcPr>
            <w:tcW w:w="1590" w:type="dxa"/>
            <w:tcBorders>
              <w:top w:val="single" w:sz="2" w:space="0" w:color="auto"/>
              <w:left w:val="nil"/>
              <w:bottom w:val="single" w:sz="2" w:space="0" w:color="auto"/>
              <w:right w:val="single" w:sz="2" w:space="0" w:color="auto"/>
            </w:tcBorders>
            <w:tcMar>
              <w:top w:w="72" w:type="dxa"/>
              <w:left w:w="72" w:type="dxa"/>
              <w:bottom w:w="72" w:type="dxa"/>
              <w:right w:w="72" w:type="dxa"/>
            </w:tcMar>
            <w:vAlign w:val="center"/>
          </w:tcPr>
          <w:p w:rsidR="00877C7B" w:rsidRPr="00D942BE" w:rsidRDefault="00E622E9">
            <w:pPr>
              <w:widowControl w:val="0"/>
              <w:autoSpaceDE w:val="0"/>
              <w:autoSpaceDN w:val="0"/>
              <w:adjustRightInd w:val="0"/>
              <w:spacing w:after="0" w:line="240" w:lineRule="auto"/>
              <w:jc w:val="center"/>
              <w:rPr>
                <w:rFonts w:ascii="Arial" w:hAnsi="Arial" w:cs="Arial"/>
                <w:spacing w:val="-1"/>
                <w:sz w:val="36"/>
                <w:szCs w:val="36"/>
              </w:rPr>
            </w:pPr>
            <w:r w:rsidRPr="00D942BE">
              <w:rPr>
                <w:rFonts w:ascii="Arial" w:hAnsi="Arial" w:cs="Arial"/>
                <w:spacing w:val="-1"/>
                <w:sz w:val="36"/>
                <w:szCs w:val="36"/>
              </w:rPr>
              <w:t>—›</w:t>
            </w:r>
          </w:p>
        </w:tc>
        <w:tc>
          <w:tcPr>
            <w:tcW w:w="1891" w:type="dxa"/>
            <w:tcBorders>
              <w:top w:val="single" w:sz="2" w:space="0" w:color="auto"/>
              <w:left w:val="nil"/>
              <w:bottom w:val="single" w:sz="2"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pacing w:val="-1"/>
                <w:sz w:val="20"/>
                <w:szCs w:val="20"/>
              </w:rPr>
            </w:pPr>
            <w:r w:rsidRPr="00D942BE">
              <w:rPr>
                <w:rFonts w:ascii="Arial" w:hAnsi="Arial" w:cs="Arial"/>
                <w:spacing w:val="-1"/>
                <w:sz w:val="20"/>
                <w:szCs w:val="20"/>
              </w:rPr>
              <w:t>MFS Investment Management</w:t>
            </w:r>
          </w:p>
        </w:tc>
        <w:tc>
          <w:tcPr>
            <w:tcW w:w="1964" w:type="dxa"/>
            <w:tcBorders>
              <w:top w:val="single" w:sz="2" w:space="0" w:color="auto"/>
              <w:left w:val="nil"/>
              <w:bottom w:val="single" w:sz="2" w:space="0" w:color="auto"/>
              <w:right w:val="single" w:sz="5"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pacing w:val="-1"/>
                <w:sz w:val="20"/>
                <w:szCs w:val="20"/>
              </w:rPr>
            </w:pPr>
            <w:r w:rsidRPr="00D942BE">
              <w:rPr>
                <w:rFonts w:ascii="Arial" w:hAnsi="Arial" w:cs="Arial"/>
                <w:spacing w:val="-1"/>
                <w:sz w:val="20"/>
                <w:szCs w:val="20"/>
              </w:rPr>
              <w:t>MFS Growth R2 Fund</w:t>
            </w:r>
            <w:r w:rsidRPr="00D942BE">
              <w:rPr>
                <w:rFonts w:ascii="Arial" w:hAnsi="Arial" w:cs="Arial"/>
                <w:spacing w:val="-1"/>
                <w:position w:val="4"/>
                <w:sz w:val="14"/>
                <w:szCs w:val="14"/>
              </w:rPr>
              <w:t xml:space="preserve"> G</w:t>
            </w:r>
          </w:p>
        </w:tc>
      </w:tr>
      <w:tr w:rsidR="00D942BE" w:rsidRPr="00D942BE">
        <w:tc>
          <w:tcPr>
            <w:tcW w:w="1920" w:type="dxa"/>
            <w:tcBorders>
              <w:top w:val="single" w:sz="2" w:space="0" w:color="auto"/>
              <w:left w:val="single" w:sz="5" w:space="0" w:color="auto"/>
              <w:bottom w:val="single" w:sz="2"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t>Putnam Investment Mgmt Co.</w:t>
            </w:r>
          </w:p>
        </w:tc>
        <w:tc>
          <w:tcPr>
            <w:tcW w:w="1997" w:type="dxa"/>
            <w:tcBorders>
              <w:top w:val="single" w:sz="2" w:space="0" w:color="auto"/>
              <w:left w:val="nil"/>
              <w:bottom w:val="single" w:sz="2"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t>Putnam International Equity A Fund</w:t>
            </w:r>
          </w:p>
        </w:tc>
        <w:tc>
          <w:tcPr>
            <w:tcW w:w="1590" w:type="dxa"/>
            <w:tcBorders>
              <w:top w:val="single" w:sz="2" w:space="0" w:color="auto"/>
              <w:left w:val="nil"/>
              <w:bottom w:val="single" w:sz="2" w:space="0" w:color="auto"/>
              <w:right w:val="single" w:sz="2" w:space="0" w:color="auto"/>
            </w:tcBorders>
            <w:tcMar>
              <w:top w:w="72" w:type="dxa"/>
              <w:left w:w="72" w:type="dxa"/>
              <w:bottom w:w="72" w:type="dxa"/>
              <w:right w:w="72" w:type="dxa"/>
            </w:tcMar>
            <w:vAlign w:val="center"/>
          </w:tcPr>
          <w:p w:rsidR="00877C7B" w:rsidRPr="00D942BE" w:rsidRDefault="00E622E9">
            <w:pPr>
              <w:widowControl w:val="0"/>
              <w:autoSpaceDE w:val="0"/>
              <w:autoSpaceDN w:val="0"/>
              <w:adjustRightInd w:val="0"/>
              <w:spacing w:after="0" w:line="240" w:lineRule="auto"/>
              <w:jc w:val="center"/>
              <w:rPr>
                <w:rFonts w:ascii="Arial" w:hAnsi="Arial" w:cs="Arial"/>
                <w:spacing w:val="-1"/>
                <w:sz w:val="36"/>
                <w:szCs w:val="36"/>
              </w:rPr>
            </w:pPr>
            <w:r w:rsidRPr="00D942BE">
              <w:rPr>
                <w:rFonts w:ascii="Arial" w:hAnsi="Arial" w:cs="Arial"/>
                <w:spacing w:val="-1"/>
                <w:sz w:val="36"/>
                <w:szCs w:val="36"/>
              </w:rPr>
              <w:t>—›</w:t>
            </w:r>
          </w:p>
        </w:tc>
        <w:tc>
          <w:tcPr>
            <w:tcW w:w="1891" w:type="dxa"/>
            <w:tcBorders>
              <w:top w:val="single" w:sz="2" w:space="0" w:color="auto"/>
              <w:left w:val="nil"/>
              <w:bottom w:val="single" w:sz="2"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pacing w:val="-1"/>
                <w:sz w:val="20"/>
                <w:szCs w:val="20"/>
              </w:rPr>
            </w:pPr>
            <w:r w:rsidRPr="00D942BE">
              <w:rPr>
                <w:rFonts w:ascii="Arial" w:hAnsi="Arial" w:cs="Arial"/>
                <w:spacing w:val="-1"/>
                <w:sz w:val="20"/>
                <w:szCs w:val="20"/>
              </w:rPr>
              <w:t>MFS Investment Management</w:t>
            </w:r>
          </w:p>
        </w:tc>
        <w:tc>
          <w:tcPr>
            <w:tcW w:w="1964" w:type="dxa"/>
            <w:tcBorders>
              <w:top w:val="single" w:sz="2" w:space="0" w:color="auto"/>
              <w:left w:val="nil"/>
              <w:bottom w:val="single" w:sz="2" w:space="0" w:color="auto"/>
              <w:right w:val="single" w:sz="5"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pacing w:val="-1"/>
                <w:sz w:val="20"/>
                <w:szCs w:val="20"/>
              </w:rPr>
            </w:pPr>
            <w:r w:rsidRPr="00D942BE">
              <w:rPr>
                <w:rFonts w:ascii="Arial" w:hAnsi="Arial" w:cs="Arial"/>
                <w:spacing w:val="-1"/>
                <w:sz w:val="20"/>
                <w:szCs w:val="20"/>
              </w:rPr>
              <w:t>MFS International Value R2 Fund</w:t>
            </w:r>
            <w:r w:rsidRPr="00D942BE">
              <w:rPr>
                <w:rFonts w:ascii="Arial" w:hAnsi="Arial" w:cs="Arial"/>
                <w:spacing w:val="-1"/>
                <w:position w:val="4"/>
                <w:sz w:val="14"/>
                <w:szCs w:val="14"/>
              </w:rPr>
              <w:t xml:space="preserve"> G</w:t>
            </w:r>
          </w:p>
        </w:tc>
      </w:tr>
      <w:tr w:rsidR="00D942BE" w:rsidRPr="00D942BE">
        <w:tc>
          <w:tcPr>
            <w:tcW w:w="1920" w:type="dxa"/>
            <w:tcBorders>
              <w:top w:val="single" w:sz="2" w:space="0" w:color="auto"/>
              <w:left w:val="single" w:sz="5" w:space="0" w:color="auto"/>
              <w:bottom w:val="single" w:sz="5"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t>Russell Investment Group</w:t>
            </w:r>
          </w:p>
        </w:tc>
        <w:tc>
          <w:tcPr>
            <w:tcW w:w="1997" w:type="dxa"/>
            <w:tcBorders>
              <w:top w:val="single" w:sz="2" w:space="0" w:color="auto"/>
              <w:left w:val="nil"/>
              <w:bottom w:val="single" w:sz="5"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t>Russell Investment Grade Bond E Fund</w:t>
            </w:r>
          </w:p>
        </w:tc>
        <w:tc>
          <w:tcPr>
            <w:tcW w:w="1590" w:type="dxa"/>
            <w:tcBorders>
              <w:top w:val="single" w:sz="2" w:space="0" w:color="auto"/>
              <w:left w:val="nil"/>
              <w:bottom w:val="single" w:sz="5" w:space="0" w:color="auto"/>
              <w:right w:val="single" w:sz="2" w:space="0" w:color="auto"/>
            </w:tcBorders>
            <w:tcMar>
              <w:top w:w="72" w:type="dxa"/>
              <w:left w:w="72" w:type="dxa"/>
              <w:bottom w:w="72" w:type="dxa"/>
              <w:right w:w="72" w:type="dxa"/>
            </w:tcMar>
            <w:vAlign w:val="center"/>
          </w:tcPr>
          <w:p w:rsidR="00877C7B" w:rsidRPr="00D942BE" w:rsidRDefault="00E622E9">
            <w:pPr>
              <w:widowControl w:val="0"/>
              <w:autoSpaceDE w:val="0"/>
              <w:autoSpaceDN w:val="0"/>
              <w:adjustRightInd w:val="0"/>
              <w:spacing w:after="0" w:line="240" w:lineRule="auto"/>
              <w:jc w:val="center"/>
              <w:rPr>
                <w:rFonts w:ascii="Arial" w:hAnsi="Arial" w:cs="Arial"/>
                <w:spacing w:val="-1"/>
                <w:sz w:val="36"/>
                <w:szCs w:val="36"/>
              </w:rPr>
            </w:pPr>
            <w:r w:rsidRPr="00D942BE">
              <w:rPr>
                <w:rFonts w:ascii="Arial" w:hAnsi="Arial" w:cs="Arial"/>
                <w:spacing w:val="-1"/>
                <w:sz w:val="36"/>
                <w:szCs w:val="36"/>
              </w:rPr>
              <w:t>—›</w:t>
            </w:r>
          </w:p>
        </w:tc>
        <w:tc>
          <w:tcPr>
            <w:tcW w:w="1891" w:type="dxa"/>
            <w:tcBorders>
              <w:top w:val="single" w:sz="2" w:space="0" w:color="auto"/>
              <w:left w:val="nil"/>
              <w:bottom w:val="single" w:sz="5" w:space="0" w:color="auto"/>
              <w:right w:val="single" w:sz="2"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pacing w:val="-1"/>
                <w:sz w:val="20"/>
                <w:szCs w:val="20"/>
              </w:rPr>
            </w:pPr>
            <w:r w:rsidRPr="00D942BE">
              <w:rPr>
                <w:rFonts w:ascii="Arial" w:hAnsi="Arial" w:cs="Arial"/>
                <w:spacing w:val="-1"/>
                <w:sz w:val="20"/>
                <w:szCs w:val="20"/>
              </w:rPr>
              <w:t>PIMCO</w:t>
            </w:r>
          </w:p>
        </w:tc>
        <w:tc>
          <w:tcPr>
            <w:tcW w:w="1964" w:type="dxa"/>
            <w:tcBorders>
              <w:top w:val="single" w:sz="2" w:space="0" w:color="auto"/>
              <w:left w:val="nil"/>
              <w:bottom w:val="single" w:sz="5" w:space="0" w:color="auto"/>
              <w:right w:val="single" w:sz="5" w:space="0" w:color="auto"/>
            </w:tcBorders>
            <w:tcMar>
              <w:top w:w="72" w:type="dxa"/>
              <w:left w:w="72" w:type="dxa"/>
              <w:bottom w:w="72" w:type="dxa"/>
              <w:right w:w="72" w:type="dxa"/>
            </w:tcMar>
          </w:tcPr>
          <w:p w:rsidR="00877C7B" w:rsidRPr="00D942BE" w:rsidRDefault="00E622E9">
            <w:pPr>
              <w:widowControl w:val="0"/>
              <w:autoSpaceDE w:val="0"/>
              <w:autoSpaceDN w:val="0"/>
              <w:adjustRightInd w:val="0"/>
              <w:spacing w:after="0" w:line="240" w:lineRule="auto"/>
              <w:rPr>
                <w:rFonts w:ascii="Arial" w:hAnsi="Arial" w:cs="Arial"/>
                <w:spacing w:val="-1"/>
                <w:sz w:val="20"/>
                <w:szCs w:val="20"/>
              </w:rPr>
            </w:pPr>
            <w:r w:rsidRPr="00D942BE">
              <w:rPr>
                <w:rFonts w:ascii="Arial" w:hAnsi="Arial" w:cs="Arial"/>
                <w:spacing w:val="-1"/>
                <w:sz w:val="20"/>
                <w:szCs w:val="20"/>
              </w:rPr>
              <w:t>PIMCO Investment Grade Corporate Bond C Fund</w:t>
            </w:r>
            <w:r w:rsidRPr="00D942BE">
              <w:rPr>
                <w:rFonts w:ascii="Arial" w:hAnsi="Arial" w:cs="Arial"/>
                <w:spacing w:val="-1"/>
                <w:position w:val="4"/>
                <w:sz w:val="14"/>
                <w:szCs w:val="14"/>
              </w:rPr>
              <w:t xml:space="preserve"> G</w:t>
            </w:r>
          </w:p>
        </w:tc>
      </w:tr>
    </w:tbl>
    <w:p w:rsidR="00877C7B" w:rsidRPr="00D942BE" w:rsidRDefault="00877C7B">
      <w:pPr>
        <w:widowControl w:val="0"/>
        <w:autoSpaceDE w:val="0"/>
        <w:autoSpaceDN w:val="0"/>
        <w:adjustRightInd w:val="0"/>
        <w:spacing w:after="0" w:line="154"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after="0" w:line="154" w:lineRule="exact"/>
        <w:rPr>
          <w:rFonts w:ascii="Times New Roman" w:hAnsi="Times New Roman" w:cs="Times New Roman"/>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lastRenderedPageBreak/>
        <w:t>Please see the attached information so you may compare the current and new investment options.</w:t>
      </w:r>
    </w:p>
    <w:p w:rsidR="00877C7B" w:rsidRPr="00D942BE" w:rsidRDefault="00877C7B">
      <w:pPr>
        <w:widowControl w:val="0"/>
        <w:autoSpaceDE w:val="0"/>
        <w:autoSpaceDN w:val="0"/>
        <w:adjustRightInd w:val="0"/>
        <w:spacing w:after="0" w:line="240" w:lineRule="auto"/>
        <w:rPr>
          <w:rFonts w:ascii="Arial" w:hAnsi="Arial" w:cs="Arial"/>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877C7B">
      <w:pPr>
        <w:widowControl w:val="0"/>
        <w:autoSpaceDE w:val="0"/>
        <w:autoSpaceDN w:val="0"/>
        <w:adjustRightInd w:val="0"/>
        <w:spacing w:before="160" w:after="0" w:line="200"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before="160" w:after="0" w:line="200" w:lineRule="exact"/>
        <w:rPr>
          <w:rFonts w:ascii="Times New Roman" w:hAnsi="Times New Roman" w:cs="Times New Roman"/>
          <w:sz w:val="20"/>
          <w:szCs w:val="20"/>
        </w:rPr>
        <w:sectPr w:rsidR="00877C7B" w:rsidRPr="00D942BE">
          <w:type w:val="continuous"/>
          <w:pgSz w:w="12240" w:h="15840"/>
          <w:pgMar w:top="1080" w:right="1440" w:bottom="1080" w:left="1440" w:header="0" w:footer="0" w:gutter="0"/>
          <w:cols w:space="720" w:equalWidth="0">
            <w:col w:w="9360"/>
          </w:cols>
          <w:noEndnote/>
          <w:titlePg/>
        </w:sectPr>
      </w:pPr>
    </w:p>
    <w:p w:rsidR="00877C7B" w:rsidRPr="00D942BE" w:rsidRDefault="00E622E9">
      <w:pPr>
        <w:widowControl w:val="0"/>
        <w:autoSpaceDE w:val="0"/>
        <w:autoSpaceDN w:val="0"/>
        <w:adjustRightInd w:val="0"/>
        <w:spacing w:after="0" w:line="240" w:lineRule="auto"/>
        <w:jc w:val="center"/>
        <w:rPr>
          <w:rFonts w:ascii="Arial" w:hAnsi="Arial" w:cs="Arial"/>
          <w:b/>
          <w:bCs/>
          <w:sz w:val="20"/>
          <w:szCs w:val="20"/>
        </w:rPr>
      </w:pPr>
      <w:r w:rsidRPr="00D942BE">
        <w:rPr>
          <w:rFonts w:ascii="Arial" w:hAnsi="Arial" w:cs="Arial"/>
          <w:b/>
          <w:bCs/>
          <w:sz w:val="20"/>
          <w:szCs w:val="20"/>
        </w:rPr>
        <w:lastRenderedPageBreak/>
        <w:t>How To Get More Information</w:t>
      </w:r>
    </w:p>
    <w:p w:rsidR="00877C7B" w:rsidRPr="00D942BE" w:rsidRDefault="00877C7B">
      <w:pPr>
        <w:widowControl w:val="0"/>
        <w:autoSpaceDE w:val="0"/>
        <w:autoSpaceDN w:val="0"/>
        <w:adjustRightInd w:val="0"/>
        <w:spacing w:after="0" w:line="240" w:lineRule="auto"/>
        <w:jc w:val="center"/>
        <w:rPr>
          <w:rFonts w:ascii="Arial" w:hAnsi="Arial" w:cs="Arial"/>
          <w:b/>
          <w:bCs/>
          <w:sz w:val="20"/>
          <w:szCs w:val="20"/>
        </w:rPr>
      </w:pPr>
    </w:p>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t>Prior to the effective date(s) outlined in this document, you may find it useful to review your investment allocation to determine if these investment changes impact you.  To do so, please:</w:t>
      </w:r>
    </w:p>
    <w:p w:rsidR="00877C7B" w:rsidRPr="00D942BE" w:rsidRDefault="00877C7B">
      <w:pPr>
        <w:widowControl w:val="0"/>
        <w:autoSpaceDE w:val="0"/>
        <w:autoSpaceDN w:val="0"/>
        <w:adjustRightInd w:val="0"/>
        <w:spacing w:after="0" w:line="240" w:lineRule="auto"/>
        <w:rPr>
          <w:rFonts w:ascii="Arial" w:hAnsi="Arial" w:cs="Arial"/>
          <w:sz w:val="20"/>
          <w:szCs w:val="20"/>
        </w:rPr>
      </w:pPr>
    </w:p>
    <w:p w:rsidR="00877C7B" w:rsidRPr="00D942BE" w:rsidRDefault="00E622E9">
      <w:pPr>
        <w:widowControl w:val="0"/>
        <w:autoSpaceDE w:val="0"/>
        <w:autoSpaceDN w:val="0"/>
        <w:adjustRightInd w:val="0"/>
        <w:spacing w:after="0" w:line="240" w:lineRule="auto"/>
        <w:ind w:left="360" w:hanging="360"/>
        <w:rPr>
          <w:rFonts w:ascii="Arial" w:hAnsi="Arial" w:cs="Arial"/>
          <w:sz w:val="20"/>
          <w:szCs w:val="20"/>
        </w:rPr>
      </w:pPr>
      <w:r w:rsidRPr="00D942BE">
        <w:rPr>
          <w:rFonts w:ascii="Symbol" w:hAnsi="Symbol" w:cs="Symbol"/>
          <w:sz w:val="20"/>
          <w:szCs w:val="20"/>
        </w:rPr>
        <w:t></w:t>
      </w:r>
      <w:r w:rsidRPr="00D942BE">
        <w:rPr>
          <w:rFonts w:ascii="Symbol" w:hAnsi="Symbol" w:cs="Symbol"/>
          <w:sz w:val="20"/>
          <w:szCs w:val="20"/>
        </w:rPr>
        <w:tab/>
      </w:r>
      <w:r w:rsidRPr="00D942BE">
        <w:rPr>
          <w:rFonts w:ascii="Arial" w:hAnsi="Arial" w:cs="Arial"/>
          <w:sz w:val="20"/>
          <w:szCs w:val="20"/>
        </w:rPr>
        <w:t xml:space="preserve">Log into principal.com to view your account information, </w:t>
      </w:r>
      <w:r w:rsidRPr="00D942BE">
        <w:rPr>
          <w:rFonts w:ascii="Arial" w:hAnsi="Arial" w:cs="Arial"/>
          <w:b/>
          <w:bCs/>
          <w:sz w:val="20"/>
          <w:szCs w:val="20"/>
        </w:rPr>
        <w:t>OR</w:t>
      </w:r>
    </w:p>
    <w:p w:rsidR="00877C7B" w:rsidRPr="00D942BE" w:rsidRDefault="00E622E9">
      <w:pPr>
        <w:widowControl w:val="0"/>
        <w:autoSpaceDE w:val="0"/>
        <w:autoSpaceDN w:val="0"/>
        <w:adjustRightInd w:val="0"/>
        <w:spacing w:after="0" w:line="240" w:lineRule="auto"/>
        <w:ind w:left="360" w:hanging="360"/>
        <w:rPr>
          <w:rFonts w:ascii="Arial" w:hAnsi="Arial" w:cs="Arial"/>
          <w:sz w:val="20"/>
          <w:szCs w:val="20"/>
        </w:rPr>
      </w:pPr>
      <w:r w:rsidRPr="00D942BE">
        <w:rPr>
          <w:rFonts w:ascii="Symbol" w:hAnsi="Symbol" w:cs="Symbol"/>
          <w:sz w:val="20"/>
          <w:szCs w:val="20"/>
        </w:rPr>
        <w:t></w:t>
      </w:r>
      <w:r w:rsidRPr="00D942BE">
        <w:rPr>
          <w:rFonts w:ascii="Symbol" w:hAnsi="Symbol" w:cs="Symbol"/>
          <w:sz w:val="20"/>
          <w:szCs w:val="20"/>
        </w:rPr>
        <w:tab/>
      </w:r>
      <w:r w:rsidRPr="00D942BE">
        <w:rPr>
          <w:rFonts w:ascii="Arial" w:hAnsi="Arial" w:cs="Arial"/>
          <w:sz w:val="20"/>
          <w:szCs w:val="20"/>
        </w:rPr>
        <w:t>Call our automated phone system at 1-800-547-7754.</w:t>
      </w:r>
    </w:p>
    <w:p w:rsidR="00877C7B" w:rsidRPr="00D942BE" w:rsidRDefault="00877C7B">
      <w:pPr>
        <w:widowControl w:val="0"/>
        <w:autoSpaceDE w:val="0"/>
        <w:autoSpaceDN w:val="0"/>
        <w:adjustRightInd w:val="0"/>
        <w:spacing w:after="0" w:line="240" w:lineRule="auto"/>
        <w:rPr>
          <w:rFonts w:ascii="Arial" w:hAnsi="Arial" w:cs="Arial"/>
          <w:sz w:val="20"/>
          <w:szCs w:val="20"/>
        </w:rPr>
      </w:pPr>
    </w:p>
    <w:p w:rsidR="00877C7B" w:rsidRPr="00D942BE" w:rsidRDefault="00E622E9">
      <w:pPr>
        <w:widowControl w:val="0"/>
        <w:autoSpaceDE w:val="0"/>
        <w:autoSpaceDN w:val="0"/>
        <w:adjustRightInd w:val="0"/>
        <w:spacing w:after="0" w:line="240" w:lineRule="auto"/>
        <w:rPr>
          <w:rFonts w:ascii="Arial" w:hAnsi="Arial" w:cs="Arial"/>
          <w:sz w:val="20"/>
          <w:szCs w:val="20"/>
        </w:rPr>
      </w:pPr>
      <w:r w:rsidRPr="00D942BE">
        <w:rPr>
          <w:rFonts w:ascii="Arial" w:hAnsi="Arial" w:cs="Arial"/>
          <w:sz w:val="20"/>
          <w:szCs w:val="20"/>
        </w:rPr>
        <w:lastRenderedPageBreak/>
        <w:t>Either of the above options will allow you to view and/or change how your current balances or future contributions are being invested. Take a few moments to review the Plan's investment option information today.</w:t>
      </w:r>
    </w:p>
    <w:p w:rsidR="00877C7B" w:rsidRPr="00D942BE" w:rsidRDefault="00877C7B">
      <w:pPr>
        <w:widowControl w:val="0"/>
        <w:autoSpaceDE w:val="0"/>
        <w:autoSpaceDN w:val="0"/>
        <w:adjustRightInd w:val="0"/>
        <w:spacing w:before="157" w:after="0" w:line="200" w:lineRule="exact"/>
        <w:rPr>
          <w:rFonts w:ascii="Times New Roman" w:hAnsi="Times New Roman" w:cs="Times New Roman"/>
          <w:sz w:val="20"/>
          <w:szCs w:val="20"/>
        </w:rPr>
      </w:pPr>
    </w:p>
    <w:p w:rsidR="00877C7B" w:rsidRPr="00D942BE" w:rsidRDefault="00877C7B">
      <w:pPr>
        <w:widowControl w:val="0"/>
        <w:autoSpaceDE w:val="0"/>
        <w:autoSpaceDN w:val="0"/>
        <w:adjustRightInd w:val="0"/>
        <w:spacing w:before="157" w:after="0" w:line="200" w:lineRule="exact"/>
        <w:rPr>
          <w:rFonts w:ascii="Times New Roman" w:hAnsi="Times New Roman" w:cs="Times New Roman"/>
          <w:sz w:val="20"/>
          <w:szCs w:val="20"/>
        </w:rPr>
        <w:sectPr w:rsidR="00877C7B" w:rsidRPr="00D942BE">
          <w:headerReference w:type="first" r:id="rId13"/>
          <w:footerReference w:type="first" r:id="rId14"/>
          <w:pgSz w:w="12240" w:h="15840"/>
          <w:pgMar w:top="1080" w:right="1440" w:bottom="1080" w:left="1440" w:header="0" w:footer="0" w:gutter="0"/>
          <w:cols w:space="720" w:equalWidth="0">
            <w:col w:w="9360"/>
          </w:cols>
          <w:noEndnote/>
          <w:titlePg/>
        </w:sectPr>
      </w:pPr>
    </w:p>
    <w:p w:rsidR="00877C7B" w:rsidRPr="00D942BE" w:rsidRDefault="00E622E9">
      <w:pPr>
        <w:widowControl w:val="0"/>
        <w:autoSpaceDE w:val="0"/>
        <w:autoSpaceDN w:val="0"/>
        <w:adjustRightInd w:val="0"/>
        <w:spacing w:after="0" w:line="240" w:lineRule="auto"/>
        <w:rPr>
          <w:rFonts w:ascii="Arial" w:hAnsi="Arial" w:cs="Arial"/>
          <w:i/>
          <w:iCs/>
          <w:sz w:val="16"/>
          <w:szCs w:val="16"/>
        </w:rPr>
      </w:pPr>
      <w:r w:rsidRPr="00D942BE">
        <w:rPr>
          <w:rFonts w:ascii="Arial" w:hAnsi="Arial" w:cs="Arial"/>
          <w:b/>
          <w:bCs/>
          <w:i/>
          <w:iCs/>
          <w:sz w:val="20"/>
          <w:szCs w:val="20"/>
        </w:rPr>
        <w:lastRenderedPageBreak/>
        <w:t>Investors should carefully consider a mutual fund’s investment objectives, risks, charges, and expenses prior to investing. A prospectus, or summary prospectus if available, containing this and other information can be obtained by contacting a financial professional, visiting principal.com, or calling 1-800-547-7754. Read the prospectus carefully before investing.</w:t>
      </w:r>
    </w:p>
    <w:p w:rsidR="00877C7B" w:rsidRPr="00D942BE" w:rsidRDefault="00877C7B">
      <w:pPr>
        <w:widowControl w:val="0"/>
        <w:autoSpaceDE w:val="0"/>
        <w:autoSpaceDN w:val="0"/>
        <w:adjustRightInd w:val="0"/>
        <w:spacing w:after="0" w:line="240" w:lineRule="auto"/>
        <w:rPr>
          <w:rFonts w:ascii="Arial" w:hAnsi="Arial" w:cs="Arial"/>
          <w:sz w:val="16"/>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i/>
          <w:iCs/>
          <w:sz w:val="14"/>
          <w:szCs w:val="16"/>
        </w:rPr>
        <w:t>The value of the investment options will fluctuate so that when redeemed, shares or units may be worth more or less than the original cost.</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position w:val="7"/>
          <w:sz w:val="10"/>
          <w:szCs w:val="12"/>
        </w:rPr>
        <w:t xml:space="preserve">C </w:t>
      </w:r>
      <w:r w:rsidRPr="000E74D4">
        <w:rPr>
          <w:rFonts w:ascii="Arial" w:hAnsi="Arial" w:cs="Arial"/>
          <w:sz w:val="14"/>
          <w:szCs w:val="16"/>
        </w:rPr>
        <w:t>Sub-advised Investment Options include Principal Funds, Inc. mutual funds. Principal Funds, Inc is distributed by Principal Funds Distributor, Inc.  Securities are offered through Princor Financial Services Corporation, 800-547-7754, member SIPC and/or independent broker/dealers.  Securities sold by a Princor® Registered Representative are offered through Princor.  Principal Funds Distributor, Princor, and Principal Life are members of the Principal Financial Group, Des Moines, IA 50392. Certain investment options may not be available in all states or U.S. commonwealths.</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position w:val="7"/>
          <w:sz w:val="10"/>
          <w:szCs w:val="12"/>
        </w:rPr>
        <w:t xml:space="preserve">G </w:t>
      </w:r>
      <w:r w:rsidRPr="000E74D4">
        <w:rPr>
          <w:rFonts w:ascii="Arial" w:hAnsi="Arial" w:cs="Arial"/>
          <w:sz w:val="14"/>
          <w:szCs w:val="16"/>
        </w:rPr>
        <w:t>- Mapping Balances and Future Contributions</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position w:val="7"/>
          <w:sz w:val="10"/>
          <w:szCs w:val="12"/>
        </w:rPr>
        <w:t xml:space="preserve">## </w:t>
      </w:r>
      <w:r w:rsidRPr="000E74D4">
        <w:rPr>
          <w:rFonts w:ascii="Arial" w:hAnsi="Arial" w:cs="Arial"/>
          <w:sz w:val="14"/>
          <w:szCs w:val="16"/>
        </w:rPr>
        <w:t>Principal Fixed Income Option is the Group Annuity Contract - Custodial Guaranteed Fund Contract available through Principal Life Insurance Company, a member of the Principal Financial Group, Des Moines, Iowa, 50392.</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Fixed-income investment options are subject to interest rate risk, and their value will decline as interest rates rise. Neither the principal of bond investment options nor their yields are guaranteed by the U.S. government.</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High-yield investment options are subject to greater credit risk associated with high yield bonds.</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Small-cap and mid-cap investment options are subject to more fluctuation in value and may have additional risks than other investment options with stocks of larger, more stable companies.</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International and global investment options are subject to additional risk due to fluctuating exchange rates, foreign accounting and financial policies, and other economic and political environments.</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Specialty investment options may experience greater volatility than funds with a broader investment strategy due to sector focus. These investment options are not intended to serve as a complete investment program by itself.</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Real estate investment options are subject to some risks inherent in real estate and Real Estate Investment Trusts, such as risks associated with general and local economic conditions.</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Money market investment options are not insured or guaranteed by the Federal Deposit Insurance Corporation or any other government agency. Although the investment option may seek to preserve the value of $1.00 per share or unit value it is possible to lose money.</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Money market investment options are not insured or guaranteed by the Federal Deposit Insurance Corporation (FDIC), or any other government agency. Although the investment option may seek to preserve the value of an investment, it is possible to lose money by investing in the portfolio.</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 xml:space="preserve">Each index-based investment option is invested in the stocks or bonds of the index it tracks. Performance of indexes reflects the unmanaged result for the market segment the selected stocks or bonds represent. There is no assurance an index-based investment option will match the performance of the index tracked. </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Equity investment options involve greater risk, including heightened volatility, than fixed-income investment options. Fixed-income investment options are subject to interest rate risk, and</w:t>
      </w:r>
      <w:bookmarkStart w:id="0" w:name="_GoBack"/>
      <w:bookmarkEnd w:id="0"/>
      <w:r w:rsidRPr="000E74D4">
        <w:rPr>
          <w:rFonts w:ascii="Arial" w:hAnsi="Arial" w:cs="Arial"/>
          <w:sz w:val="14"/>
          <w:szCs w:val="16"/>
        </w:rPr>
        <w:t xml:space="preserve"> their value will decline as interest rates rise. </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Asset allocation does not guarantee a profit or protect against a loss.  Investing in real estate, small-cap, international, and high-yield investment options involves additional risk. Additionally there is no guarantee an asset allocation investment option will provide adequate income at or through retirement.</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autoSpaceDE w:val="0"/>
        <w:autoSpaceDN w:val="0"/>
        <w:adjustRightInd w:val="0"/>
        <w:spacing w:after="0" w:line="240" w:lineRule="auto"/>
        <w:rPr>
          <w:rFonts w:ascii="Arial" w:hAnsi="Arial" w:cs="Arial"/>
          <w:sz w:val="14"/>
          <w:szCs w:val="16"/>
        </w:rPr>
      </w:pPr>
      <w:r w:rsidRPr="000E74D4">
        <w:rPr>
          <w:rFonts w:ascii="Arial" w:hAnsi="Arial" w:cs="Arial"/>
          <w:sz w:val="14"/>
          <w:szCs w:val="16"/>
        </w:rPr>
        <w:t>Fixed-income and asset allocation investment options that invest in mortgage securities are subject to increased risk due to real estate exposure.</w:t>
      </w:r>
    </w:p>
    <w:p w:rsidR="00877C7B" w:rsidRPr="000E74D4" w:rsidRDefault="00877C7B">
      <w:pPr>
        <w:widowControl w:val="0"/>
        <w:autoSpaceDE w:val="0"/>
        <w:autoSpaceDN w:val="0"/>
        <w:adjustRightInd w:val="0"/>
        <w:spacing w:after="0" w:line="240" w:lineRule="auto"/>
        <w:rPr>
          <w:rFonts w:ascii="Arial" w:hAnsi="Arial" w:cs="Arial"/>
          <w:sz w:val="14"/>
          <w:szCs w:val="16"/>
        </w:rPr>
      </w:pPr>
    </w:p>
    <w:p w:rsidR="00877C7B" w:rsidRPr="000E74D4"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14"/>
          <w:szCs w:val="16"/>
        </w:rPr>
      </w:pPr>
      <w:r w:rsidRPr="000E74D4">
        <w:rPr>
          <w:rFonts w:ascii="Arial" w:hAnsi="Arial" w:cs="Arial"/>
          <w:sz w:val="14"/>
          <w:szCs w:val="16"/>
        </w:rPr>
        <w:t xml:space="preserve">t10062400x9 </w:t>
      </w:r>
    </w:p>
    <w:p w:rsidR="00E622E9" w:rsidRPr="00D942BE" w:rsidRDefault="00E622E9">
      <w:pPr>
        <w:widowControl w:val="0"/>
        <w:tabs>
          <w:tab w:val="left" w:pos="720"/>
          <w:tab w:val="left" w:pos="1440"/>
          <w:tab w:val="left" w:pos="2160"/>
          <w:tab w:val="left" w:pos="2880"/>
          <w:tab w:val="left" w:pos="3600"/>
        </w:tabs>
        <w:autoSpaceDE w:val="0"/>
        <w:autoSpaceDN w:val="0"/>
        <w:adjustRightInd w:val="0"/>
        <w:spacing w:after="0" w:line="240" w:lineRule="auto"/>
        <w:rPr>
          <w:rFonts w:ascii="Arial" w:hAnsi="Arial" w:cs="Arial"/>
          <w:sz w:val="16"/>
          <w:szCs w:val="16"/>
        </w:rPr>
      </w:pPr>
    </w:p>
    <w:sectPr w:rsidR="00E622E9" w:rsidRPr="00D942BE">
      <w:type w:val="continuous"/>
      <w:pgSz w:w="12240" w:h="15840"/>
      <w:pgMar w:top="1080" w:right="1440" w:bottom="1080" w:left="1440" w:header="0" w:footer="0" w:gutter="0"/>
      <w:cols w:space="720" w:equalWidth="0">
        <w:col w:w="9360"/>
      </w:cols>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22E9" w:rsidRDefault="00E622E9">
      <w:pPr>
        <w:spacing w:after="0" w:line="240" w:lineRule="auto"/>
      </w:pPr>
      <w:r>
        <w:separator/>
      </w:r>
    </w:p>
  </w:endnote>
  <w:endnote w:type="continuationSeparator" w:id="0">
    <w:p w:rsidR="00E622E9" w:rsidRDefault="00E62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7B" w:rsidRDefault="00877C7B">
    <w:pPr>
      <w:widowControl w:val="0"/>
      <w:autoSpaceDE w:val="0"/>
      <w:autoSpaceDN w:val="0"/>
      <w:adjustRightInd w:val="0"/>
      <w:spacing w:after="0" w:line="240" w:lineRule="auto"/>
      <w:rPr>
        <w:rFonts w:ascii="Times New Roman" w:hAnsi="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7B" w:rsidRDefault="00877C7B">
    <w:pPr>
      <w:widowControl w:val="0"/>
      <w:autoSpaceDE w:val="0"/>
      <w:autoSpaceDN w:val="0"/>
      <w:adjustRightInd w:val="0"/>
      <w:spacing w:after="0" w:line="240" w:lineRule="auto"/>
      <w:rPr>
        <w:rFonts w:ascii="Times New Roman" w:hAnsi="Times New Roman" w:cs="Times New Roman"/>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7B" w:rsidRDefault="00877C7B">
    <w:pPr>
      <w:widowControl w:val="0"/>
      <w:autoSpaceDE w:val="0"/>
      <w:autoSpaceDN w:val="0"/>
      <w:adjustRightInd w:val="0"/>
      <w:spacing w:after="0" w:line="240" w:lineRule="auto"/>
      <w:rPr>
        <w:rFonts w:ascii="Times New Roman" w:hAnsi="Times New Roman" w:cs="Times New Roman"/>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7B" w:rsidRDefault="00877C7B">
    <w:pPr>
      <w:widowControl w:val="0"/>
      <w:autoSpaceDE w:val="0"/>
      <w:autoSpaceDN w:val="0"/>
      <w:adjustRightInd w:val="0"/>
      <w:spacing w:after="0" w:line="240" w:lineRule="auto"/>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22E9" w:rsidRDefault="00E622E9">
      <w:pPr>
        <w:spacing w:after="0" w:line="240" w:lineRule="auto"/>
      </w:pPr>
      <w:r>
        <w:separator/>
      </w:r>
    </w:p>
  </w:footnote>
  <w:footnote w:type="continuationSeparator" w:id="0">
    <w:p w:rsidR="00E622E9" w:rsidRDefault="00E622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7B" w:rsidRDefault="00877C7B">
    <w:pPr>
      <w:widowControl w:val="0"/>
      <w:autoSpaceDE w:val="0"/>
      <w:autoSpaceDN w:val="0"/>
      <w:adjustRightInd w:val="0"/>
      <w:spacing w:after="0" w:line="240" w:lineRule="auto"/>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7B" w:rsidRDefault="00877C7B">
    <w:pPr>
      <w:widowControl w:val="0"/>
      <w:autoSpaceDE w:val="0"/>
      <w:autoSpaceDN w:val="0"/>
      <w:adjustRightInd w:val="0"/>
      <w:spacing w:after="0" w:line="240" w:lineRule="auto"/>
      <w:rPr>
        <w:rFonts w:ascii="Times New Roman" w:hAnsi="Times New Roman" w:cs="Times New Roman"/>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7B" w:rsidRDefault="00877C7B">
    <w:pPr>
      <w:widowControl w:val="0"/>
      <w:autoSpaceDE w:val="0"/>
      <w:autoSpaceDN w:val="0"/>
      <w:adjustRightInd w:val="0"/>
      <w:spacing w:after="0" w:line="240" w:lineRule="auto"/>
      <w:rPr>
        <w:rFonts w:ascii="Times New Roman" w:hAnsi="Times New Roman" w:cs="Times New Roman"/>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7B" w:rsidRDefault="00877C7B">
    <w:pPr>
      <w:widowControl w:val="0"/>
      <w:autoSpaceDE w:val="0"/>
      <w:autoSpaceDN w:val="0"/>
      <w:adjustRightInd w:val="0"/>
      <w:spacing w:after="0" w:line="240" w:lineRule="auto"/>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oNotDisplayPageBoundaries/>
  <w:embedSystemFonts/>
  <w:bordersDoNotSurroundHeader/>
  <w:bordersDoNotSurroundFooter/>
  <w:proofState w:spelling="clean" w:grammar="clean"/>
  <w:defaultTabStop w:val="28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2BE"/>
    <w:rsid w:val="000E74D4"/>
    <w:rsid w:val="00877C7B"/>
    <w:rsid w:val="00D942BE"/>
    <w:rsid w:val="00DB6592"/>
    <w:rsid w:val="00E622E9"/>
    <w:rsid w:val="00FE6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66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612"/>
    <w:rPr>
      <w:rFonts w:ascii="Tahoma" w:hAnsi="Tahoma" w:cs="Tahoma"/>
      <w:sz w:val="16"/>
      <w:szCs w:val="16"/>
    </w:rPr>
  </w:style>
  <w:style w:type="paragraph" w:styleId="Header">
    <w:name w:val="header"/>
    <w:basedOn w:val="Normal"/>
    <w:link w:val="HeaderChar"/>
    <w:uiPriority w:val="99"/>
    <w:unhideWhenUsed/>
    <w:rsid w:val="00FE6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612"/>
  </w:style>
  <w:style w:type="paragraph" w:styleId="Footer">
    <w:name w:val="footer"/>
    <w:basedOn w:val="Normal"/>
    <w:link w:val="FooterChar"/>
    <w:uiPriority w:val="99"/>
    <w:unhideWhenUsed/>
    <w:rsid w:val="00FE6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61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66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612"/>
    <w:rPr>
      <w:rFonts w:ascii="Tahoma" w:hAnsi="Tahoma" w:cs="Tahoma"/>
      <w:sz w:val="16"/>
      <w:szCs w:val="16"/>
    </w:rPr>
  </w:style>
  <w:style w:type="paragraph" w:styleId="Header">
    <w:name w:val="header"/>
    <w:basedOn w:val="Normal"/>
    <w:link w:val="HeaderChar"/>
    <w:uiPriority w:val="99"/>
    <w:unhideWhenUsed/>
    <w:rsid w:val="00FE6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612"/>
  </w:style>
  <w:style w:type="paragraph" w:styleId="Footer">
    <w:name w:val="footer"/>
    <w:basedOn w:val="Normal"/>
    <w:link w:val="FooterChar"/>
    <w:uiPriority w:val="99"/>
    <w:unhideWhenUsed/>
    <w:rsid w:val="00FE6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1.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D69484-F57C-41BE-84A0-8F517F991F7E}"/>
</file>

<file path=customXml/itemProps2.xml><?xml version="1.0" encoding="utf-8"?>
<ds:datastoreItem xmlns:ds="http://schemas.openxmlformats.org/officeDocument/2006/customXml" ds:itemID="{5E525D94-6A37-43EC-BA2A-ADF7208DCE25}"/>
</file>

<file path=customXml/itemProps3.xml><?xml version="1.0" encoding="utf-8"?>
<ds:datastoreItem xmlns:ds="http://schemas.openxmlformats.org/officeDocument/2006/customXml" ds:itemID="{BD7C7287-1F43-4A66-A891-650037E735A3}"/>
</file>

<file path=docProps/app.xml><?xml version="1.0" encoding="utf-8"?>
<Properties xmlns="http://schemas.openxmlformats.org/officeDocument/2006/extended-properties" xmlns:vt="http://schemas.openxmlformats.org/officeDocument/2006/docPropsVTypes">
  <Template>Normal.dotm</Template>
  <TotalTime>0</TotalTime>
  <Pages>3</Pages>
  <Words>1294</Words>
  <Characters>7718</Characters>
  <Application>Microsoft Office Word</Application>
  <DocSecurity>0</DocSecurity>
  <Lines>64</Lines>
  <Paragraphs>17</Paragraphs>
  <ScaleCrop>false</ScaleCrop>
  <LinksUpToDate>false</LinksUpToDate>
  <CharactersWithSpaces>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2012-05-02T16:36:00Z</dcterms:created>
  <dcterms:modified xsi:type="dcterms:W3CDTF">2012-05-02T16:37:00Z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541400</vt:r8>
  </property>
</Properties>
</file>