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Environnement de travail productif/harcèlement sexuel </w:t>
      </w:r>
    </w:p>
    <w:p>
      <w:r w:rsidRPr="00C54680">
        <w:t xml:space="preserve">Partners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 verbal, physique, environnemental - est interdit par cette politique et ne sera pas toléré. En outre, Partners ne tolère pas le harcèlement de la part d'un employé, d'un non-employé ou d'un membre du réseau Partners. </w:t>
      </w:r>
    </w:p>
    <w:p>
      <w:r>
        <w:t xml:space="preserve">Partners ne tolère pas la discrimination fondée sur le sexe, la race, la couleur, les croyances, l'âge, la religion, le handicap, l'origine nationale ou toute autre caractéristique interdite par la loi. Le harcèlement fondé sur le sexe ou toute autre caractéristique légalement interdite est illégal et contraire à la politique de Partners. </w:t>
      </w:r>
    </w:p>
    <w:p>
      <w:r>
        <w:t xml:space="preserve">Partners ne tolère pas les comportements verbaux ou physiques qui harcèlent, perturbent ou interfèrent avec les performances professionnelles ou qui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Partners insiste sur le fait que le harcèlement sexuel est spécifiquement interdit. Chaque employé et non-employé a la responsabilité de s'assurer que le lieu de travail est exempt de toute forme de harcèlement sexuel. Aucun employé, non-employé ou membre du réseau Partners ne doit menacer ou insinuer, explicitement ou implicitement, que le refus d'une personne de se soumettre à des avances sexuelles aura des conséquences négatives sur le travail.</w:t>
      </w:r>
    </w:p>
    <w:p>
      <w:r>
        <w:t xml:space="preserve">Tout autre comportement de harcèlement sexuel sur le lieu de travail est également interdit. Cette conduite comprend, sans s'y limiter : a) les flirts, attouchements, avances ou propositions sexuelles importuns ; b) les abus verbaux de nature sexuelle ; c) les commentaires graphiques ou sexuellement suggestifs ; d) les mots sexuellement dégradants pour décrire une personne ; et e) l'affichage, le stockage ou la transmission d'objets ou d'images sexuellement suggestifs. </w:t>
      </w:r>
    </w:p>
    <w:p>
      <w:pPr>
        <w:pStyle w:val="Heading2"/>
      </w:pPr>
      <w:r>
        <w:t xml:space="preserve">Procédure de plainte pour harcèlement </w:t>
      </w:r>
    </w:p>
    <w:p>
      <w:r>
        <w:t xml:space="preserve">Si vous pensez avoir été victime d'un harcèlement interdit ou si vous avez connaissance d'un tel comportement, l'incident doit être signalé immédiatement, de préférence par écrit, à </w:t>
      </w:r>
      <w:r>
        <w:t xml:space="preserve">un superviseur ou à un cadre supérieur de </w:t>
      </w:r>
      <w:r>
        <w:t xml:space="preserve">Partners of the Americas. Toutes les plaintes feront l'objet d'une enquête rapide et approfondie et chaque plainte sera traitée de manière aussi confidentielle que possible compte tenu des circonstances. </w:t>
      </w:r>
      <w:r>
        <w:t xml:space="preserve">Partners interdit les </w:t>
      </w:r>
      <w:r>
        <w:t xml:space="preserve">représailles à l'encontre de toute personne qui dépose une plainte pour harcèlement ou coopère à une enquête. Les plaintes seront examinées de manière impartiale et s'il s'avère qu'elles sont fondées, Partners prendra des mesures correctives immédiates. Toute personne reconnue coupable de harcèlement fera l'objet de mesures disciplinaires appropriées pouvant aller jusqu'au licenciement. </w:t>
      </w:r>
    </w:p>
    <w:p>
      <w:pPr>
        <w:pStyle w:val="Heading2"/>
      </w:pPr>
      <w:r>
        <w:t xml:space="preserve">Représailles en cas de plainte pour harcèlement </w:t>
      </w:r>
    </w:p>
    <w:p>
      <w:r>
        <w:t xml:space="preserve">Partners interdit </w:t>
      </w:r>
      <w:r>
        <w:t xml:space="preserve">toute mesure de rétorsion à l'encontre de toute personne qui exerce légitimement ses droits en vertu de la présente politique ou qui participe à une enquête. Il ne peut y avoir d'ingérence, de coercition, de discrimination, de représailles ou de rétorsion à l'encontre d'une personne ayant déposé une plainte ou un rapport de violation valable et véridique. Tout employé ou non-employé qui pense être victime de discrimination pour avoir légitimement déposé une plainte ou avoir sincèrement participé à une enquête doit immédiatement en informer un membre de la direction. Toute personne ayant connaissance d'un éventuel harcèlement ou de représailles doit immédiatement informer Partners des Amériques afin qu'une enquête puisse être menée en temps utile et de manière confidentielle.</w:t>
      </w:r>
      <w:bookmarkStart w:name="_GoBack" w:id="0"/>
      <w:bookmarkEnd w:id="0"/>
    </w:p>
    <w:p>
      <w:r>
        <w:t xml:space="preserve">Cette politique s'applique à tous les individus lorsqu'ils interagissent avec les membres du personnel ou du réseau de Partners.</w:t>
      </w:r>
    </w:p>
    <w:p>
      <w:pPr>
        <w:pStyle w:val="NoSpacing"/>
        <w:jc w:val="center"/>
        <w:rPr>
          <w:b/>
          <w:u w:val="single"/>
        </w:rPr>
      </w:pPr>
      <w:r w:rsidRPr="00C54680">
        <w:rPr>
          <w:b/>
          <w:u w:val="single"/>
        </w:rPr>
        <w:t xml:space="preserve">J'ai lu et j'accepte cette politique.</w:t>
      </w:r>
    </w:p>
    <w:p w:rsidRPr="00C54680" w:rsidR="00C54680" w:rsidP="00C54680" w:rsidRDefault="00C54680">
      <w:pPr>
        <w:pStyle w:val="NoSpacing"/>
        <w:jc w:val="center"/>
        <w:rPr>
          <w:b/>
          <w:u w:val="single"/>
        </w:rPr>
      </w:pPr>
    </w:p>
    <w:p w:rsidR="00C54680" w:rsidP="00C54680" w:rsidRDefault="00C54680">
      <w:pPr>
        <w:pStyle w:val="NoSpacing"/>
      </w:pPr>
      <w:r>
        <w:tab/>
      </w:r>
    </w:p>
    <w:p w:rsidR="00C54680" w:rsidP="00C54680" w:rsidRDefault="00C54680">
      <w:pPr>
        <w:pStyle w:val="NoSpacing"/>
      </w:pPr>
      <w:r>
        <w:tab/>
      </w:r>
      <w:r>
        <w:tab/>
      </w:r>
      <w:r>
        <w:tab/>
      </w:r>
      <w:r>
        <w:tab/>
      </w:r>
      <w:r>
        <w:tab/>
      </w:r>
      <w:r>
        <w:tab/>
      </w:r>
      <w:r>
        <w:tab/>
      </w:r>
      <w:r>
        <w:tab/>
      </w:r>
      <w:r>
        <w:tab/>
      </w:r>
      <w:r>
        <w:tab/>
      </w:r>
      <w:r>
        <w:tab/>
      </w:r>
      <w:r>
        <w:tab/>
      </w:r>
      <w:r>
        <w:tab/>
      </w:r>
      <w:r>
        <w:tab/>
      </w:r>
    </w:p>
    <w:p>
      <w:pPr>
        <w:pStyle w:val="NoSpacing"/>
        <w:pBdr>
          <w:top w:val="single" w:color="auto" w:sz="4" w:space="1"/>
        </w:pBdr>
      </w:pPr>
      <w:r w:rsidRPr="00C54680">
        <w:t xml:space="preserve">Signature</w:t>
      </w:r>
      <w:r w:rsidRPr="00C54680">
        <w:tab/>
      </w:r>
      <w:r>
        <w:tab/>
      </w:r>
      <w:r>
        <w:tab/>
      </w:r>
      <w:r>
        <w:tab/>
      </w:r>
      <w:r>
        <w:tab/>
      </w:r>
      <w:r>
        <w:tab/>
      </w:r>
      <w:r>
        <w:tab/>
      </w:r>
      <w:r>
        <w:tab/>
      </w:r>
      <w:r>
        <w:tab/>
      </w:r>
      <w:r>
        <w:tab/>
      </w:r>
      <w:r w:rsidRPr="00C54680">
        <w:t xml:space="preserve">Date d'entrée en vigueur</w:t>
      </w:r>
    </w:p>
    <w:p w:rsidR="00C54680" w:rsidP="00C54680" w:rsidRDefault="00C54680">
      <w:pPr>
        <w:pStyle w:val="NoSpacing"/>
      </w:pPr>
    </w:p>
    <w:p>
      <w:pPr>
        <w:pStyle w:val="NoSpacing"/>
        <w:pBdr>
          <w:top w:val="single" w:color="auto" w:sz="4" w:space="1"/>
        </w:pBdr>
      </w:pPr>
      <w:r w:rsidRPr="00C54680">
        <w:t xml:space="preserve">Nom (en caractères d'imprimerie)</w:t>
      </w:r>
    </w:p>
    <w:sectPr w:rsidRPr="00C54680" w:rsidR="00D4283B"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P="00C54680" w:rsidRDefault="0007684F">
      <w:r>
        <w:separator/>
      </w:r>
    </w:p>
  </w:endnote>
  <w:endnote w:type="continuationSeparator" w:id="0">
    <w:p w:rsidR="0007684F" w:rsidP="00C54680" w:rsidRDefault="00076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Footer"/>
    </w:pPr>
  </w:p>
  <w:p w:rsidR="0007684F" w:rsidP="00C54680" w:rsidRDefault="00DF7098">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P="00C54680" w:rsidRDefault="0007684F">
      <w:r>
        <w:separator/>
      </w:r>
    </w:p>
  </w:footnote>
  <w:footnote w:type="continuationSeparator" w:id="0">
    <w:p w:rsidR="0007684F" w:rsidP="00C54680" w:rsidRDefault="000768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P="00C54680"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5FC0E29-EAB7-48B8-B705-AC77E20D34F0}"/>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573</ap:Words>
  <ap:Characters>3272</ap:Characters>
  <ap:Application>Microsoft Office Word</ap:Application>
  <ap:DocSecurity>0</ap:DocSecurity>
  <ap:Lines>27</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3838</ap:CharactersWithSpaces>
  <ap:SharedDoc>false</ap:SharedDoc>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docId:718396AFC3DA107B6314799D902E8EF6</cp:keywords>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ies>
</file>