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4D268" w14:textId="572C99D3" w:rsidR="00AD1FF8" w:rsidRDefault="00AD1FF8" w:rsidP="00DF7ADD">
      <w:pPr>
        <w:jc w:val="both"/>
        <w:rPr>
          <w:rFonts w:ascii="Times New Roman" w:hAnsi="Times New Roman" w:cs="Times New Roman"/>
          <w:b/>
          <w:color w:val="E36C0A" w:themeColor="accent6" w:themeShade="BF"/>
          <w:sz w:val="40"/>
        </w:rPr>
      </w:pPr>
    </w:p>
    <w:p w14:paraId="28E89D26" w14:textId="77777777" w:rsidR="00AD1FF8" w:rsidRDefault="00AD1FF8" w:rsidP="00DF7ADD">
      <w:pPr>
        <w:jc w:val="both"/>
        <w:rPr>
          <w:rFonts w:ascii="Times New Roman" w:hAnsi="Times New Roman" w:cs="Times New Roman"/>
          <w:b/>
          <w:color w:val="E36C0A" w:themeColor="accent6" w:themeShade="BF"/>
          <w:sz w:val="40"/>
        </w:rPr>
      </w:pPr>
    </w:p>
    <w:p w14:paraId="7EE18B93" w14:textId="77777777" w:rsidR="00AD1FF8" w:rsidRDefault="00AD1FF8" w:rsidP="00DF7ADD">
      <w:pPr>
        <w:jc w:val="both"/>
        <w:rPr>
          <w:rFonts w:ascii="Times New Roman" w:hAnsi="Times New Roman" w:cs="Times New Roman"/>
          <w:b/>
          <w:color w:val="E36C0A" w:themeColor="accent6" w:themeShade="BF"/>
          <w:sz w:val="40"/>
        </w:rPr>
      </w:pPr>
    </w:p>
    <w:p w14:paraId="2DB47F43" w14:textId="77777777" w:rsidR="00AD1FF8" w:rsidRDefault="00AD1FF8" w:rsidP="00DF7ADD">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DF7ADD">
      <w:pPr>
        <w:jc w:val="both"/>
        <w:rPr>
          <w:rFonts w:ascii="Times New Roman" w:hAnsi="Times New Roman" w:cs="Times New Roman"/>
          <w:b/>
          <w:color w:val="E36C0A" w:themeColor="accent6" w:themeShade="BF"/>
          <w:sz w:val="40"/>
        </w:rPr>
      </w:pPr>
    </w:p>
    <w:p w14:paraId="3DA60229" w14:textId="77777777" w:rsidR="00AD1FF8" w:rsidRDefault="00AD1FF8" w:rsidP="00DF7ADD">
      <w:pPr>
        <w:jc w:val="both"/>
        <w:rPr>
          <w:rFonts w:ascii="Times New Roman" w:hAnsi="Times New Roman" w:cs="Times New Roman"/>
          <w:b/>
          <w:color w:val="E36C0A" w:themeColor="accent6" w:themeShade="BF"/>
          <w:sz w:val="40"/>
        </w:rPr>
      </w:pPr>
    </w:p>
    <w:p w14:paraId="24ADAAA6" w14:textId="28FDDFEA" w:rsidR="00AD1FF8" w:rsidRDefault="00BD47AE" w:rsidP="00DF7ADD">
      <w:pPr>
        <w:jc w:val="center"/>
        <w:rPr>
          <w:rFonts w:ascii="Times New Roman" w:hAnsi="Times New Roman" w:cs="Times New Roman"/>
          <w:b/>
          <w:color w:val="E36C0A" w:themeColor="accent6" w:themeShade="BF"/>
          <w:sz w:val="40"/>
        </w:rPr>
      </w:pPr>
      <w:r>
        <w:rPr>
          <w:rFonts w:ascii="Times New Roman" w:hAnsi="Times New Roman" w:cs="Times New Roman"/>
          <w:b/>
          <w:color w:val="E36C0A" w:themeColor="accent6" w:themeShade="BF"/>
          <w:sz w:val="40"/>
        </w:rPr>
        <w:t>Cash Management Policy</w:t>
      </w:r>
    </w:p>
    <w:p w14:paraId="47A889FB" w14:textId="77777777" w:rsidR="002B4EBE" w:rsidRPr="002B4EBE" w:rsidRDefault="002B4EBE" w:rsidP="002B4EBE">
      <w:pPr>
        <w:jc w:val="center"/>
        <w:rPr>
          <w:rFonts w:ascii="Times New Roman" w:hAnsi="Times New Roman" w:cs="Times New Roman"/>
          <w:b/>
          <w:color w:val="E36C0A" w:themeColor="accent6" w:themeShade="BF"/>
          <w:sz w:val="28"/>
          <w:szCs w:val="16"/>
        </w:rPr>
      </w:pPr>
      <w:r w:rsidRPr="002B4EBE">
        <w:rPr>
          <w:rFonts w:ascii="Times New Roman" w:hAnsi="Times New Roman" w:cs="Times New Roman"/>
          <w:b/>
          <w:color w:val="E36C0A" w:themeColor="accent6" w:themeShade="BF"/>
          <w:sz w:val="28"/>
          <w:szCs w:val="16"/>
        </w:rPr>
        <w:t>USDA/FAS Federal Awards, Commodity Credit Corporation (CCC) Funding,</w:t>
      </w:r>
    </w:p>
    <w:p w14:paraId="27C243AB" w14:textId="781229E5" w:rsidR="002B4EBE" w:rsidRPr="002B4EBE" w:rsidRDefault="002B4EBE" w:rsidP="002B4EBE">
      <w:pPr>
        <w:jc w:val="center"/>
        <w:rPr>
          <w:rFonts w:ascii="Times New Roman" w:hAnsi="Times New Roman" w:cs="Times New Roman"/>
          <w:b/>
          <w:color w:val="E36C0A" w:themeColor="accent6" w:themeShade="BF"/>
          <w:sz w:val="28"/>
          <w:szCs w:val="16"/>
        </w:rPr>
      </w:pPr>
      <w:r w:rsidRPr="002B4EBE">
        <w:rPr>
          <w:rFonts w:ascii="Times New Roman" w:hAnsi="Times New Roman" w:cs="Times New Roman"/>
          <w:b/>
          <w:color w:val="E36C0A" w:themeColor="accent6" w:themeShade="BF"/>
          <w:sz w:val="28"/>
          <w:szCs w:val="16"/>
        </w:rPr>
        <w:t>and Commodity Monetization Proceeds</w:t>
      </w:r>
    </w:p>
    <w:p w14:paraId="36AE2A04" w14:textId="77777777" w:rsidR="002B4EBE" w:rsidRPr="00AD1FF8" w:rsidRDefault="002B4EBE" w:rsidP="00DF7ADD">
      <w:pPr>
        <w:jc w:val="center"/>
        <w:rPr>
          <w:rFonts w:ascii="Times New Roman" w:hAnsi="Times New Roman" w:cs="Times New Roman"/>
        </w:rPr>
      </w:pPr>
    </w:p>
    <w:p w14:paraId="357879BF" w14:textId="7F5A99DA" w:rsidR="00AD1FF8" w:rsidRDefault="00AD1FF8" w:rsidP="00DF7ADD">
      <w:pPr>
        <w:jc w:val="center"/>
        <w:rPr>
          <w:rFonts w:ascii="Times New Roman" w:eastAsiaTheme="majorEastAsia" w:hAnsi="Times New Roman" w:cs="Times New Roman"/>
          <w:b/>
          <w:bCs/>
          <w:color w:val="E36C0A" w:themeColor="accent6" w:themeShade="BF"/>
          <w:sz w:val="36"/>
          <w:szCs w:val="26"/>
        </w:rPr>
      </w:pPr>
      <w:r>
        <w:rPr>
          <w:rFonts w:ascii="Times New Roman" w:eastAsiaTheme="majorEastAsia" w:hAnsi="Times New Roman" w:cs="Times New Roman"/>
          <w:b/>
          <w:bCs/>
          <w:color w:val="E36C0A" w:themeColor="accent6" w:themeShade="BF"/>
          <w:sz w:val="36"/>
          <w:szCs w:val="26"/>
        </w:rPr>
        <w:t xml:space="preserve">Effective </w:t>
      </w:r>
      <w:r w:rsidR="00BD47AE">
        <w:rPr>
          <w:rFonts w:ascii="Times New Roman" w:eastAsiaTheme="majorEastAsia" w:hAnsi="Times New Roman" w:cs="Times New Roman"/>
          <w:b/>
          <w:bCs/>
          <w:color w:val="E36C0A" w:themeColor="accent6" w:themeShade="BF"/>
          <w:sz w:val="36"/>
          <w:szCs w:val="26"/>
        </w:rPr>
        <w:t>January 1, 2026</w:t>
      </w:r>
    </w:p>
    <w:p w14:paraId="3B2EFC04" w14:textId="1D5E5565" w:rsidR="00F8349E" w:rsidRPr="00E27017" w:rsidRDefault="00E27017" w:rsidP="00E27017">
      <w:pPr>
        <w:jc w:val="center"/>
        <w:rPr>
          <w:rFonts w:asciiTheme="majorHAnsi" w:eastAsiaTheme="majorEastAsia" w:hAnsiTheme="majorHAnsi" w:cstheme="majorBidi"/>
          <w:b/>
          <w:bCs/>
          <w:color w:val="E36C0A" w:themeColor="accent6" w:themeShade="BF"/>
          <w:sz w:val="28"/>
          <w:szCs w:val="28"/>
        </w:rPr>
      </w:pPr>
      <w:r>
        <w:rPr>
          <w:rFonts w:ascii="Times New Roman" w:eastAsiaTheme="majorEastAsia" w:hAnsi="Times New Roman" w:cs="Times New Roman"/>
          <w:b/>
          <w:bCs/>
          <w:color w:val="E36C0A" w:themeColor="accent6" w:themeShade="BF"/>
          <w:sz w:val="36"/>
          <w:szCs w:val="26"/>
        </w:rPr>
        <w:t>Updated June 15, 2026</w:t>
      </w:r>
    </w:p>
    <w:p w14:paraId="1486E85E" w14:textId="77777777" w:rsidR="00F8349E" w:rsidRDefault="00F8349E" w:rsidP="00DF7ADD">
      <w:pPr>
        <w:jc w:val="center"/>
        <w:rPr>
          <w:rFonts w:ascii="Cambria" w:eastAsia="Times New Roman" w:hAnsi="Cambria" w:cs="Times New Roman"/>
          <w:b/>
          <w:bCs/>
          <w:color w:val="E36C0A" w:themeColor="accent6" w:themeShade="BF"/>
          <w:sz w:val="36"/>
          <w:szCs w:val="26"/>
        </w:rPr>
      </w:pPr>
    </w:p>
    <w:p w14:paraId="778A9EA5" w14:textId="049513D2" w:rsidR="00F8349E" w:rsidRPr="00F8349E" w:rsidRDefault="00F8349E" w:rsidP="00DF7ADD">
      <w:pPr>
        <w:jc w:val="center"/>
        <w:rPr>
          <w:rFonts w:ascii="Cambria" w:eastAsia="Times New Roman" w:hAnsi="Cambria" w:cs="Times New Roman"/>
          <w:b/>
          <w:bCs/>
          <w:color w:val="E36C0A" w:themeColor="accent6" w:themeShade="BF"/>
          <w:sz w:val="36"/>
          <w:szCs w:val="26"/>
        </w:rPr>
      </w:pPr>
      <w:r w:rsidRPr="00F8349E">
        <w:rPr>
          <w:rFonts w:ascii="Cambria" w:eastAsia="Times New Roman" w:hAnsi="Cambria" w:cs="Times New Roman"/>
          <w:b/>
          <w:bCs/>
          <w:color w:val="E36C0A" w:themeColor="accent6" w:themeShade="BF"/>
          <w:sz w:val="36"/>
          <w:szCs w:val="26"/>
        </w:rPr>
        <w:t>Enacted</w:t>
      </w:r>
    </w:p>
    <w:p w14:paraId="1BF52039" w14:textId="77777777" w:rsidR="00F8349E" w:rsidRPr="00F8349E" w:rsidRDefault="00F8349E" w:rsidP="00DF7ADD">
      <w:pPr>
        <w:jc w:val="center"/>
        <w:rPr>
          <w:rFonts w:ascii="Cambria" w:eastAsia="Times New Roman" w:hAnsi="Cambria" w:cs="Times New Roman"/>
          <w:b/>
          <w:bCs/>
          <w:color w:val="E36C0A" w:themeColor="accent6" w:themeShade="BF"/>
          <w:sz w:val="36"/>
          <w:szCs w:val="26"/>
        </w:rPr>
      </w:pPr>
    </w:p>
    <w:p w14:paraId="25E1DCFC" w14:textId="6626141D" w:rsidR="00F8349E" w:rsidRPr="00F8349E" w:rsidRDefault="00F8349E" w:rsidP="00DF7ADD">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John McPhail</w:t>
      </w:r>
    </w:p>
    <w:p w14:paraId="69E36D40" w14:textId="20078C4E" w:rsidR="00FF73EA" w:rsidRDefault="00F8349E" w:rsidP="00DF7ADD">
      <w:pPr>
        <w:jc w:val="center"/>
        <w:rPr>
          <w:rFonts w:asciiTheme="majorHAnsi" w:eastAsiaTheme="majorEastAsia" w:hAnsiTheme="majorHAnsi" w:cstheme="majorBidi"/>
          <w:b/>
          <w:bCs/>
          <w:color w:val="E36C0A" w:themeColor="accent6" w:themeShade="BF"/>
          <w:sz w:val="28"/>
          <w:szCs w:val="28"/>
        </w:rPr>
      </w:pPr>
      <w:r w:rsidRPr="00F8349E">
        <w:rPr>
          <w:rFonts w:ascii="Cambria" w:eastAsia="Times New Roman" w:hAnsi="Cambria" w:cs="Times New Roman"/>
          <w:bCs/>
          <w:color w:val="000000" w:themeColor="text1"/>
          <w:sz w:val="36"/>
          <w:szCs w:val="26"/>
        </w:rPr>
        <w:t>President &amp; CEO</w:t>
      </w:r>
      <w:r w:rsidR="00FF73EA">
        <w:rPr>
          <w:rFonts w:asciiTheme="majorHAnsi" w:eastAsiaTheme="majorEastAsia" w:hAnsiTheme="majorHAnsi" w:cstheme="majorBidi"/>
          <w:b/>
          <w:bCs/>
          <w:color w:val="E36C0A" w:themeColor="accent6" w:themeShade="BF"/>
          <w:sz w:val="28"/>
          <w:szCs w:val="28"/>
        </w:rPr>
        <w:br w:type="page"/>
      </w:r>
    </w:p>
    <w:sdt>
      <w:sdtPr>
        <w:rPr>
          <w:rFonts w:ascii="Times New Roman" w:eastAsiaTheme="minorEastAsia" w:hAnsi="Times New Roman" w:cs="Times New Roman"/>
          <w:b w:val="0"/>
          <w:bCs w:val="0"/>
          <w:color w:val="auto"/>
          <w:sz w:val="24"/>
          <w:szCs w:val="24"/>
          <w:lang w:eastAsia="en-US"/>
        </w:rPr>
        <w:id w:val="-1974898264"/>
        <w:docPartObj>
          <w:docPartGallery w:val="Table of Contents"/>
          <w:docPartUnique/>
        </w:docPartObj>
      </w:sdtPr>
      <w:sdtEndPr>
        <w:rPr>
          <w:noProof/>
        </w:rPr>
      </w:sdtEndPr>
      <w:sdtContent>
        <w:p w14:paraId="54E31A6C" w14:textId="77777777" w:rsidR="00CB7B10" w:rsidRPr="00C36465" w:rsidRDefault="00CB7B10" w:rsidP="00DF7ADD">
          <w:pPr>
            <w:pStyle w:val="TOCHeading"/>
            <w:jc w:val="both"/>
            <w:rPr>
              <w:rFonts w:ascii="Times New Roman" w:hAnsi="Times New Roman" w:cs="Times New Roman"/>
              <w:sz w:val="24"/>
              <w:szCs w:val="24"/>
            </w:rPr>
          </w:pPr>
          <w:r w:rsidRPr="00207983">
            <w:rPr>
              <w:rFonts w:ascii="Times New Roman" w:hAnsi="Times New Roman" w:cs="Times New Roman"/>
              <w:sz w:val="24"/>
              <w:szCs w:val="24"/>
            </w:rPr>
            <w:t>Table of Contents</w:t>
          </w:r>
        </w:p>
        <w:p w14:paraId="54E9CD29" w14:textId="2E4B0C61" w:rsidR="00C36465" w:rsidRPr="00C36465" w:rsidRDefault="00CB7B10">
          <w:pPr>
            <w:pStyle w:val="TOC1"/>
            <w:rPr>
              <w:rFonts w:ascii="Times New Roman" w:hAnsi="Times New Roman" w:cs="Times New Roman"/>
              <w:noProof/>
              <w:kern w:val="2"/>
              <w:sz w:val="24"/>
              <w:szCs w:val="24"/>
              <w:lang w:eastAsia="en-US"/>
              <w14:ligatures w14:val="standardContextual"/>
            </w:rPr>
          </w:pPr>
          <w:r w:rsidRPr="00C36465">
            <w:rPr>
              <w:rFonts w:ascii="Times New Roman" w:hAnsi="Times New Roman" w:cs="Times New Roman"/>
              <w:sz w:val="24"/>
              <w:szCs w:val="24"/>
            </w:rPr>
            <w:fldChar w:fldCharType="begin"/>
          </w:r>
          <w:r w:rsidRPr="00C36465">
            <w:rPr>
              <w:rFonts w:ascii="Times New Roman" w:hAnsi="Times New Roman" w:cs="Times New Roman"/>
              <w:sz w:val="24"/>
              <w:szCs w:val="24"/>
            </w:rPr>
            <w:instrText xml:space="preserve"> TOC \o "1-3" \h \z \u </w:instrText>
          </w:r>
          <w:r w:rsidRPr="00C36465">
            <w:rPr>
              <w:rFonts w:ascii="Times New Roman" w:hAnsi="Times New Roman" w:cs="Times New Roman"/>
              <w:sz w:val="24"/>
              <w:szCs w:val="24"/>
            </w:rPr>
            <w:fldChar w:fldCharType="separate"/>
          </w:r>
          <w:hyperlink w:anchor="_Toc234594840" w:history="1">
            <w:r w:rsidR="00C36465" w:rsidRPr="00C36465">
              <w:rPr>
                <w:rStyle w:val="Hyperlink"/>
                <w:rFonts w:ascii="Times New Roman" w:hAnsi="Times New Roman" w:cs="Times New Roman"/>
                <w:noProof/>
                <w:sz w:val="24"/>
                <w:szCs w:val="24"/>
              </w:rPr>
              <w:t>1.</w:t>
            </w:r>
            <w:r w:rsidR="00C36465" w:rsidRPr="00C36465">
              <w:rPr>
                <w:rFonts w:ascii="Times New Roman" w:hAnsi="Times New Roman" w:cs="Times New Roman"/>
                <w:noProof/>
                <w:kern w:val="2"/>
                <w:sz w:val="24"/>
                <w:szCs w:val="24"/>
                <w:lang w:eastAsia="en-US"/>
                <w14:ligatures w14:val="standardContextual"/>
              </w:rPr>
              <w:tab/>
            </w:r>
            <w:r w:rsidR="00C36465" w:rsidRPr="00C36465">
              <w:rPr>
                <w:rStyle w:val="Hyperlink"/>
                <w:rFonts w:ascii="Times New Roman" w:hAnsi="Times New Roman" w:cs="Times New Roman"/>
                <w:noProof/>
                <w:sz w:val="24"/>
                <w:szCs w:val="24"/>
              </w:rPr>
              <w:t>Objective</w:t>
            </w:r>
            <w:r w:rsidR="00C36465" w:rsidRPr="00C36465">
              <w:rPr>
                <w:rFonts w:ascii="Times New Roman" w:hAnsi="Times New Roman" w:cs="Times New Roman"/>
                <w:noProof/>
                <w:webHidden/>
                <w:sz w:val="24"/>
                <w:szCs w:val="24"/>
              </w:rPr>
              <w:tab/>
            </w:r>
            <w:r w:rsidR="00C36465" w:rsidRPr="00C36465">
              <w:rPr>
                <w:rFonts w:ascii="Times New Roman" w:hAnsi="Times New Roman" w:cs="Times New Roman"/>
                <w:noProof/>
                <w:webHidden/>
                <w:sz w:val="24"/>
                <w:szCs w:val="24"/>
              </w:rPr>
              <w:fldChar w:fldCharType="begin"/>
            </w:r>
            <w:r w:rsidR="00C36465" w:rsidRPr="00C36465">
              <w:rPr>
                <w:rFonts w:ascii="Times New Roman" w:hAnsi="Times New Roman" w:cs="Times New Roman"/>
                <w:noProof/>
                <w:webHidden/>
                <w:sz w:val="24"/>
                <w:szCs w:val="24"/>
              </w:rPr>
              <w:instrText xml:space="preserve"> PAGEREF _Toc234594840 \h </w:instrText>
            </w:r>
            <w:r w:rsidR="00C36465" w:rsidRPr="00C36465">
              <w:rPr>
                <w:rFonts w:ascii="Times New Roman" w:hAnsi="Times New Roman" w:cs="Times New Roman"/>
                <w:noProof/>
                <w:webHidden/>
                <w:sz w:val="24"/>
                <w:szCs w:val="24"/>
              </w:rPr>
            </w:r>
            <w:r w:rsidR="00C36465" w:rsidRPr="00C36465">
              <w:rPr>
                <w:rFonts w:ascii="Times New Roman" w:hAnsi="Times New Roman" w:cs="Times New Roman"/>
                <w:noProof/>
                <w:webHidden/>
                <w:sz w:val="24"/>
                <w:szCs w:val="24"/>
              </w:rPr>
              <w:fldChar w:fldCharType="separate"/>
            </w:r>
            <w:r w:rsidR="00C36465" w:rsidRPr="00C36465">
              <w:rPr>
                <w:rFonts w:ascii="Times New Roman" w:hAnsi="Times New Roman" w:cs="Times New Roman"/>
                <w:noProof/>
                <w:webHidden/>
                <w:sz w:val="24"/>
                <w:szCs w:val="24"/>
              </w:rPr>
              <w:t>4</w:t>
            </w:r>
            <w:r w:rsidR="00C36465" w:rsidRPr="00C36465">
              <w:rPr>
                <w:rFonts w:ascii="Times New Roman" w:hAnsi="Times New Roman" w:cs="Times New Roman"/>
                <w:noProof/>
                <w:webHidden/>
                <w:sz w:val="24"/>
                <w:szCs w:val="24"/>
              </w:rPr>
              <w:fldChar w:fldCharType="end"/>
            </w:r>
          </w:hyperlink>
        </w:p>
        <w:p w14:paraId="287078EF" w14:textId="34C30A62"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41" w:history="1">
            <w:r w:rsidRPr="00C36465">
              <w:rPr>
                <w:rStyle w:val="Hyperlink"/>
                <w:rFonts w:ascii="Times New Roman" w:hAnsi="Times New Roman" w:cs="Times New Roman"/>
                <w:noProof/>
                <w:sz w:val="24"/>
                <w:szCs w:val="24"/>
              </w:rPr>
              <w:t>2.</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Scope and Applicability</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_Toc234594841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4</w:t>
            </w:r>
            <w:r w:rsidRPr="00C36465">
              <w:rPr>
                <w:rFonts w:ascii="Times New Roman" w:hAnsi="Times New Roman" w:cs="Times New Roman"/>
                <w:noProof/>
                <w:webHidden/>
                <w:sz w:val="24"/>
                <w:szCs w:val="24"/>
              </w:rPr>
              <w:fldChar w:fldCharType="end"/>
            </w:r>
          </w:hyperlink>
        </w:p>
        <w:p w14:paraId="7DDC36E5" w14:textId="6D32B1A0"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42" w:history="1">
            <w:r w:rsidRPr="00C36465">
              <w:rPr>
                <w:rStyle w:val="Hyperlink"/>
                <w:rFonts w:ascii="Times New Roman" w:hAnsi="Times New Roman" w:cs="Times New Roman"/>
                <w:noProof/>
                <w:sz w:val="24"/>
                <w:szCs w:val="24"/>
              </w:rPr>
              <w:t>3.</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Definitions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_Toc234594842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5</w:t>
            </w:r>
            <w:r w:rsidRPr="00C36465">
              <w:rPr>
                <w:rFonts w:ascii="Times New Roman" w:hAnsi="Times New Roman" w:cs="Times New Roman"/>
                <w:noProof/>
                <w:webHidden/>
                <w:sz w:val="24"/>
                <w:szCs w:val="24"/>
              </w:rPr>
              <w:fldChar w:fldCharType="end"/>
            </w:r>
          </w:hyperlink>
        </w:p>
        <w:p w14:paraId="0432F9BD" w14:textId="28F9830F"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43" w:history="1">
            <w:r w:rsidRPr="00C36465">
              <w:rPr>
                <w:rStyle w:val="Hyperlink"/>
                <w:rFonts w:ascii="Times New Roman" w:hAnsi="Times New Roman" w:cs="Times New Roman"/>
                <w:noProof/>
                <w:sz w:val="24"/>
                <w:szCs w:val="24"/>
              </w:rPr>
              <w:t>4.</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General Cash Management Standards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_Toc234594843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6</w:t>
            </w:r>
            <w:r w:rsidRPr="00C36465">
              <w:rPr>
                <w:rFonts w:ascii="Times New Roman" w:hAnsi="Times New Roman" w:cs="Times New Roman"/>
                <w:noProof/>
                <w:webHidden/>
                <w:sz w:val="24"/>
                <w:szCs w:val="24"/>
              </w:rPr>
              <w:fldChar w:fldCharType="end"/>
            </w:r>
          </w:hyperlink>
        </w:p>
        <w:p w14:paraId="32A37598" w14:textId="4BDA7933"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44" w:history="1">
            <w:r w:rsidRPr="00C36465">
              <w:rPr>
                <w:rStyle w:val="Hyperlink"/>
                <w:rFonts w:ascii="Times New Roman" w:hAnsi="Times New Roman" w:cs="Times New Roman"/>
                <w:noProof/>
                <w:sz w:val="24"/>
                <w:szCs w:val="24"/>
              </w:rPr>
              <w:t>4.1</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Minimizing Time Between Drawdown and Disbursement</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_Toc234594844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6</w:t>
            </w:r>
            <w:r w:rsidRPr="00C36465">
              <w:rPr>
                <w:rFonts w:ascii="Times New Roman" w:hAnsi="Times New Roman" w:cs="Times New Roman"/>
                <w:noProof/>
                <w:webHidden/>
                <w:sz w:val="24"/>
                <w:szCs w:val="24"/>
              </w:rPr>
              <w:fldChar w:fldCharType="end"/>
            </w:r>
          </w:hyperlink>
        </w:p>
        <w:p w14:paraId="43E308F5" w14:textId="2023EC09"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45" w:history="1">
            <w:r w:rsidRPr="00C36465">
              <w:rPr>
                <w:rStyle w:val="Hyperlink"/>
                <w:rFonts w:ascii="Times New Roman" w:hAnsi="Times New Roman" w:cs="Times New Roman"/>
                <w:noProof/>
                <w:sz w:val="24"/>
                <w:szCs w:val="24"/>
              </w:rPr>
              <w:t>4.2</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Basis of Payment: Advance vs. Reimbursement</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_Toc234594845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6</w:t>
            </w:r>
            <w:r w:rsidRPr="00C36465">
              <w:rPr>
                <w:rFonts w:ascii="Times New Roman" w:hAnsi="Times New Roman" w:cs="Times New Roman"/>
                <w:noProof/>
                <w:webHidden/>
                <w:sz w:val="24"/>
                <w:szCs w:val="24"/>
              </w:rPr>
              <w:fldChar w:fldCharType="end"/>
            </w:r>
          </w:hyperlink>
        </w:p>
        <w:p w14:paraId="77DB7671" w14:textId="5B0332FB"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46" w:history="1">
            <w:r w:rsidRPr="00C36465">
              <w:rPr>
                <w:rStyle w:val="Hyperlink"/>
                <w:rFonts w:ascii="Times New Roman" w:hAnsi="Times New Roman" w:cs="Times New Roman"/>
                <w:noProof/>
                <w:sz w:val="24"/>
                <w:szCs w:val="24"/>
              </w:rPr>
              <w:t>4.3</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Working Capital Advances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_Toc234594846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7</w:t>
            </w:r>
            <w:r w:rsidRPr="00C36465">
              <w:rPr>
                <w:rFonts w:ascii="Times New Roman" w:hAnsi="Times New Roman" w:cs="Times New Roman"/>
                <w:noProof/>
                <w:webHidden/>
                <w:sz w:val="24"/>
                <w:szCs w:val="24"/>
              </w:rPr>
              <w:fldChar w:fldCharType="end"/>
            </w:r>
          </w:hyperlink>
        </w:p>
        <w:p w14:paraId="395BCC48" w14:textId="192018DD"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47" w:history="1">
            <w:r w:rsidRPr="00C36465">
              <w:rPr>
                <w:rStyle w:val="Hyperlink"/>
                <w:rFonts w:ascii="Times New Roman" w:hAnsi="Times New Roman" w:cs="Times New Roman"/>
                <w:noProof/>
                <w:sz w:val="24"/>
                <w:szCs w:val="24"/>
              </w:rPr>
              <w:t>4.4</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Banking Institution Standards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_Toc234594847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7</w:t>
            </w:r>
            <w:r w:rsidRPr="00C36465">
              <w:rPr>
                <w:rFonts w:ascii="Times New Roman" w:hAnsi="Times New Roman" w:cs="Times New Roman"/>
                <w:noProof/>
                <w:webHidden/>
                <w:sz w:val="24"/>
                <w:szCs w:val="24"/>
              </w:rPr>
              <w:fldChar w:fldCharType="end"/>
            </w:r>
          </w:hyperlink>
        </w:p>
        <w:p w14:paraId="11B8AA1F" w14:textId="1D945A6F"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48" w:history="1">
            <w:r w:rsidRPr="00C36465">
              <w:rPr>
                <w:rStyle w:val="Hyperlink"/>
                <w:rFonts w:ascii="Times New Roman" w:hAnsi="Times New Roman" w:cs="Times New Roman"/>
                <w:noProof/>
                <w:sz w:val="24"/>
                <w:szCs w:val="24"/>
              </w:rPr>
              <w:t>4.5</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Use of Safes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_Toc234594848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7</w:t>
            </w:r>
            <w:r w:rsidRPr="00C36465">
              <w:rPr>
                <w:rFonts w:ascii="Times New Roman" w:hAnsi="Times New Roman" w:cs="Times New Roman"/>
                <w:noProof/>
                <w:webHidden/>
                <w:sz w:val="24"/>
                <w:szCs w:val="24"/>
              </w:rPr>
              <w:fldChar w:fldCharType="end"/>
            </w:r>
          </w:hyperlink>
        </w:p>
        <w:p w14:paraId="74631112" w14:textId="38213555"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49" w:history="1">
            <w:r w:rsidRPr="00C36465">
              <w:rPr>
                <w:rStyle w:val="Hyperlink"/>
                <w:rFonts w:ascii="Times New Roman" w:hAnsi="Times New Roman" w:cs="Times New Roman"/>
                <w:noProof/>
                <w:sz w:val="24"/>
                <w:szCs w:val="24"/>
              </w:rPr>
              <w:t>4.6</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Minimizing Cash Transactions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_Toc234594849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7</w:t>
            </w:r>
            <w:r w:rsidRPr="00C36465">
              <w:rPr>
                <w:rFonts w:ascii="Times New Roman" w:hAnsi="Times New Roman" w:cs="Times New Roman"/>
                <w:noProof/>
                <w:webHidden/>
                <w:sz w:val="24"/>
                <w:szCs w:val="24"/>
              </w:rPr>
              <w:fldChar w:fldCharType="end"/>
            </w:r>
          </w:hyperlink>
        </w:p>
        <w:p w14:paraId="1792C705" w14:textId="5E679C7C"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0" w:history="1">
            <w:r w:rsidRPr="00C36465">
              <w:rPr>
                <w:rStyle w:val="Hyperlink"/>
                <w:rFonts w:ascii="Times New Roman" w:hAnsi="Times New Roman" w:cs="Times New Roman"/>
                <w:noProof/>
                <w:sz w:val="24"/>
                <w:szCs w:val="24"/>
              </w:rPr>
              <w:t>4.7</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Evidence of Receipt by Payee</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_Toc234594850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7</w:t>
            </w:r>
            <w:r w:rsidRPr="00C36465">
              <w:rPr>
                <w:rFonts w:ascii="Times New Roman" w:hAnsi="Times New Roman" w:cs="Times New Roman"/>
                <w:noProof/>
                <w:webHidden/>
                <w:sz w:val="24"/>
                <w:szCs w:val="24"/>
              </w:rPr>
              <w:fldChar w:fldCharType="end"/>
            </w:r>
          </w:hyperlink>
        </w:p>
        <w:p w14:paraId="74E9B872" w14:textId="21C3C485"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1" w:history="1">
            <w:r w:rsidRPr="00C36465">
              <w:rPr>
                <w:rStyle w:val="Hyperlink"/>
                <w:rFonts w:ascii="Times New Roman" w:hAnsi="Times New Roman" w:cs="Times New Roman"/>
                <w:noProof/>
                <w:sz w:val="24"/>
                <w:szCs w:val="24"/>
              </w:rPr>
              <w:t>4.8</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Periodic Cash Counts – Petty Cash Certification</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_Toc234594851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8</w:t>
            </w:r>
            <w:r w:rsidRPr="00C36465">
              <w:rPr>
                <w:rFonts w:ascii="Times New Roman" w:hAnsi="Times New Roman" w:cs="Times New Roman"/>
                <w:noProof/>
                <w:webHidden/>
                <w:sz w:val="24"/>
                <w:szCs w:val="24"/>
              </w:rPr>
              <w:fldChar w:fldCharType="end"/>
            </w:r>
          </w:hyperlink>
        </w:p>
        <w:p w14:paraId="4555DF01" w14:textId="1437DFB7"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2" w:history="1">
            <w:r w:rsidRPr="00C36465">
              <w:rPr>
                <w:rStyle w:val="Hyperlink"/>
                <w:rFonts w:ascii="Times New Roman" w:hAnsi="Times New Roman" w:cs="Times New Roman"/>
                <w:noProof/>
                <w:sz w:val="24"/>
                <w:szCs w:val="24"/>
              </w:rPr>
              <w:t>5.</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Bank Account and Sub-Ledger Structure</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_Toc234594852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8</w:t>
            </w:r>
            <w:r w:rsidRPr="00C36465">
              <w:rPr>
                <w:rFonts w:ascii="Times New Roman" w:hAnsi="Times New Roman" w:cs="Times New Roman"/>
                <w:noProof/>
                <w:webHidden/>
                <w:sz w:val="24"/>
                <w:szCs w:val="24"/>
              </w:rPr>
              <w:fldChar w:fldCharType="end"/>
            </w:r>
          </w:hyperlink>
        </w:p>
        <w:p w14:paraId="0A59114B" w14:textId="6E3BDE89"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3" w:history="1">
            <w:r w:rsidRPr="00C36465">
              <w:rPr>
                <w:rStyle w:val="Hyperlink"/>
                <w:rFonts w:ascii="Times New Roman" w:hAnsi="Times New Roman" w:cs="Times New Roman"/>
                <w:noProof/>
                <w:sz w:val="24"/>
                <w:szCs w:val="24"/>
              </w:rPr>
              <w:t>6.</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Advance Request and Drawdown Procedure</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_Toc234594853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9</w:t>
            </w:r>
            <w:r w:rsidRPr="00C36465">
              <w:rPr>
                <w:rFonts w:ascii="Times New Roman" w:hAnsi="Times New Roman" w:cs="Times New Roman"/>
                <w:noProof/>
                <w:webHidden/>
                <w:sz w:val="24"/>
                <w:szCs w:val="24"/>
              </w:rPr>
              <w:fldChar w:fldCharType="end"/>
            </w:r>
          </w:hyperlink>
        </w:p>
        <w:p w14:paraId="15F91B41" w14:textId="4FBC58F3"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4" w:history="1">
            <w:r w:rsidRPr="00C36465">
              <w:rPr>
                <w:rStyle w:val="Hyperlink"/>
                <w:rFonts w:ascii="Times New Roman" w:hAnsi="Times New Roman" w:cs="Times New Roman"/>
                <w:noProof/>
                <w:sz w:val="24"/>
                <w:szCs w:val="24"/>
              </w:rPr>
              <w:t>7.</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Disbursement Process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_Toc234594854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10</w:t>
            </w:r>
            <w:r w:rsidRPr="00C36465">
              <w:rPr>
                <w:rFonts w:ascii="Times New Roman" w:hAnsi="Times New Roman" w:cs="Times New Roman"/>
                <w:noProof/>
                <w:webHidden/>
                <w:sz w:val="24"/>
                <w:szCs w:val="24"/>
              </w:rPr>
              <w:fldChar w:fldCharType="end"/>
            </w:r>
          </w:hyperlink>
        </w:p>
        <w:p w14:paraId="10973826" w14:textId="1B3304B8"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5" w:history="1">
            <w:r w:rsidRPr="00C36465">
              <w:rPr>
                <w:rStyle w:val="Hyperlink"/>
                <w:rFonts w:ascii="Times New Roman" w:hAnsi="Times New Roman" w:cs="Times New Roman"/>
                <w:noProof/>
                <w:sz w:val="24"/>
                <w:szCs w:val="24"/>
              </w:rPr>
              <w:t>8.</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Distinguishing and Tracking of CCC Cash Advances and Monetization Proceeds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_Toc234594855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11</w:t>
            </w:r>
            <w:r w:rsidRPr="00C36465">
              <w:rPr>
                <w:rFonts w:ascii="Times New Roman" w:hAnsi="Times New Roman" w:cs="Times New Roman"/>
                <w:noProof/>
                <w:webHidden/>
                <w:sz w:val="24"/>
                <w:szCs w:val="24"/>
              </w:rPr>
              <w:fldChar w:fldCharType="end"/>
            </w:r>
          </w:hyperlink>
        </w:p>
        <w:p w14:paraId="1451D1BD" w14:textId="78791B69"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6" w:history="1">
            <w:r w:rsidRPr="00C36465">
              <w:rPr>
                <w:rStyle w:val="Hyperlink"/>
                <w:rFonts w:ascii="Times New Roman" w:hAnsi="Times New Roman" w:cs="Times New Roman"/>
                <w:noProof/>
                <w:sz w:val="24"/>
                <w:szCs w:val="24"/>
              </w:rPr>
              <w:t>8.1</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CCC Cash Advances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_Toc234594856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11</w:t>
            </w:r>
            <w:r w:rsidRPr="00C36465">
              <w:rPr>
                <w:rFonts w:ascii="Times New Roman" w:hAnsi="Times New Roman" w:cs="Times New Roman"/>
                <w:noProof/>
                <w:webHidden/>
                <w:sz w:val="24"/>
                <w:szCs w:val="24"/>
              </w:rPr>
              <w:fldChar w:fldCharType="end"/>
            </w:r>
          </w:hyperlink>
        </w:p>
        <w:p w14:paraId="21E80186" w14:textId="5A1C2DAC"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7" w:history="1">
            <w:r w:rsidRPr="00C36465">
              <w:rPr>
                <w:rStyle w:val="Hyperlink"/>
                <w:rFonts w:ascii="Times New Roman" w:hAnsi="Times New Roman" w:cs="Times New Roman"/>
                <w:noProof/>
                <w:sz w:val="24"/>
                <w:szCs w:val="24"/>
              </w:rPr>
              <w:t>8.2</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Monetization Proceeds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_Toc234594857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11</w:t>
            </w:r>
            <w:r w:rsidRPr="00C36465">
              <w:rPr>
                <w:rFonts w:ascii="Times New Roman" w:hAnsi="Times New Roman" w:cs="Times New Roman"/>
                <w:noProof/>
                <w:webHidden/>
                <w:sz w:val="24"/>
                <w:szCs w:val="24"/>
              </w:rPr>
              <w:fldChar w:fldCharType="end"/>
            </w:r>
          </w:hyperlink>
        </w:p>
        <w:p w14:paraId="5C8F3E8E" w14:textId="54D7CFB6"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8" w:history="1">
            <w:r w:rsidRPr="00C36465">
              <w:rPr>
                <w:rStyle w:val="Hyperlink"/>
                <w:rFonts w:ascii="Times New Roman" w:hAnsi="Times New Roman" w:cs="Times New Roman"/>
                <w:noProof/>
                <w:sz w:val="24"/>
                <w:szCs w:val="24"/>
              </w:rPr>
              <w:t>8.3</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Charts of Accounts and Coding Convention</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_Toc234594858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13</w:t>
            </w:r>
            <w:r w:rsidRPr="00C36465">
              <w:rPr>
                <w:rFonts w:ascii="Times New Roman" w:hAnsi="Times New Roman" w:cs="Times New Roman"/>
                <w:noProof/>
                <w:webHidden/>
                <w:sz w:val="24"/>
                <w:szCs w:val="24"/>
              </w:rPr>
              <w:fldChar w:fldCharType="end"/>
            </w:r>
          </w:hyperlink>
        </w:p>
        <w:p w14:paraId="7E5FB55C" w14:textId="50192D5F"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59" w:history="1">
            <w:r w:rsidRPr="00C36465">
              <w:rPr>
                <w:rStyle w:val="Hyperlink"/>
                <w:rFonts w:ascii="Times New Roman" w:hAnsi="Times New Roman" w:cs="Times New Roman"/>
                <w:noProof/>
                <w:sz w:val="24"/>
                <w:szCs w:val="24"/>
              </w:rPr>
              <w:t>8.4</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Monthly Reconciliation</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_Toc234594859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13</w:t>
            </w:r>
            <w:r w:rsidRPr="00C36465">
              <w:rPr>
                <w:rFonts w:ascii="Times New Roman" w:hAnsi="Times New Roman" w:cs="Times New Roman"/>
                <w:noProof/>
                <w:webHidden/>
                <w:sz w:val="24"/>
                <w:szCs w:val="24"/>
              </w:rPr>
              <w:fldChar w:fldCharType="end"/>
            </w:r>
          </w:hyperlink>
        </w:p>
        <w:p w14:paraId="38BD7A37" w14:textId="0990FA93"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0" w:history="1">
            <w:r w:rsidRPr="00C36465">
              <w:rPr>
                <w:rStyle w:val="Hyperlink"/>
                <w:rFonts w:ascii="Times New Roman" w:hAnsi="Times New Roman" w:cs="Times New Roman"/>
                <w:noProof/>
                <w:sz w:val="24"/>
                <w:szCs w:val="24"/>
              </w:rPr>
              <w:t>9.</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Interest Income: Tracking, Allocation, and Remittance</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_Toc234594860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13</w:t>
            </w:r>
            <w:r w:rsidRPr="00C36465">
              <w:rPr>
                <w:rFonts w:ascii="Times New Roman" w:hAnsi="Times New Roman" w:cs="Times New Roman"/>
                <w:noProof/>
                <w:webHidden/>
                <w:sz w:val="24"/>
                <w:szCs w:val="24"/>
              </w:rPr>
              <w:fldChar w:fldCharType="end"/>
            </w:r>
          </w:hyperlink>
        </w:p>
        <w:p w14:paraId="58066A1E" w14:textId="2E7574EE"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1" w:history="1">
            <w:r w:rsidRPr="00C36465">
              <w:rPr>
                <w:rStyle w:val="Hyperlink"/>
                <w:rFonts w:ascii="Times New Roman" w:hAnsi="Times New Roman" w:cs="Times New Roman"/>
                <w:noProof/>
                <w:sz w:val="24"/>
                <w:szCs w:val="24"/>
              </w:rPr>
              <w:t>9.1</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General Rule on Interest</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_Toc234594861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14</w:t>
            </w:r>
            <w:r w:rsidRPr="00C36465">
              <w:rPr>
                <w:rFonts w:ascii="Times New Roman" w:hAnsi="Times New Roman" w:cs="Times New Roman"/>
                <w:noProof/>
                <w:webHidden/>
                <w:sz w:val="24"/>
                <w:szCs w:val="24"/>
              </w:rPr>
              <w:fldChar w:fldCharType="end"/>
            </w:r>
          </w:hyperlink>
        </w:p>
        <w:p w14:paraId="0921EE73" w14:textId="6B7A2BA9"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2" w:history="1">
            <w:r w:rsidRPr="00C36465">
              <w:rPr>
                <w:rStyle w:val="Hyperlink"/>
                <w:rFonts w:ascii="Times New Roman" w:hAnsi="Times New Roman" w:cs="Times New Roman"/>
                <w:noProof/>
                <w:sz w:val="24"/>
                <w:szCs w:val="24"/>
              </w:rPr>
              <w:t>9.2</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Interest on Monetization Proceeds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_Toc234594862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14</w:t>
            </w:r>
            <w:r w:rsidRPr="00C36465">
              <w:rPr>
                <w:rFonts w:ascii="Times New Roman" w:hAnsi="Times New Roman" w:cs="Times New Roman"/>
                <w:noProof/>
                <w:webHidden/>
                <w:sz w:val="24"/>
                <w:szCs w:val="24"/>
              </w:rPr>
              <w:fldChar w:fldCharType="end"/>
            </w:r>
          </w:hyperlink>
        </w:p>
        <w:p w14:paraId="75C55451" w14:textId="5007409B"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3" w:history="1">
            <w:r w:rsidRPr="00C36465">
              <w:rPr>
                <w:rStyle w:val="Hyperlink"/>
                <w:rFonts w:ascii="Times New Roman" w:hAnsi="Times New Roman" w:cs="Times New Roman"/>
                <w:noProof/>
                <w:sz w:val="24"/>
                <w:szCs w:val="24"/>
              </w:rPr>
              <w:t>9.3</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Maximizing Interest Earnings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_Toc234594863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14</w:t>
            </w:r>
            <w:r w:rsidRPr="00C36465">
              <w:rPr>
                <w:rFonts w:ascii="Times New Roman" w:hAnsi="Times New Roman" w:cs="Times New Roman"/>
                <w:noProof/>
                <w:webHidden/>
                <w:sz w:val="24"/>
                <w:szCs w:val="24"/>
              </w:rPr>
              <w:fldChar w:fldCharType="end"/>
            </w:r>
          </w:hyperlink>
        </w:p>
        <w:p w14:paraId="2E409D84" w14:textId="44FF85FB"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4" w:history="1">
            <w:r w:rsidRPr="00C36465">
              <w:rPr>
                <w:rStyle w:val="Hyperlink"/>
                <w:rFonts w:ascii="Times New Roman" w:hAnsi="Times New Roman" w:cs="Times New Roman"/>
                <w:noProof/>
                <w:sz w:val="24"/>
                <w:szCs w:val="24"/>
              </w:rPr>
              <w:t>9.4</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Interest Allocation Methodology</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_Toc234594864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14</w:t>
            </w:r>
            <w:r w:rsidRPr="00C36465">
              <w:rPr>
                <w:rFonts w:ascii="Times New Roman" w:hAnsi="Times New Roman" w:cs="Times New Roman"/>
                <w:noProof/>
                <w:webHidden/>
                <w:sz w:val="24"/>
                <w:szCs w:val="24"/>
              </w:rPr>
              <w:fldChar w:fldCharType="end"/>
            </w:r>
          </w:hyperlink>
        </w:p>
        <w:p w14:paraId="7FE78E9E" w14:textId="07D1B4DD"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5" w:history="1">
            <w:r w:rsidRPr="00C36465">
              <w:rPr>
                <w:rStyle w:val="Hyperlink"/>
                <w:rFonts w:ascii="Times New Roman" w:hAnsi="Times New Roman" w:cs="Times New Roman"/>
                <w:noProof/>
                <w:sz w:val="24"/>
                <w:szCs w:val="24"/>
              </w:rPr>
              <w:t>9.5</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Remittance Mechanics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_Toc234594865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16</w:t>
            </w:r>
            <w:r w:rsidRPr="00C36465">
              <w:rPr>
                <w:rFonts w:ascii="Times New Roman" w:hAnsi="Times New Roman" w:cs="Times New Roman"/>
                <w:noProof/>
                <w:webHidden/>
                <w:sz w:val="24"/>
                <w:szCs w:val="24"/>
              </w:rPr>
              <w:fldChar w:fldCharType="end"/>
            </w:r>
          </w:hyperlink>
        </w:p>
        <w:p w14:paraId="7157300B" w14:textId="088D74F5"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6" w:history="1">
            <w:r w:rsidRPr="00C36465">
              <w:rPr>
                <w:rStyle w:val="Hyperlink"/>
                <w:rFonts w:ascii="Times New Roman" w:hAnsi="Times New Roman" w:cs="Times New Roman"/>
                <w:noProof/>
                <w:sz w:val="24"/>
                <w:szCs w:val="24"/>
              </w:rPr>
              <w:t>10.</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Internal Controls and Segregation of Duties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_Toc234594866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16</w:t>
            </w:r>
            <w:r w:rsidRPr="00C36465">
              <w:rPr>
                <w:rFonts w:ascii="Times New Roman" w:hAnsi="Times New Roman" w:cs="Times New Roman"/>
                <w:noProof/>
                <w:webHidden/>
                <w:sz w:val="24"/>
                <w:szCs w:val="24"/>
              </w:rPr>
              <w:fldChar w:fldCharType="end"/>
            </w:r>
          </w:hyperlink>
        </w:p>
        <w:p w14:paraId="38DAFE86" w14:textId="0288C19C"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7" w:history="1">
            <w:r w:rsidRPr="00C36465">
              <w:rPr>
                <w:rStyle w:val="Hyperlink"/>
                <w:rFonts w:ascii="Times New Roman" w:hAnsi="Times New Roman" w:cs="Times New Roman"/>
                <w:noProof/>
                <w:sz w:val="24"/>
                <w:szCs w:val="24"/>
              </w:rPr>
              <w:t>11.</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Closeout: Disposition of Unused CCC Advances and Residual Monetization Proceeds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_Toc234594867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16</w:t>
            </w:r>
            <w:r w:rsidRPr="00C36465">
              <w:rPr>
                <w:rFonts w:ascii="Times New Roman" w:hAnsi="Times New Roman" w:cs="Times New Roman"/>
                <w:noProof/>
                <w:webHidden/>
                <w:sz w:val="24"/>
                <w:szCs w:val="24"/>
              </w:rPr>
              <w:fldChar w:fldCharType="end"/>
            </w:r>
          </w:hyperlink>
        </w:p>
        <w:p w14:paraId="44631D24" w14:textId="46EDDA5D"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8" w:history="1">
            <w:r w:rsidRPr="00C36465">
              <w:rPr>
                <w:rStyle w:val="Hyperlink"/>
                <w:rFonts w:ascii="Times New Roman" w:hAnsi="Times New Roman" w:cs="Times New Roman"/>
                <w:noProof/>
                <w:sz w:val="24"/>
                <w:szCs w:val="24"/>
              </w:rPr>
              <w:t>12.</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Subrecipient and Subaward Flow-Down Requirements</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_Toc234594868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17</w:t>
            </w:r>
            <w:r w:rsidRPr="00C36465">
              <w:rPr>
                <w:rFonts w:ascii="Times New Roman" w:hAnsi="Times New Roman" w:cs="Times New Roman"/>
                <w:noProof/>
                <w:webHidden/>
                <w:sz w:val="24"/>
                <w:szCs w:val="24"/>
              </w:rPr>
              <w:fldChar w:fldCharType="end"/>
            </w:r>
          </w:hyperlink>
        </w:p>
        <w:p w14:paraId="2961CC57" w14:textId="5FA9EC50"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69" w:history="1">
            <w:r w:rsidRPr="00C36465">
              <w:rPr>
                <w:rStyle w:val="Hyperlink"/>
                <w:rFonts w:ascii="Times New Roman" w:hAnsi="Times New Roman" w:cs="Times New Roman"/>
                <w:noProof/>
                <w:sz w:val="24"/>
                <w:szCs w:val="24"/>
              </w:rPr>
              <w:t>13.</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Record Retention</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_Toc234594869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17</w:t>
            </w:r>
            <w:r w:rsidRPr="00C36465">
              <w:rPr>
                <w:rFonts w:ascii="Times New Roman" w:hAnsi="Times New Roman" w:cs="Times New Roman"/>
                <w:noProof/>
                <w:webHidden/>
                <w:sz w:val="24"/>
                <w:szCs w:val="24"/>
              </w:rPr>
              <w:fldChar w:fldCharType="end"/>
            </w:r>
          </w:hyperlink>
        </w:p>
        <w:p w14:paraId="27E8EC6A" w14:textId="46603C6F" w:rsidR="00C36465" w:rsidRPr="00C36465" w:rsidRDefault="00C36465">
          <w:pPr>
            <w:pStyle w:val="TOC1"/>
            <w:rPr>
              <w:rFonts w:ascii="Times New Roman" w:hAnsi="Times New Roman" w:cs="Times New Roman"/>
              <w:noProof/>
              <w:kern w:val="2"/>
              <w:sz w:val="24"/>
              <w:szCs w:val="24"/>
              <w:lang w:eastAsia="en-US"/>
              <w14:ligatures w14:val="standardContextual"/>
            </w:rPr>
          </w:pPr>
          <w:hyperlink w:anchor="_Toc234594870" w:history="1">
            <w:r w:rsidRPr="00C36465">
              <w:rPr>
                <w:rStyle w:val="Hyperlink"/>
                <w:rFonts w:ascii="Times New Roman" w:hAnsi="Times New Roman" w:cs="Times New Roman"/>
                <w:noProof/>
                <w:sz w:val="24"/>
                <w:szCs w:val="24"/>
              </w:rPr>
              <w:t>14.</w:t>
            </w:r>
            <w:r w:rsidRPr="00C36465">
              <w:rPr>
                <w:rFonts w:ascii="Times New Roman" w:hAnsi="Times New Roman" w:cs="Times New Roman"/>
                <w:noProof/>
                <w:kern w:val="2"/>
                <w:sz w:val="24"/>
                <w:szCs w:val="24"/>
                <w:lang w:eastAsia="en-US"/>
                <w14:ligatures w14:val="standardContextual"/>
              </w:rPr>
              <w:tab/>
            </w:r>
            <w:r w:rsidRPr="00C36465">
              <w:rPr>
                <w:rStyle w:val="Hyperlink"/>
                <w:rFonts w:ascii="Times New Roman" w:hAnsi="Times New Roman" w:cs="Times New Roman"/>
                <w:noProof/>
                <w:sz w:val="24"/>
                <w:szCs w:val="24"/>
              </w:rPr>
              <w:t>Policy Review and Revision</w:t>
            </w:r>
            <w:r w:rsidRPr="00C36465">
              <w:rPr>
                <w:rFonts w:ascii="Times New Roman" w:hAnsi="Times New Roman" w:cs="Times New Roman"/>
                <w:noProof/>
                <w:webHidden/>
                <w:sz w:val="24"/>
                <w:szCs w:val="24"/>
              </w:rPr>
              <w:tab/>
            </w:r>
            <w:r w:rsidRPr="00C36465">
              <w:rPr>
                <w:rFonts w:ascii="Times New Roman" w:hAnsi="Times New Roman" w:cs="Times New Roman"/>
                <w:noProof/>
                <w:webHidden/>
                <w:sz w:val="24"/>
                <w:szCs w:val="24"/>
              </w:rPr>
              <w:fldChar w:fldCharType="begin"/>
            </w:r>
            <w:r w:rsidRPr="00C36465">
              <w:rPr>
                <w:rFonts w:ascii="Times New Roman" w:hAnsi="Times New Roman" w:cs="Times New Roman"/>
                <w:noProof/>
                <w:webHidden/>
                <w:sz w:val="24"/>
                <w:szCs w:val="24"/>
              </w:rPr>
              <w:instrText xml:space="preserve"> PAGEREF _Toc234594870 \h </w:instrText>
            </w:r>
            <w:r w:rsidRPr="00C36465">
              <w:rPr>
                <w:rFonts w:ascii="Times New Roman" w:hAnsi="Times New Roman" w:cs="Times New Roman"/>
                <w:noProof/>
                <w:webHidden/>
                <w:sz w:val="24"/>
                <w:szCs w:val="24"/>
              </w:rPr>
            </w:r>
            <w:r w:rsidRPr="00C36465">
              <w:rPr>
                <w:rFonts w:ascii="Times New Roman" w:hAnsi="Times New Roman" w:cs="Times New Roman"/>
                <w:noProof/>
                <w:webHidden/>
                <w:sz w:val="24"/>
                <w:szCs w:val="24"/>
              </w:rPr>
              <w:fldChar w:fldCharType="separate"/>
            </w:r>
            <w:r w:rsidRPr="00C36465">
              <w:rPr>
                <w:rFonts w:ascii="Times New Roman" w:hAnsi="Times New Roman" w:cs="Times New Roman"/>
                <w:noProof/>
                <w:webHidden/>
                <w:sz w:val="24"/>
                <w:szCs w:val="24"/>
              </w:rPr>
              <w:t>18</w:t>
            </w:r>
            <w:r w:rsidRPr="00C36465">
              <w:rPr>
                <w:rFonts w:ascii="Times New Roman" w:hAnsi="Times New Roman" w:cs="Times New Roman"/>
                <w:noProof/>
                <w:webHidden/>
                <w:sz w:val="24"/>
                <w:szCs w:val="24"/>
              </w:rPr>
              <w:fldChar w:fldCharType="end"/>
            </w:r>
          </w:hyperlink>
        </w:p>
        <w:p w14:paraId="66FE429D" w14:textId="2DC26AF0" w:rsidR="00207983" w:rsidRPr="00C36465" w:rsidRDefault="00CB7B10" w:rsidP="00DF7ADD">
          <w:pPr>
            <w:jc w:val="both"/>
            <w:rPr>
              <w:rFonts w:ascii="Times New Roman" w:hAnsi="Times New Roman" w:cs="Times New Roman"/>
              <w:noProof/>
              <w:sz w:val="24"/>
              <w:szCs w:val="24"/>
            </w:rPr>
          </w:pPr>
          <w:r w:rsidRPr="00C36465">
            <w:rPr>
              <w:rFonts w:ascii="Times New Roman" w:hAnsi="Times New Roman" w:cs="Times New Roman"/>
              <w:b/>
              <w:bCs/>
              <w:noProof/>
              <w:sz w:val="24"/>
              <w:szCs w:val="24"/>
            </w:rPr>
            <w:fldChar w:fldCharType="end"/>
          </w:r>
        </w:p>
      </w:sdtContent>
    </w:sdt>
    <w:p w14:paraId="1430B2C8" w14:textId="5E686BD9" w:rsidR="00CB7B10" w:rsidRPr="00C36465" w:rsidRDefault="00CB7B10" w:rsidP="00DF7ADD">
      <w:pPr>
        <w:jc w:val="both"/>
        <w:rPr>
          <w:rFonts w:ascii="Times New Roman" w:hAnsi="Times New Roman" w:cs="Times New Roman"/>
          <w:sz w:val="24"/>
          <w:szCs w:val="24"/>
        </w:rPr>
      </w:pPr>
      <w:r w:rsidRPr="00C36465">
        <w:rPr>
          <w:rFonts w:ascii="Times New Roman" w:hAnsi="Times New Roman" w:cs="Times New Roman"/>
          <w:sz w:val="24"/>
          <w:szCs w:val="24"/>
        </w:rPr>
        <w:br w:type="page"/>
      </w:r>
    </w:p>
    <w:p w14:paraId="2B4761D3" w14:textId="77777777" w:rsidR="000C6651" w:rsidRPr="00BF44F7" w:rsidRDefault="000C6651" w:rsidP="00DF7ADD">
      <w:pPr>
        <w:pStyle w:val="Heading1"/>
        <w:numPr>
          <w:ilvl w:val="0"/>
          <w:numId w:val="1"/>
        </w:numPr>
        <w:ind w:left="360"/>
        <w:jc w:val="both"/>
      </w:pPr>
      <w:bookmarkStart w:id="0" w:name="_Hlk151138766"/>
      <w:bookmarkStart w:id="1" w:name="_Toc234594840"/>
      <w:r w:rsidRPr="00BF44F7">
        <w:t>Objective</w:t>
      </w:r>
      <w:bookmarkEnd w:id="1"/>
    </w:p>
    <w:bookmarkEnd w:id="0"/>
    <w:p w14:paraId="14715722" w14:textId="1D5737C9" w:rsidR="00FA14BC" w:rsidRPr="00FA14BC" w:rsidRDefault="00FA14BC" w:rsidP="00FA14BC">
      <w:pPr>
        <w:jc w:val="both"/>
        <w:rPr>
          <w:rFonts w:ascii="Times New Roman" w:eastAsiaTheme="minorHAnsi" w:hAnsi="Times New Roman" w:cs="Times New Roman"/>
          <w:sz w:val="24"/>
          <w:szCs w:val="24"/>
        </w:rPr>
      </w:pPr>
      <w:r w:rsidRPr="00FA14BC">
        <w:rPr>
          <w:rFonts w:ascii="Times New Roman" w:eastAsiaTheme="minorHAnsi" w:hAnsi="Times New Roman" w:cs="Times New Roman"/>
          <w:sz w:val="24"/>
          <w:szCs w:val="24"/>
        </w:rPr>
        <w:t>This policy establishes Partners of the Americas</w:t>
      </w:r>
      <w:r>
        <w:rPr>
          <w:rFonts w:ascii="Times New Roman" w:eastAsiaTheme="minorHAnsi" w:hAnsi="Times New Roman" w:cs="Times New Roman"/>
          <w:sz w:val="24"/>
          <w:szCs w:val="24"/>
        </w:rPr>
        <w:t xml:space="preserve"> (Partners</w:t>
      </w:r>
      <w:r w:rsidRPr="00FA14BC">
        <w:rPr>
          <w:rFonts w:ascii="Times New Roman" w:eastAsiaTheme="minorHAnsi" w:hAnsi="Times New Roman" w:cs="Times New Roman"/>
          <w:sz w:val="24"/>
          <w:szCs w:val="24"/>
        </w:rPr>
        <w:t xml:space="preserve">) standards and procedures for the management, deposit, disbursement, tracking, and reporting of cash under U.S. Department of Agriculture (USDA), Foreign Agricultural Service (FAS) federal awards, including but not limited to the McGovern-Dole International Food for Education and Child Nutrition Program (McGovern-Dole, </w:t>
      </w:r>
      <w:hyperlink r:id="rId12" w:history="1">
        <w:r w:rsidRPr="00833649">
          <w:rPr>
            <w:rStyle w:val="Hyperlink"/>
            <w:rFonts w:ascii="Times New Roman" w:eastAsiaTheme="minorHAnsi" w:hAnsi="Times New Roman" w:cs="Times New Roman"/>
            <w:sz w:val="24"/>
            <w:szCs w:val="24"/>
          </w:rPr>
          <w:t>7 CFR Part 1599</w:t>
        </w:r>
      </w:hyperlink>
      <w:r w:rsidRPr="00FA14BC">
        <w:rPr>
          <w:rFonts w:ascii="Times New Roman" w:eastAsiaTheme="minorHAnsi" w:hAnsi="Times New Roman" w:cs="Times New Roman"/>
          <w:sz w:val="24"/>
          <w:szCs w:val="24"/>
        </w:rPr>
        <w:t>) and the Food for Progress Program (</w:t>
      </w:r>
      <w:hyperlink r:id="rId13" w:history="1">
        <w:r w:rsidRPr="00B64BC7">
          <w:rPr>
            <w:rStyle w:val="Hyperlink"/>
            <w:rFonts w:ascii="Times New Roman" w:eastAsiaTheme="minorHAnsi" w:hAnsi="Times New Roman" w:cs="Times New Roman"/>
            <w:sz w:val="24"/>
            <w:szCs w:val="24"/>
          </w:rPr>
          <w:t>7 CFR Part 1590</w:t>
        </w:r>
      </w:hyperlink>
      <w:r w:rsidRPr="00FA14BC">
        <w:rPr>
          <w:rFonts w:ascii="Times New Roman" w:eastAsiaTheme="minorHAnsi" w:hAnsi="Times New Roman" w:cs="Times New Roman"/>
          <w:sz w:val="24"/>
          <w:szCs w:val="24"/>
        </w:rPr>
        <w:t>).</w:t>
      </w:r>
    </w:p>
    <w:p w14:paraId="4681851D" w14:textId="77777777" w:rsidR="00FA14BC" w:rsidRDefault="00FA14BC" w:rsidP="00FA14BC">
      <w:pPr>
        <w:jc w:val="both"/>
        <w:rPr>
          <w:rFonts w:ascii="Times New Roman" w:eastAsiaTheme="minorHAnsi" w:hAnsi="Times New Roman" w:cs="Times New Roman"/>
          <w:sz w:val="24"/>
          <w:szCs w:val="24"/>
        </w:rPr>
      </w:pPr>
      <w:r w:rsidRPr="00FA14BC">
        <w:rPr>
          <w:rFonts w:ascii="Times New Roman" w:eastAsiaTheme="minorHAnsi" w:hAnsi="Times New Roman" w:cs="Times New Roman"/>
          <w:sz w:val="24"/>
          <w:szCs w:val="24"/>
        </w:rPr>
        <w:t>This policy applies specifically to</w:t>
      </w:r>
      <w:r>
        <w:rPr>
          <w:rFonts w:ascii="Times New Roman" w:eastAsiaTheme="minorHAnsi" w:hAnsi="Times New Roman" w:cs="Times New Roman"/>
          <w:sz w:val="24"/>
          <w:szCs w:val="24"/>
        </w:rPr>
        <w:t xml:space="preserve"> </w:t>
      </w:r>
      <w:r w:rsidRPr="00FA14BC">
        <w:rPr>
          <w:rFonts w:ascii="Times New Roman" w:eastAsiaTheme="minorHAnsi" w:hAnsi="Times New Roman" w:cs="Times New Roman"/>
          <w:sz w:val="24"/>
          <w:szCs w:val="24"/>
        </w:rPr>
        <w:t xml:space="preserve">(a) cash advances and reimbursements funded through the Commodity Credit Corporation (CCC), and (b) proceeds generated from the monetization (in-country sale) of USDA-donated commodities. </w:t>
      </w:r>
    </w:p>
    <w:p w14:paraId="6B61B8F0" w14:textId="06A85D0B" w:rsidR="00A87704" w:rsidRDefault="00FA14BC" w:rsidP="00FA14BC">
      <w:pPr>
        <w:jc w:val="both"/>
        <w:rPr>
          <w:rFonts w:ascii="Times New Roman" w:eastAsiaTheme="minorHAnsi" w:hAnsi="Times New Roman" w:cs="Times New Roman"/>
          <w:sz w:val="24"/>
          <w:szCs w:val="24"/>
        </w:rPr>
      </w:pPr>
      <w:r w:rsidRPr="00FA14BC">
        <w:rPr>
          <w:rFonts w:ascii="Times New Roman" w:eastAsiaTheme="minorHAnsi" w:hAnsi="Times New Roman" w:cs="Times New Roman"/>
          <w:sz w:val="24"/>
          <w:szCs w:val="24"/>
        </w:rPr>
        <w:t xml:space="preserve">It establishes the internal control framework required to ensure compliance with 2 CFR Part 200, </w:t>
      </w:r>
      <w:r w:rsidR="009F6B6C">
        <w:rPr>
          <w:rFonts w:ascii="Times New Roman" w:eastAsiaTheme="minorHAnsi" w:hAnsi="Times New Roman" w:cs="Times New Roman"/>
          <w:sz w:val="24"/>
          <w:szCs w:val="24"/>
        </w:rPr>
        <w:t xml:space="preserve">7 CFR Part 1599 (McGovern Dole), 7 CFR Part 1590 (Food for Progress) and </w:t>
      </w:r>
      <w:r w:rsidRPr="00FA14BC">
        <w:rPr>
          <w:rFonts w:ascii="Times New Roman" w:eastAsiaTheme="minorHAnsi" w:hAnsi="Times New Roman" w:cs="Times New Roman"/>
          <w:sz w:val="24"/>
          <w:szCs w:val="24"/>
        </w:rPr>
        <w:t>the USDA General Terms and Conditions for Federal Awards</w:t>
      </w:r>
      <w:r w:rsidR="009F6B6C">
        <w:rPr>
          <w:rFonts w:ascii="Times New Roman" w:eastAsiaTheme="minorHAnsi" w:hAnsi="Times New Roman" w:cs="Times New Roman"/>
          <w:sz w:val="24"/>
          <w:szCs w:val="24"/>
        </w:rPr>
        <w:t>.</w:t>
      </w:r>
    </w:p>
    <w:p w14:paraId="60BF53E5" w14:textId="220955C9" w:rsidR="006A5187" w:rsidRPr="003C01A6" w:rsidRDefault="00FA14BC" w:rsidP="00DF7ADD">
      <w:pPr>
        <w:pStyle w:val="Heading1"/>
        <w:numPr>
          <w:ilvl w:val="0"/>
          <w:numId w:val="1"/>
        </w:numPr>
        <w:ind w:left="360"/>
        <w:jc w:val="both"/>
      </w:pPr>
      <w:bookmarkStart w:id="2" w:name="_Toc234594841"/>
      <w:r>
        <w:t>Scope and Applicability</w:t>
      </w:r>
      <w:bookmarkEnd w:id="2"/>
      <w:r>
        <w:t xml:space="preserve"> </w:t>
      </w:r>
    </w:p>
    <w:p w14:paraId="0FDAD0FF" w14:textId="77777777" w:rsidR="00FA14BC" w:rsidRPr="00FA14BC" w:rsidRDefault="00FA14BC" w:rsidP="00FA14BC">
      <w:pPr>
        <w:jc w:val="both"/>
        <w:rPr>
          <w:rFonts w:ascii="Times New Roman" w:hAnsi="Times New Roman" w:cs="Times New Roman"/>
          <w:sz w:val="24"/>
          <w:szCs w:val="24"/>
        </w:rPr>
      </w:pPr>
      <w:r w:rsidRPr="00FA14BC">
        <w:rPr>
          <w:rFonts w:ascii="Times New Roman" w:hAnsi="Times New Roman" w:cs="Times New Roman"/>
          <w:sz w:val="24"/>
          <w:szCs w:val="24"/>
        </w:rPr>
        <w:t>This policy applies to:</w:t>
      </w:r>
    </w:p>
    <w:p w14:paraId="52370674" w14:textId="23467654" w:rsidR="00FA14BC" w:rsidRDefault="00FA14BC" w:rsidP="00FA14BC">
      <w:pPr>
        <w:pStyle w:val="ListParagraph"/>
        <w:numPr>
          <w:ilvl w:val="0"/>
          <w:numId w:val="26"/>
        </w:numPr>
        <w:jc w:val="both"/>
        <w:rPr>
          <w:rFonts w:ascii="Times New Roman" w:hAnsi="Times New Roman" w:cs="Times New Roman"/>
          <w:sz w:val="24"/>
          <w:szCs w:val="24"/>
        </w:rPr>
      </w:pPr>
      <w:r w:rsidRPr="00FA14BC">
        <w:rPr>
          <w:rFonts w:ascii="Times New Roman" w:hAnsi="Times New Roman" w:cs="Times New Roman"/>
          <w:sz w:val="24"/>
          <w:szCs w:val="24"/>
        </w:rPr>
        <w:t xml:space="preserve">All </w:t>
      </w:r>
      <w:r w:rsidR="009F6B6C">
        <w:rPr>
          <w:rFonts w:ascii="Times New Roman" w:hAnsi="Times New Roman" w:cs="Times New Roman"/>
          <w:sz w:val="24"/>
          <w:szCs w:val="24"/>
        </w:rPr>
        <w:t>Partners</w:t>
      </w:r>
      <w:r w:rsidRPr="00FA14BC">
        <w:rPr>
          <w:rFonts w:ascii="Times New Roman" w:hAnsi="Times New Roman" w:cs="Times New Roman"/>
          <w:sz w:val="24"/>
          <w:szCs w:val="24"/>
        </w:rPr>
        <w:t xml:space="preserve"> staff who receive, hold, disburse, reconcile, or report on USDA/FAS cash, whether CCC-funded cash advances or monetization proceeds;</w:t>
      </w:r>
    </w:p>
    <w:p w14:paraId="16CF9018" w14:textId="7269B9BD" w:rsidR="00FA14BC" w:rsidRDefault="00FA14BC" w:rsidP="00FA14BC">
      <w:pPr>
        <w:pStyle w:val="ListParagraph"/>
        <w:numPr>
          <w:ilvl w:val="0"/>
          <w:numId w:val="26"/>
        </w:numPr>
        <w:jc w:val="both"/>
        <w:rPr>
          <w:rFonts w:ascii="Times New Roman" w:hAnsi="Times New Roman" w:cs="Times New Roman"/>
          <w:sz w:val="24"/>
          <w:szCs w:val="24"/>
        </w:rPr>
      </w:pPr>
      <w:r w:rsidRPr="00FA14BC">
        <w:rPr>
          <w:rFonts w:ascii="Times New Roman" w:hAnsi="Times New Roman" w:cs="Times New Roman"/>
          <w:sz w:val="24"/>
          <w:szCs w:val="24"/>
        </w:rPr>
        <w:t>All subrecipients and subawardees</w:t>
      </w:r>
      <w:r w:rsidR="009F6B6C">
        <w:rPr>
          <w:rFonts w:ascii="Times New Roman" w:hAnsi="Times New Roman" w:cs="Times New Roman"/>
          <w:sz w:val="24"/>
          <w:szCs w:val="24"/>
        </w:rPr>
        <w:t xml:space="preserve"> </w:t>
      </w:r>
      <w:r w:rsidRPr="00FA14BC">
        <w:rPr>
          <w:rFonts w:ascii="Times New Roman" w:hAnsi="Times New Roman" w:cs="Times New Roman"/>
          <w:sz w:val="24"/>
          <w:szCs w:val="24"/>
        </w:rPr>
        <w:t xml:space="preserve">who receive a pass-through of CCC funds or monetization proceeds from </w:t>
      </w:r>
      <w:r w:rsidR="009F6B6C">
        <w:rPr>
          <w:rFonts w:ascii="Times New Roman" w:hAnsi="Times New Roman" w:cs="Times New Roman"/>
          <w:sz w:val="24"/>
          <w:szCs w:val="24"/>
        </w:rPr>
        <w:t>Partners</w:t>
      </w:r>
      <w:r w:rsidRPr="00FA14BC">
        <w:rPr>
          <w:rFonts w:ascii="Times New Roman" w:hAnsi="Times New Roman" w:cs="Times New Roman"/>
          <w:sz w:val="24"/>
          <w:szCs w:val="24"/>
        </w:rPr>
        <w:t xml:space="preserve">, subject to the flow-down requirements in </w:t>
      </w:r>
      <w:r w:rsidR="00B62918">
        <w:rPr>
          <w:rFonts w:ascii="Times New Roman" w:hAnsi="Times New Roman" w:cs="Times New Roman"/>
          <w:sz w:val="24"/>
          <w:szCs w:val="24"/>
        </w:rPr>
        <w:t xml:space="preserve">accordance with </w:t>
      </w:r>
      <w:hyperlink w:anchor="_Record_Retention" w:history="1">
        <w:r w:rsidR="009D47A3" w:rsidRPr="004F31C2">
          <w:rPr>
            <w:rStyle w:val="Hyperlink"/>
            <w:rFonts w:ascii="Times New Roman" w:hAnsi="Times New Roman" w:cs="Times New Roman"/>
            <w:sz w:val="24"/>
            <w:szCs w:val="24"/>
          </w:rPr>
          <w:t>Section 12</w:t>
        </w:r>
      </w:hyperlink>
      <w:r w:rsidRPr="00FA14BC">
        <w:rPr>
          <w:rFonts w:ascii="Times New Roman" w:hAnsi="Times New Roman" w:cs="Times New Roman"/>
          <w:sz w:val="24"/>
          <w:szCs w:val="24"/>
        </w:rPr>
        <w:t>;</w:t>
      </w:r>
    </w:p>
    <w:p w14:paraId="1D9419C1" w14:textId="7CEEEEB3" w:rsidR="00FA14BC" w:rsidRDefault="00FA14BC" w:rsidP="00FA14BC">
      <w:pPr>
        <w:pStyle w:val="ListParagraph"/>
        <w:numPr>
          <w:ilvl w:val="0"/>
          <w:numId w:val="26"/>
        </w:numPr>
        <w:jc w:val="both"/>
        <w:rPr>
          <w:rFonts w:ascii="Times New Roman" w:hAnsi="Times New Roman" w:cs="Times New Roman"/>
          <w:sz w:val="24"/>
          <w:szCs w:val="24"/>
        </w:rPr>
      </w:pPr>
      <w:r w:rsidRPr="00FA14BC">
        <w:rPr>
          <w:rFonts w:ascii="Times New Roman" w:hAnsi="Times New Roman" w:cs="Times New Roman"/>
          <w:sz w:val="24"/>
          <w:szCs w:val="24"/>
        </w:rPr>
        <w:t>All active USDA/FAS cooperative agreements, grants, and subawards administered by POA, including McGovern-Dole, Food for Progress/Fixed Food Price (FFPr) awards, and any USDA award incorporating CCC funding or a commodity monetization component;</w:t>
      </w:r>
    </w:p>
    <w:p w14:paraId="5E582C49" w14:textId="751E118C" w:rsidR="00FA14BC" w:rsidRPr="00FA14BC" w:rsidRDefault="00FA14BC" w:rsidP="00FA14BC">
      <w:pPr>
        <w:pStyle w:val="ListParagraph"/>
        <w:numPr>
          <w:ilvl w:val="0"/>
          <w:numId w:val="26"/>
        </w:numPr>
        <w:jc w:val="both"/>
        <w:rPr>
          <w:rFonts w:ascii="Times New Roman" w:hAnsi="Times New Roman" w:cs="Times New Roman"/>
          <w:sz w:val="24"/>
          <w:szCs w:val="24"/>
        </w:rPr>
      </w:pPr>
      <w:r w:rsidRPr="00FA14BC">
        <w:rPr>
          <w:rFonts w:ascii="Times New Roman" w:hAnsi="Times New Roman" w:cs="Times New Roman"/>
          <w:sz w:val="24"/>
          <w:szCs w:val="24"/>
        </w:rPr>
        <w:t>All bank accounts, sub-ledgers, and financial systems (Sage Intacct, CashPro, Bank of America, and in-country banking relationships) used to hold or move such funds.</w:t>
      </w:r>
    </w:p>
    <w:p w14:paraId="53B96E91" w14:textId="4CEEE032" w:rsidR="00FA14BC" w:rsidRDefault="00FA14BC" w:rsidP="00FA14BC">
      <w:pPr>
        <w:jc w:val="both"/>
        <w:rPr>
          <w:rFonts w:ascii="Times New Roman" w:hAnsi="Times New Roman" w:cs="Times New Roman"/>
          <w:sz w:val="24"/>
          <w:szCs w:val="24"/>
        </w:rPr>
      </w:pPr>
      <w:r w:rsidRPr="00FA14BC">
        <w:rPr>
          <w:rFonts w:ascii="Times New Roman" w:hAnsi="Times New Roman" w:cs="Times New Roman"/>
          <w:sz w:val="24"/>
          <w:szCs w:val="24"/>
        </w:rPr>
        <w:t>This policy does not supersede award-specific terms and conditions</w:t>
      </w:r>
      <w:r w:rsidR="009F6B6C">
        <w:rPr>
          <w:rFonts w:ascii="Times New Roman" w:hAnsi="Times New Roman" w:cs="Times New Roman"/>
          <w:sz w:val="24"/>
          <w:szCs w:val="24"/>
        </w:rPr>
        <w:t>,</w:t>
      </w:r>
      <w:r w:rsidRPr="00FA14BC">
        <w:rPr>
          <w:rFonts w:ascii="Times New Roman" w:hAnsi="Times New Roman" w:cs="Times New Roman"/>
          <w:sz w:val="24"/>
          <w:szCs w:val="24"/>
        </w:rPr>
        <w:t xml:space="preserve"> where a conflict exists, the specific award document and controlling federal regulation govern, and </w:t>
      </w:r>
      <w:r w:rsidR="009F6B6C">
        <w:rPr>
          <w:rFonts w:ascii="Times New Roman" w:hAnsi="Times New Roman" w:cs="Times New Roman"/>
          <w:sz w:val="24"/>
          <w:szCs w:val="24"/>
        </w:rPr>
        <w:t xml:space="preserve">the Director </w:t>
      </w:r>
      <w:r w:rsidRPr="00FA14BC">
        <w:rPr>
          <w:rFonts w:ascii="Times New Roman" w:hAnsi="Times New Roman" w:cs="Times New Roman"/>
          <w:sz w:val="24"/>
          <w:szCs w:val="24"/>
        </w:rPr>
        <w:t>Grants &amp; Contracts Compliance must be notified so this policy can be reconciled or a documented exception applied.</w:t>
      </w:r>
    </w:p>
    <w:p w14:paraId="7B09AAF4" w14:textId="0803870A" w:rsidR="00C638D6" w:rsidRPr="003C01A6" w:rsidRDefault="00C638D6" w:rsidP="00C638D6">
      <w:pPr>
        <w:pStyle w:val="Heading1"/>
        <w:numPr>
          <w:ilvl w:val="0"/>
          <w:numId w:val="1"/>
        </w:numPr>
        <w:ind w:left="360"/>
        <w:jc w:val="both"/>
      </w:pPr>
      <w:bookmarkStart w:id="3" w:name="_Toc234594842"/>
      <w:r>
        <w:t>Definitions</w:t>
      </w:r>
      <w:bookmarkEnd w:id="3"/>
    </w:p>
    <w:p w14:paraId="2E7DAA26" w14:textId="4A6B4BF2" w:rsidR="00C638D6" w:rsidRDefault="00C638D6" w:rsidP="00C638D6">
      <w:pPr>
        <w:pStyle w:val="ListParagraph"/>
        <w:numPr>
          <w:ilvl w:val="0"/>
          <w:numId w:val="28"/>
        </w:numPr>
        <w:rPr>
          <w:rFonts w:ascii="Times New Roman" w:hAnsi="Times New Roman" w:cs="Times New Roman"/>
          <w:sz w:val="24"/>
          <w:szCs w:val="24"/>
        </w:rPr>
      </w:pPr>
      <w:r w:rsidRPr="00C638D6">
        <w:rPr>
          <w:rFonts w:ascii="Times New Roman" w:hAnsi="Times New Roman" w:cs="Times New Roman"/>
          <w:b/>
          <w:bCs/>
          <w:sz w:val="24"/>
          <w:szCs w:val="24"/>
        </w:rPr>
        <w:t xml:space="preserve">Advance Payment: </w:t>
      </w:r>
      <w:r w:rsidRPr="00C638D6">
        <w:rPr>
          <w:rFonts w:ascii="Times New Roman" w:hAnsi="Times New Roman" w:cs="Times New Roman"/>
          <w:sz w:val="24"/>
          <w:szCs w:val="24"/>
        </w:rPr>
        <w:t xml:space="preserve">A payment made by USDA/FAS to </w:t>
      </w:r>
      <w:r w:rsidR="00B56E8F">
        <w:rPr>
          <w:rFonts w:ascii="Times New Roman" w:hAnsi="Times New Roman" w:cs="Times New Roman"/>
          <w:sz w:val="24"/>
          <w:szCs w:val="24"/>
        </w:rPr>
        <w:t>Partners</w:t>
      </w:r>
      <w:r w:rsidRPr="00C638D6">
        <w:rPr>
          <w:rFonts w:ascii="Times New Roman" w:hAnsi="Times New Roman" w:cs="Times New Roman"/>
          <w:sz w:val="24"/>
          <w:szCs w:val="24"/>
        </w:rPr>
        <w:t xml:space="preserve">, prior to </w:t>
      </w:r>
      <w:r w:rsidR="00B56E8F">
        <w:rPr>
          <w:rFonts w:ascii="Times New Roman" w:hAnsi="Times New Roman" w:cs="Times New Roman"/>
          <w:sz w:val="24"/>
          <w:szCs w:val="24"/>
        </w:rPr>
        <w:t>Partners’</w:t>
      </w:r>
      <w:r w:rsidRPr="00C638D6">
        <w:rPr>
          <w:rFonts w:ascii="Times New Roman" w:hAnsi="Times New Roman" w:cs="Times New Roman"/>
          <w:sz w:val="24"/>
          <w:szCs w:val="24"/>
        </w:rPr>
        <w:t xml:space="preserve"> disbursement of the funds for allowable program costs.</w:t>
      </w:r>
    </w:p>
    <w:p w14:paraId="4C149B1E" w14:textId="77777777" w:rsidR="00706840" w:rsidRPr="00C638D6" w:rsidRDefault="00706840" w:rsidP="00706840">
      <w:pPr>
        <w:pStyle w:val="ListParagraph"/>
        <w:rPr>
          <w:rFonts w:ascii="Times New Roman" w:hAnsi="Times New Roman" w:cs="Times New Roman"/>
          <w:sz w:val="24"/>
          <w:szCs w:val="24"/>
        </w:rPr>
      </w:pPr>
    </w:p>
    <w:p w14:paraId="57A8CA58" w14:textId="3C59A09A" w:rsidR="004562B7" w:rsidRDefault="00C638D6" w:rsidP="004562B7">
      <w:pPr>
        <w:pStyle w:val="ListParagraph"/>
        <w:numPr>
          <w:ilvl w:val="0"/>
          <w:numId w:val="28"/>
        </w:numPr>
        <w:rPr>
          <w:rFonts w:ascii="Times New Roman" w:hAnsi="Times New Roman" w:cs="Times New Roman"/>
          <w:sz w:val="24"/>
          <w:szCs w:val="24"/>
        </w:rPr>
      </w:pPr>
      <w:r w:rsidRPr="00C638D6">
        <w:rPr>
          <w:rFonts w:ascii="Times New Roman" w:hAnsi="Times New Roman" w:cs="Times New Roman"/>
          <w:b/>
          <w:bCs/>
          <w:sz w:val="24"/>
          <w:szCs w:val="24"/>
        </w:rPr>
        <w:t xml:space="preserve">CCC Cash Funds / CCC Cash Advances: </w:t>
      </w:r>
      <w:r w:rsidRPr="00C638D6">
        <w:rPr>
          <w:rFonts w:ascii="Times New Roman" w:hAnsi="Times New Roman" w:cs="Times New Roman"/>
          <w:sz w:val="24"/>
          <w:szCs w:val="24"/>
        </w:rPr>
        <w:t xml:space="preserve">Cash provided by the Commodity Credit Corporation under a McGovern-Dole or Food for Progress/FFPr award to fund the cash (non-commodity) components of the program </w:t>
      </w:r>
      <w:r w:rsidR="00B56E8F">
        <w:rPr>
          <w:rFonts w:ascii="Times New Roman" w:hAnsi="Times New Roman" w:cs="Times New Roman"/>
          <w:sz w:val="24"/>
          <w:szCs w:val="24"/>
        </w:rPr>
        <w:t>(</w:t>
      </w:r>
      <w:r w:rsidRPr="00C638D6">
        <w:rPr>
          <w:rFonts w:ascii="Times New Roman" w:hAnsi="Times New Roman" w:cs="Times New Roman"/>
          <w:sz w:val="24"/>
          <w:szCs w:val="24"/>
        </w:rPr>
        <w:t>e.g., administrative costs, technical assistance, freight/logistics not covered by commodities, and other direct costs</w:t>
      </w:r>
      <w:r w:rsidR="00B56E8F">
        <w:rPr>
          <w:rFonts w:ascii="Times New Roman" w:hAnsi="Times New Roman" w:cs="Times New Roman"/>
          <w:sz w:val="24"/>
          <w:szCs w:val="24"/>
        </w:rPr>
        <w:t>)</w:t>
      </w:r>
      <w:r w:rsidRPr="00C638D6">
        <w:rPr>
          <w:rFonts w:ascii="Times New Roman" w:hAnsi="Times New Roman" w:cs="Times New Roman"/>
          <w:sz w:val="24"/>
          <w:szCs w:val="24"/>
        </w:rPr>
        <w:t>.</w:t>
      </w:r>
    </w:p>
    <w:p w14:paraId="0070104F" w14:textId="77777777" w:rsidR="004562B7" w:rsidRPr="004562B7" w:rsidRDefault="004562B7" w:rsidP="004562B7">
      <w:pPr>
        <w:pStyle w:val="ListParagraph"/>
        <w:rPr>
          <w:rFonts w:ascii="Times New Roman" w:hAnsi="Times New Roman" w:cs="Times New Roman"/>
          <w:sz w:val="24"/>
          <w:szCs w:val="24"/>
        </w:rPr>
      </w:pPr>
    </w:p>
    <w:p w14:paraId="2C49A42D" w14:textId="05999DE1" w:rsidR="004562B7" w:rsidRDefault="004562B7" w:rsidP="004562B7">
      <w:pPr>
        <w:pStyle w:val="ListParagraph"/>
        <w:numPr>
          <w:ilvl w:val="0"/>
          <w:numId w:val="28"/>
        </w:numPr>
        <w:rPr>
          <w:rFonts w:ascii="Times New Roman" w:hAnsi="Times New Roman" w:cs="Times New Roman"/>
          <w:sz w:val="24"/>
          <w:szCs w:val="24"/>
        </w:rPr>
      </w:pPr>
      <w:r w:rsidRPr="00C638D6">
        <w:rPr>
          <w:rFonts w:ascii="Times New Roman" w:hAnsi="Times New Roman" w:cs="Times New Roman"/>
          <w:b/>
          <w:bCs/>
          <w:sz w:val="24"/>
          <w:szCs w:val="24"/>
        </w:rPr>
        <w:t xml:space="preserve">De Minimis Interest Retention: </w:t>
      </w:r>
      <w:r w:rsidRPr="00C638D6">
        <w:rPr>
          <w:rFonts w:ascii="Times New Roman" w:hAnsi="Times New Roman" w:cs="Times New Roman"/>
          <w:sz w:val="24"/>
          <w:szCs w:val="24"/>
        </w:rPr>
        <w:t>The amount of interest earned on federal advances up to $500 per non-Federal entity per year, across all federal awards</w:t>
      </w:r>
      <w:r>
        <w:rPr>
          <w:rFonts w:ascii="Times New Roman" w:hAnsi="Times New Roman" w:cs="Times New Roman"/>
          <w:sz w:val="24"/>
          <w:szCs w:val="24"/>
        </w:rPr>
        <w:t xml:space="preserve"> </w:t>
      </w:r>
      <w:r w:rsidRPr="00C638D6">
        <w:rPr>
          <w:rFonts w:ascii="Times New Roman" w:hAnsi="Times New Roman" w:cs="Times New Roman"/>
          <w:sz w:val="24"/>
          <w:szCs w:val="24"/>
        </w:rPr>
        <w:t>that a non-Federal entity may retain for administrative expense under 2 CFR § 200.305(b)(9), with any amount above that threshold required to be remitted to the federal awarding agency</w:t>
      </w:r>
      <w:r>
        <w:rPr>
          <w:rFonts w:ascii="Times New Roman" w:hAnsi="Times New Roman" w:cs="Times New Roman"/>
          <w:sz w:val="24"/>
          <w:szCs w:val="24"/>
        </w:rPr>
        <w:t xml:space="preserve"> </w:t>
      </w:r>
      <w:r w:rsidRPr="00C638D6">
        <w:rPr>
          <w:rFonts w:ascii="Times New Roman" w:hAnsi="Times New Roman" w:cs="Times New Roman"/>
          <w:sz w:val="24"/>
          <w:szCs w:val="24"/>
        </w:rPr>
        <w:t xml:space="preserve">at least </w:t>
      </w:r>
      <w:r w:rsidR="00943AF9">
        <w:rPr>
          <w:rFonts w:ascii="Times New Roman" w:hAnsi="Times New Roman" w:cs="Times New Roman"/>
          <w:sz w:val="24"/>
          <w:szCs w:val="24"/>
        </w:rPr>
        <w:t>annually</w:t>
      </w:r>
      <w:r w:rsidRPr="00C638D6">
        <w:rPr>
          <w:rFonts w:ascii="Times New Roman" w:hAnsi="Times New Roman" w:cs="Times New Roman"/>
          <w:sz w:val="24"/>
          <w:szCs w:val="24"/>
        </w:rPr>
        <w:t>.</w:t>
      </w:r>
    </w:p>
    <w:p w14:paraId="278D28D8" w14:textId="77777777" w:rsidR="004562B7" w:rsidRPr="004562B7" w:rsidRDefault="004562B7" w:rsidP="004562B7">
      <w:pPr>
        <w:pStyle w:val="ListParagraph"/>
        <w:rPr>
          <w:rFonts w:ascii="Times New Roman" w:hAnsi="Times New Roman" w:cs="Times New Roman"/>
          <w:sz w:val="24"/>
          <w:szCs w:val="24"/>
        </w:rPr>
      </w:pPr>
    </w:p>
    <w:p w14:paraId="58AA6C15" w14:textId="551BD37C" w:rsidR="004562B7" w:rsidRDefault="004562B7" w:rsidP="004562B7">
      <w:pPr>
        <w:pStyle w:val="ListParagraph"/>
        <w:numPr>
          <w:ilvl w:val="0"/>
          <w:numId w:val="28"/>
        </w:numPr>
        <w:rPr>
          <w:rFonts w:ascii="Times New Roman" w:hAnsi="Times New Roman" w:cs="Times New Roman"/>
          <w:sz w:val="24"/>
          <w:szCs w:val="24"/>
        </w:rPr>
      </w:pPr>
      <w:r w:rsidRPr="00C638D6">
        <w:rPr>
          <w:rFonts w:ascii="Times New Roman" w:hAnsi="Times New Roman" w:cs="Times New Roman"/>
          <w:b/>
          <w:bCs/>
          <w:sz w:val="24"/>
          <w:szCs w:val="24"/>
        </w:rPr>
        <w:t xml:space="preserve">Interest Earned on Federal Advances: </w:t>
      </w:r>
      <w:r w:rsidRPr="00C638D6">
        <w:rPr>
          <w:rFonts w:ascii="Times New Roman" w:hAnsi="Times New Roman" w:cs="Times New Roman"/>
          <w:sz w:val="24"/>
          <w:szCs w:val="24"/>
        </w:rPr>
        <w:t xml:space="preserve">Interest income accruing on cash balances attributable to CCC advances </w:t>
      </w:r>
      <w:r>
        <w:rPr>
          <w:rFonts w:ascii="Times New Roman" w:hAnsi="Times New Roman" w:cs="Times New Roman"/>
          <w:sz w:val="24"/>
          <w:szCs w:val="24"/>
        </w:rPr>
        <w:t xml:space="preserve">and </w:t>
      </w:r>
      <w:r w:rsidRPr="00C638D6">
        <w:rPr>
          <w:rFonts w:ascii="Times New Roman" w:hAnsi="Times New Roman" w:cs="Times New Roman"/>
          <w:sz w:val="24"/>
          <w:szCs w:val="24"/>
        </w:rPr>
        <w:t>on monetization proceeds held in an interest-bearing account prior to disbursement for program purposes.</w:t>
      </w:r>
    </w:p>
    <w:p w14:paraId="0B58D6F5" w14:textId="77777777" w:rsidR="004562B7" w:rsidRPr="004562B7" w:rsidRDefault="004562B7" w:rsidP="004562B7">
      <w:pPr>
        <w:pStyle w:val="ListParagraph"/>
        <w:rPr>
          <w:rFonts w:ascii="Times New Roman" w:hAnsi="Times New Roman" w:cs="Times New Roman"/>
          <w:sz w:val="24"/>
          <w:szCs w:val="24"/>
        </w:rPr>
      </w:pPr>
    </w:p>
    <w:p w14:paraId="4ED30310" w14:textId="51080601" w:rsidR="00C638D6" w:rsidRDefault="00C638D6" w:rsidP="00C638D6">
      <w:pPr>
        <w:pStyle w:val="ListParagraph"/>
        <w:numPr>
          <w:ilvl w:val="0"/>
          <w:numId w:val="28"/>
        </w:numPr>
        <w:rPr>
          <w:rFonts w:ascii="Times New Roman" w:hAnsi="Times New Roman" w:cs="Times New Roman"/>
          <w:sz w:val="24"/>
          <w:szCs w:val="24"/>
        </w:rPr>
      </w:pPr>
      <w:r w:rsidRPr="00C638D6">
        <w:rPr>
          <w:rFonts w:ascii="Times New Roman" w:hAnsi="Times New Roman" w:cs="Times New Roman"/>
          <w:b/>
          <w:bCs/>
          <w:sz w:val="24"/>
          <w:szCs w:val="24"/>
        </w:rPr>
        <w:t xml:space="preserve">Monetization: </w:t>
      </w:r>
      <w:r w:rsidRPr="00C638D6">
        <w:rPr>
          <w:rFonts w:ascii="Times New Roman" w:hAnsi="Times New Roman" w:cs="Times New Roman"/>
          <w:sz w:val="24"/>
          <w:szCs w:val="24"/>
        </w:rPr>
        <w:t>The authorized sale of USDA-donated agricultural commodities within an eligible country, performed by a designated monetization agent, in accordance with an approved Monetization Plan.</w:t>
      </w:r>
    </w:p>
    <w:p w14:paraId="4506F267" w14:textId="77777777" w:rsidR="00706840" w:rsidRPr="00706840" w:rsidRDefault="00706840" w:rsidP="00706840">
      <w:pPr>
        <w:pStyle w:val="ListParagraph"/>
        <w:rPr>
          <w:rFonts w:ascii="Times New Roman" w:hAnsi="Times New Roman" w:cs="Times New Roman"/>
          <w:sz w:val="24"/>
          <w:szCs w:val="24"/>
        </w:rPr>
      </w:pPr>
    </w:p>
    <w:p w14:paraId="3A825110" w14:textId="549DC5D7" w:rsidR="004562B7" w:rsidRDefault="00C638D6" w:rsidP="00E223F3">
      <w:pPr>
        <w:pStyle w:val="ListParagraph"/>
        <w:numPr>
          <w:ilvl w:val="0"/>
          <w:numId w:val="28"/>
        </w:numPr>
        <w:rPr>
          <w:rFonts w:ascii="Times New Roman" w:hAnsi="Times New Roman" w:cs="Times New Roman"/>
          <w:sz w:val="24"/>
          <w:szCs w:val="24"/>
        </w:rPr>
      </w:pPr>
      <w:r w:rsidRPr="00C638D6">
        <w:rPr>
          <w:rFonts w:ascii="Times New Roman" w:hAnsi="Times New Roman" w:cs="Times New Roman"/>
          <w:b/>
          <w:bCs/>
          <w:sz w:val="24"/>
          <w:szCs w:val="24"/>
        </w:rPr>
        <w:t xml:space="preserve">Monetization Proceeds: </w:t>
      </w:r>
      <w:r w:rsidRPr="00C638D6">
        <w:rPr>
          <w:rFonts w:ascii="Times New Roman" w:hAnsi="Times New Roman" w:cs="Times New Roman"/>
          <w:sz w:val="24"/>
          <w:szCs w:val="24"/>
        </w:rPr>
        <w:t>The gross sale proceeds generated from monetization, net of any USDA-approved costs of generating that income (e.g., ocean freight, internal transport, storage, and handling directly tied to the monetized portion, where allowed), which constitute program income under 2 CFR 200.307 and must be used solely for purposes set out in the approved award terms.</w:t>
      </w:r>
    </w:p>
    <w:p w14:paraId="47B30069" w14:textId="77777777" w:rsidR="00E223F3" w:rsidRPr="00E223F3" w:rsidRDefault="00E223F3" w:rsidP="00E223F3">
      <w:pPr>
        <w:pStyle w:val="ListParagraph"/>
        <w:rPr>
          <w:rFonts w:ascii="Times New Roman" w:hAnsi="Times New Roman" w:cs="Times New Roman"/>
          <w:sz w:val="24"/>
          <w:szCs w:val="24"/>
        </w:rPr>
      </w:pPr>
    </w:p>
    <w:p w14:paraId="1B336A42" w14:textId="0DF6E6CB" w:rsidR="00C638D6" w:rsidRDefault="00C638D6" w:rsidP="00C638D6">
      <w:pPr>
        <w:pStyle w:val="ListParagraph"/>
        <w:numPr>
          <w:ilvl w:val="0"/>
          <w:numId w:val="28"/>
        </w:numPr>
        <w:rPr>
          <w:rFonts w:ascii="Times New Roman" w:hAnsi="Times New Roman" w:cs="Times New Roman"/>
          <w:sz w:val="24"/>
          <w:szCs w:val="24"/>
        </w:rPr>
      </w:pPr>
      <w:r w:rsidRPr="00C638D6">
        <w:rPr>
          <w:rFonts w:ascii="Times New Roman" w:hAnsi="Times New Roman" w:cs="Times New Roman"/>
          <w:b/>
          <w:bCs/>
          <w:sz w:val="24"/>
          <w:szCs w:val="24"/>
        </w:rPr>
        <w:t xml:space="preserve">Program Income: </w:t>
      </w:r>
      <w:r w:rsidRPr="00C638D6">
        <w:rPr>
          <w:rFonts w:ascii="Times New Roman" w:hAnsi="Times New Roman" w:cs="Times New Roman"/>
          <w:sz w:val="24"/>
          <w:szCs w:val="24"/>
        </w:rPr>
        <w:t>Gross income earned by P</w:t>
      </w:r>
      <w:r w:rsidR="00B56E8F">
        <w:rPr>
          <w:rFonts w:ascii="Times New Roman" w:hAnsi="Times New Roman" w:cs="Times New Roman"/>
          <w:sz w:val="24"/>
          <w:szCs w:val="24"/>
        </w:rPr>
        <w:t>artners</w:t>
      </w:r>
      <w:r w:rsidRPr="00C638D6">
        <w:rPr>
          <w:rFonts w:ascii="Times New Roman" w:hAnsi="Times New Roman" w:cs="Times New Roman"/>
          <w:sz w:val="24"/>
          <w:szCs w:val="24"/>
        </w:rPr>
        <w:t xml:space="preserve"> that is directly generated by a supported activity or earned as a result of the federal award during the period of performance, as defined at 2 CFR § 200.1 and § 200.307; for USDA/FAS purposes, monetization proceeds are treated as program income subject to the added-cost or deductive method specified in the award.</w:t>
      </w:r>
    </w:p>
    <w:p w14:paraId="7C79687D" w14:textId="77777777" w:rsidR="004562B7" w:rsidRPr="004562B7" w:rsidRDefault="004562B7" w:rsidP="004562B7">
      <w:pPr>
        <w:pStyle w:val="ListParagraph"/>
        <w:rPr>
          <w:rFonts w:ascii="Times New Roman" w:hAnsi="Times New Roman" w:cs="Times New Roman"/>
          <w:sz w:val="24"/>
          <w:szCs w:val="24"/>
        </w:rPr>
      </w:pPr>
    </w:p>
    <w:p w14:paraId="458C447C" w14:textId="4E3E30A9" w:rsidR="004562B7" w:rsidRPr="004562B7" w:rsidRDefault="004562B7" w:rsidP="00C638D6">
      <w:pPr>
        <w:pStyle w:val="ListParagraph"/>
        <w:numPr>
          <w:ilvl w:val="0"/>
          <w:numId w:val="28"/>
        </w:numPr>
        <w:rPr>
          <w:rFonts w:ascii="Times New Roman" w:hAnsi="Times New Roman" w:cs="Times New Roman"/>
          <w:sz w:val="24"/>
          <w:szCs w:val="24"/>
        </w:rPr>
      </w:pPr>
      <w:r>
        <w:rPr>
          <w:rFonts w:ascii="Times New Roman" w:hAnsi="Times New Roman" w:cs="Times New Roman"/>
          <w:b/>
          <w:bCs/>
          <w:sz w:val="24"/>
          <w:szCs w:val="24"/>
        </w:rPr>
        <w:t>Sage Intacct</w:t>
      </w:r>
      <w:r w:rsidRPr="00C638D6">
        <w:rPr>
          <w:rFonts w:ascii="Times New Roman" w:hAnsi="Times New Roman" w:cs="Times New Roman"/>
          <w:b/>
          <w:bCs/>
          <w:sz w:val="24"/>
          <w:szCs w:val="24"/>
        </w:rPr>
        <w:t xml:space="preserve">: </w:t>
      </w:r>
      <w:r>
        <w:rPr>
          <w:rFonts w:ascii="Times New Roman" w:hAnsi="Times New Roman" w:cs="Times New Roman"/>
          <w:sz w:val="24"/>
          <w:szCs w:val="24"/>
        </w:rPr>
        <w:t xml:space="preserve">Partners home office accounting system for expense tracking, financial reporting and monitoring. </w:t>
      </w:r>
    </w:p>
    <w:p w14:paraId="312C1A1F" w14:textId="77777777" w:rsidR="004562B7" w:rsidRPr="004562B7" w:rsidRDefault="004562B7" w:rsidP="004562B7">
      <w:pPr>
        <w:pStyle w:val="ListParagraph"/>
        <w:rPr>
          <w:rFonts w:ascii="Times New Roman" w:hAnsi="Times New Roman" w:cs="Times New Roman"/>
          <w:b/>
          <w:bCs/>
          <w:sz w:val="24"/>
          <w:szCs w:val="24"/>
        </w:rPr>
      </w:pPr>
    </w:p>
    <w:p w14:paraId="6A80A5B8" w14:textId="4BB6F971" w:rsidR="00C638D6" w:rsidRPr="00C638D6" w:rsidRDefault="00C638D6" w:rsidP="00C638D6">
      <w:pPr>
        <w:pStyle w:val="ListParagraph"/>
        <w:numPr>
          <w:ilvl w:val="0"/>
          <w:numId w:val="28"/>
        </w:numPr>
        <w:rPr>
          <w:rFonts w:ascii="Times New Roman" w:hAnsi="Times New Roman" w:cs="Times New Roman"/>
          <w:sz w:val="24"/>
          <w:szCs w:val="24"/>
        </w:rPr>
      </w:pPr>
      <w:r w:rsidRPr="00C638D6">
        <w:rPr>
          <w:rFonts w:ascii="Times New Roman" w:hAnsi="Times New Roman" w:cs="Times New Roman"/>
          <w:b/>
          <w:bCs/>
          <w:sz w:val="24"/>
          <w:szCs w:val="24"/>
        </w:rPr>
        <w:t xml:space="preserve">Segregated / Sub-Ledger Account: </w:t>
      </w:r>
      <w:r w:rsidRPr="00C638D6">
        <w:rPr>
          <w:rFonts w:ascii="Times New Roman" w:hAnsi="Times New Roman" w:cs="Times New Roman"/>
          <w:sz w:val="24"/>
          <w:szCs w:val="24"/>
        </w:rPr>
        <w:t>A distinct general ledger sub-ledger code within Sage Intacct that isolates CCC cash advances and monetization proceeds by award and by funding source for tracking and reporting purposes.</w:t>
      </w:r>
    </w:p>
    <w:p w14:paraId="06582C81" w14:textId="612F1283" w:rsidR="007E191E" w:rsidRPr="003C01A6" w:rsidRDefault="001F3A6C" w:rsidP="00DF7ADD">
      <w:pPr>
        <w:pStyle w:val="Heading1"/>
        <w:numPr>
          <w:ilvl w:val="0"/>
          <w:numId w:val="1"/>
        </w:numPr>
        <w:ind w:left="360"/>
        <w:jc w:val="both"/>
      </w:pPr>
      <w:bookmarkStart w:id="4" w:name="_Toc234594843"/>
      <w:r>
        <w:t>General Cash Management Standards</w:t>
      </w:r>
      <w:bookmarkEnd w:id="4"/>
    </w:p>
    <w:p w14:paraId="3132F1EF" w14:textId="6364E3EB" w:rsidR="00D26207" w:rsidRDefault="001F3A6C" w:rsidP="00DF7ADD">
      <w:pPr>
        <w:jc w:val="both"/>
        <w:rPr>
          <w:rFonts w:ascii="Times New Roman" w:hAnsi="Times New Roman" w:cs="Times New Roman"/>
          <w:sz w:val="24"/>
          <w:szCs w:val="24"/>
        </w:rPr>
      </w:pPr>
      <w:r w:rsidRPr="00E626DE">
        <w:rPr>
          <w:rFonts w:ascii="Times New Roman" w:hAnsi="Times New Roman" w:cs="Times New Roman"/>
          <w:sz w:val="24"/>
          <w:szCs w:val="24"/>
        </w:rPr>
        <w:t>Below</w:t>
      </w:r>
      <w:r>
        <w:rPr>
          <w:rFonts w:ascii="Times New Roman" w:hAnsi="Times New Roman" w:cs="Times New Roman"/>
          <w:sz w:val="24"/>
          <w:szCs w:val="24"/>
        </w:rPr>
        <w:t xml:space="preserve"> </w:t>
      </w:r>
      <w:r w:rsidRPr="001F3A6C">
        <w:rPr>
          <w:rFonts w:ascii="Times New Roman" w:hAnsi="Times New Roman" w:cs="Times New Roman"/>
          <w:sz w:val="24"/>
          <w:szCs w:val="24"/>
        </w:rPr>
        <w:t>are the general guidelines that Partners is required to meet in order to ensure compliance and safeguarding of cash</w:t>
      </w:r>
      <w:r>
        <w:rPr>
          <w:rFonts w:ascii="Times New Roman" w:hAnsi="Times New Roman" w:cs="Times New Roman"/>
          <w:sz w:val="24"/>
          <w:szCs w:val="24"/>
        </w:rPr>
        <w:t>.</w:t>
      </w:r>
    </w:p>
    <w:p w14:paraId="2F13B85F" w14:textId="66E54611" w:rsidR="007E191E" w:rsidRPr="008501FF" w:rsidRDefault="001F3A6C" w:rsidP="00DF7ADD">
      <w:pPr>
        <w:pStyle w:val="Heading1"/>
        <w:numPr>
          <w:ilvl w:val="1"/>
          <w:numId w:val="1"/>
        </w:numPr>
        <w:spacing w:before="0"/>
        <w:jc w:val="both"/>
        <w:rPr>
          <w:sz w:val="24"/>
        </w:rPr>
      </w:pPr>
      <w:bookmarkStart w:id="5" w:name="_Minimizing_Time_Between"/>
      <w:bookmarkStart w:id="6" w:name="_Toc234594844"/>
      <w:bookmarkEnd w:id="5"/>
      <w:r w:rsidRPr="001F3A6C">
        <w:rPr>
          <w:sz w:val="24"/>
        </w:rPr>
        <w:t>Minimizing Time Between Drawdown and Disbursement</w:t>
      </w:r>
      <w:bookmarkEnd w:id="6"/>
    </w:p>
    <w:p w14:paraId="0232B1F3" w14:textId="045CA05D" w:rsidR="001F3A6C" w:rsidRDefault="001F3A6C" w:rsidP="001F3A6C">
      <w:pPr>
        <w:spacing w:after="0"/>
        <w:jc w:val="both"/>
        <w:rPr>
          <w:rFonts w:ascii="Times New Roman" w:hAnsi="Times New Roman" w:cs="Times New Roman"/>
          <w:sz w:val="24"/>
          <w:szCs w:val="24"/>
        </w:rPr>
      </w:pPr>
      <w:r w:rsidRPr="001F3A6C">
        <w:rPr>
          <w:rFonts w:ascii="Times New Roman" w:hAnsi="Times New Roman" w:cs="Times New Roman"/>
          <w:sz w:val="24"/>
          <w:szCs w:val="24"/>
        </w:rPr>
        <w:t>Consistent with 2 CFR § 200.305(b), P</w:t>
      </w:r>
      <w:r>
        <w:rPr>
          <w:rFonts w:ascii="Times New Roman" w:hAnsi="Times New Roman" w:cs="Times New Roman"/>
          <w:sz w:val="24"/>
          <w:szCs w:val="24"/>
        </w:rPr>
        <w:t>artners</w:t>
      </w:r>
      <w:r w:rsidRPr="001F3A6C">
        <w:rPr>
          <w:rFonts w:ascii="Times New Roman" w:hAnsi="Times New Roman" w:cs="Times New Roman"/>
          <w:sz w:val="24"/>
          <w:szCs w:val="24"/>
        </w:rPr>
        <w:t xml:space="preserve"> will request cash advances of CCC funds only in amounts and at times necessary to meet immediate cash needs for allowable program disbursements. </w:t>
      </w:r>
      <w:r>
        <w:rPr>
          <w:rFonts w:ascii="Times New Roman" w:hAnsi="Times New Roman" w:cs="Times New Roman"/>
          <w:sz w:val="24"/>
          <w:szCs w:val="24"/>
        </w:rPr>
        <w:t>Partners</w:t>
      </w:r>
      <w:r w:rsidRPr="001F3A6C">
        <w:rPr>
          <w:rFonts w:ascii="Times New Roman" w:hAnsi="Times New Roman" w:cs="Times New Roman"/>
          <w:sz w:val="24"/>
          <w:szCs w:val="24"/>
        </w:rPr>
        <w:t xml:space="preserve"> does not draw down funds to build cash reserves, to pre-fund future budget periods, or for reasons unrelated to imminent programmatic disbursement.</w:t>
      </w:r>
    </w:p>
    <w:p w14:paraId="7CBD2388" w14:textId="77777777" w:rsidR="001F3A6C" w:rsidRDefault="001F3A6C" w:rsidP="001F3A6C">
      <w:pPr>
        <w:spacing w:after="0"/>
        <w:jc w:val="both"/>
        <w:rPr>
          <w:rFonts w:ascii="Times New Roman" w:hAnsi="Times New Roman" w:cs="Times New Roman"/>
          <w:sz w:val="24"/>
          <w:szCs w:val="24"/>
        </w:rPr>
      </w:pPr>
    </w:p>
    <w:p w14:paraId="40F7BF59" w14:textId="5502EF70" w:rsidR="001F3A6C" w:rsidRDefault="001F3A6C" w:rsidP="001F3A6C">
      <w:pPr>
        <w:pStyle w:val="ListParagraph"/>
        <w:numPr>
          <w:ilvl w:val="0"/>
          <w:numId w:val="29"/>
        </w:numPr>
        <w:spacing w:after="0"/>
        <w:jc w:val="both"/>
        <w:rPr>
          <w:rFonts w:ascii="Times New Roman" w:hAnsi="Times New Roman" w:cs="Times New Roman"/>
          <w:sz w:val="24"/>
          <w:szCs w:val="24"/>
        </w:rPr>
      </w:pPr>
      <w:r>
        <w:rPr>
          <w:rFonts w:ascii="Times New Roman" w:hAnsi="Times New Roman" w:cs="Times New Roman"/>
          <w:sz w:val="24"/>
          <w:szCs w:val="24"/>
        </w:rPr>
        <w:t>F</w:t>
      </w:r>
      <w:r w:rsidRPr="001F3A6C">
        <w:rPr>
          <w:rFonts w:ascii="Times New Roman" w:hAnsi="Times New Roman" w:cs="Times New Roman"/>
          <w:sz w:val="24"/>
          <w:szCs w:val="24"/>
        </w:rPr>
        <w:t xml:space="preserve">ield program teams </w:t>
      </w:r>
      <w:r>
        <w:rPr>
          <w:rFonts w:ascii="Times New Roman" w:hAnsi="Times New Roman" w:cs="Times New Roman"/>
          <w:sz w:val="24"/>
          <w:szCs w:val="24"/>
        </w:rPr>
        <w:t>will submit</w:t>
      </w:r>
      <w:r w:rsidRPr="001F3A6C">
        <w:rPr>
          <w:rFonts w:ascii="Times New Roman" w:hAnsi="Times New Roman" w:cs="Times New Roman"/>
          <w:sz w:val="24"/>
          <w:szCs w:val="24"/>
        </w:rPr>
        <w:t xml:space="preserve"> cash forecasts </w:t>
      </w:r>
      <w:r>
        <w:rPr>
          <w:rFonts w:ascii="Times New Roman" w:hAnsi="Times New Roman" w:cs="Times New Roman"/>
          <w:sz w:val="24"/>
          <w:szCs w:val="24"/>
        </w:rPr>
        <w:t>monthly</w:t>
      </w:r>
      <w:r w:rsidRPr="001F3A6C">
        <w:rPr>
          <w:rFonts w:ascii="Times New Roman" w:hAnsi="Times New Roman" w:cs="Times New Roman"/>
          <w:sz w:val="24"/>
          <w:szCs w:val="24"/>
        </w:rPr>
        <w:t xml:space="preserve"> to </w:t>
      </w:r>
      <w:r>
        <w:rPr>
          <w:rFonts w:ascii="Times New Roman" w:hAnsi="Times New Roman" w:cs="Times New Roman"/>
          <w:sz w:val="24"/>
          <w:szCs w:val="24"/>
        </w:rPr>
        <w:t>Home Office (HO) Program team</w:t>
      </w:r>
      <w:r w:rsidRPr="001F3A6C">
        <w:rPr>
          <w:rFonts w:ascii="Times New Roman" w:hAnsi="Times New Roman" w:cs="Times New Roman"/>
          <w:sz w:val="24"/>
          <w:szCs w:val="24"/>
        </w:rPr>
        <w:t xml:space="preserve"> in advance of each drawdown request.</w:t>
      </w:r>
      <w:r>
        <w:rPr>
          <w:rFonts w:ascii="Times New Roman" w:hAnsi="Times New Roman" w:cs="Times New Roman"/>
          <w:sz w:val="24"/>
          <w:szCs w:val="24"/>
        </w:rPr>
        <w:t xml:space="preserve"> The HO Program team will review and add any HO costs, then submits to HO Finance.</w:t>
      </w:r>
    </w:p>
    <w:p w14:paraId="6C7CD780" w14:textId="70087A54" w:rsidR="001F3A6C" w:rsidRDefault="001F3A6C" w:rsidP="001F3A6C">
      <w:pPr>
        <w:pStyle w:val="ListParagraph"/>
        <w:numPr>
          <w:ilvl w:val="0"/>
          <w:numId w:val="29"/>
        </w:numPr>
        <w:spacing w:after="0"/>
        <w:jc w:val="both"/>
        <w:rPr>
          <w:rFonts w:ascii="Times New Roman" w:hAnsi="Times New Roman" w:cs="Times New Roman"/>
          <w:sz w:val="24"/>
          <w:szCs w:val="24"/>
        </w:rPr>
      </w:pPr>
      <w:r w:rsidRPr="001F3A6C">
        <w:rPr>
          <w:rFonts w:ascii="Times New Roman" w:hAnsi="Times New Roman" w:cs="Times New Roman"/>
          <w:sz w:val="24"/>
          <w:szCs w:val="24"/>
        </w:rPr>
        <w:t xml:space="preserve">Finance validates the forecast against the approved budget, current burn rate, and outstanding subrecipient advances before initiating a drawdown </w:t>
      </w:r>
      <w:r w:rsidR="00E223F3">
        <w:rPr>
          <w:rFonts w:ascii="Times New Roman" w:hAnsi="Times New Roman" w:cs="Times New Roman"/>
          <w:sz w:val="24"/>
          <w:szCs w:val="24"/>
        </w:rPr>
        <w:t>via email by completing the SF-270 forms</w:t>
      </w:r>
      <w:r>
        <w:rPr>
          <w:rFonts w:ascii="Times New Roman" w:hAnsi="Times New Roman" w:cs="Times New Roman"/>
          <w:sz w:val="24"/>
          <w:szCs w:val="24"/>
        </w:rPr>
        <w:t>.</w:t>
      </w:r>
    </w:p>
    <w:p w14:paraId="626C3DCB" w14:textId="39E61740" w:rsidR="00505B9C" w:rsidRPr="001F3A6C" w:rsidRDefault="001F3A6C" w:rsidP="001F3A6C">
      <w:pPr>
        <w:pStyle w:val="ListParagraph"/>
        <w:numPr>
          <w:ilvl w:val="0"/>
          <w:numId w:val="29"/>
        </w:numPr>
        <w:spacing w:after="0"/>
        <w:jc w:val="both"/>
        <w:rPr>
          <w:rFonts w:ascii="Times New Roman" w:hAnsi="Times New Roman" w:cs="Times New Roman"/>
          <w:sz w:val="24"/>
          <w:szCs w:val="24"/>
        </w:rPr>
      </w:pPr>
      <w:r w:rsidRPr="001F3A6C">
        <w:rPr>
          <w:rFonts w:ascii="Times New Roman" w:hAnsi="Times New Roman" w:cs="Times New Roman"/>
          <w:sz w:val="24"/>
          <w:szCs w:val="24"/>
        </w:rPr>
        <w:t xml:space="preserve">Drawdowns are </w:t>
      </w:r>
      <w:r>
        <w:rPr>
          <w:rFonts w:ascii="Times New Roman" w:hAnsi="Times New Roman" w:cs="Times New Roman"/>
          <w:sz w:val="24"/>
          <w:szCs w:val="24"/>
        </w:rPr>
        <w:t>planned</w:t>
      </w:r>
      <w:r w:rsidRPr="001F3A6C">
        <w:rPr>
          <w:rFonts w:ascii="Times New Roman" w:hAnsi="Times New Roman" w:cs="Times New Roman"/>
          <w:sz w:val="24"/>
          <w:szCs w:val="24"/>
        </w:rPr>
        <w:t xml:space="preserve"> to cover only the near-term disbursement need</w:t>
      </w:r>
      <w:r>
        <w:rPr>
          <w:rFonts w:ascii="Times New Roman" w:hAnsi="Times New Roman" w:cs="Times New Roman"/>
          <w:sz w:val="24"/>
          <w:szCs w:val="24"/>
        </w:rPr>
        <w:t>s</w:t>
      </w:r>
      <w:r w:rsidRPr="001F3A6C">
        <w:rPr>
          <w:rFonts w:ascii="Times New Roman" w:hAnsi="Times New Roman" w:cs="Times New Roman"/>
          <w:sz w:val="24"/>
          <w:szCs w:val="24"/>
        </w:rPr>
        <w:t>.</w:t>
      </w:r>
      <w:r w:rsidR="00505B9C" w:rsidRPr="001F3A6C">
        <w:rPr>
          <w:rFonts w:ascii="Times New Roman" w:hAnsi="Times New Roman" w:cs="Times New Roman"/>
          <w:sz w:val="24"/>
          <w:szCs w:val="24"/>
        </w:rPr>
        <w:t xml:space="preserve"> </w:t>
      </w:r>
    </w:p>
    <w:p w14:paraId="1BE1625A" w14:textId="77777777" w:rsidR="00505B9C" w:rsidRDefault="00505B9C" w:rsidP="00DF7ADD">
      <w:pPr>
        <w:spacing w:after="0"/>
        <w:jc w:val="both"/>
        <w:rPr>
          <w:rFonts w:ascii="Times New Roman" w:hAnsi="Times New Roman" w:cs="Times New Roman"/>
          <w:sz w:val="24"/>
          <w:szCs w:val="24"/>
        </w:rPr>
      </w:pPr>
    </w:p>
    <w:p w14:paraId="43984A14" w14:textId="78F3A0ED" w:rsidR="00847C9A" w:rsidRDefault="00847C9A" w:rsidP="00DF7ADD">
      <w:pPr>
        <w:spacing w:after="0"/>
        <w:jc w:val="both"/>
        <w:rPr>
          <w:rFonts w:ascii="Times New Roman" w:hAnsi="Times New Roman" w:cs="Times New Roman"/>
          <w:sz w:val="24"/>
          <w:szCs w:val="24"/>
        </w:rPr>
      </w:pPr>
      <w:r w:rsidRPr="00847C9A">
        <w:rPr>
          <w:rFonts w:ascii="Times New Roman" w:hAnsi="Times New Roman" w:cs="Times New Roman"/>
          <w:sz w:val="24"/>
          <w:szCs w:val="24"/>
        </w:rPr>
        <w:t>P</w:t>
      </w:r>
      <w:r>
        <w:rPr>
          <w:rFonts w:ascii="Times New Roman" w:hAnsi="Times New Roman" w:cs="Times New Roman"/>
          <w:sz w:val="24"/>
          <w:szCs w:val="24"/>
        </w:rPr>
        <w:t xml:space="preserve">artners </w:t>
      </w:r>
      <w:r w:rsidRPr="00847C9A">
        <w:rPr>
          <w:rFonts w:ascii="Times New Roman" w:hAnsi="Times New Roman" w:cs="Times New Roman"/>
          <w:sz w:val="24"/>
          <w:szCs w:val="24"/>
        </w:rPr>
        <w:t>does not request funds further in advance of need than is necessary, and does not request advances more frequently than necessary to minimize the average time elapsed between drawdown and disbursement for actual, allowable program costs.</w:t>
      </w:r>
    </w:p>
    <w:p w14:paraId="6395713E" w14:textId="77777777" w:rsidR="00847C9A" w:rsidRDefault="00847C9A" w:rsidP="00DF7ADD">
      <w:pPr>
        <w:spacing w:after="0"/>
        <w:jc w:val="both"/>
        <w:rPr>
          <w:rFonts w:ascii="Times New Roman" w:hAnsi="Times New Roman" w:cs="Times New Roman"/>
          <w:sz w:val="24"/>
          <w:szCs w:val="24"/>
        </w:rPr>
      </w:pPr>
    </w:p>
    <w:p w14:paraId="2B57BC16" w14:textId="2C904294" w:rsidR="00847C9A" w:rsidRPr="008501FF" w:rsidRDefault="00847C9A" w:rsidP="00847C9A">
      <w:pPr>
        <w:pStyle w:val="Heading1"/>
        <w:numPr>
          <w:ilvl w:val="1"/>
          <w:numId w:val="1"/>
        </w:numPr>
        <w:spacing w:before="0"/>
        <w:jc w:val="both"/>
        <w:rPr>
          <w:sz w:val="24"/>
        </w:rPr>
      </w:pPr>
      <w:bookmarkStart w:id="7" w:name="_Toc234594845"/>
      <w:r>
        <w:rPr>
          <w:sz w:val="24"/>
        </w:rPr>
        <w:t>Basis of Payment: Advance vs. Reimbursement</w:t>
      </w:r>
      <w:bookmarkEnd w:id="7"/>
      <w:r>
        <w:rPr>
          <w:sz w:val="24"/>
        </w:rPr>
        <w:t xml:space="preserve"> </w:t>
      </w:r>
    </w:p>
    <w:p w14:paraId="2A1DB661" w14:textId="3CF80191" w:rsidR="001F3A6C" w:rsidRDefault="00847C9A" w:rsidP="00DF7ADD">
      <w:pPr>
        <w:jc w:val="both"/>
        <w:rPr>
          <w:rFonts w:ascii="Times New Roman" w:hAnsi="Times New Roman" w:cs="Times New Roman"/>
          <w:b/>
          <w:bCs/>
          <w:sz w:val="24"/>
          <w:szCs w:val="24"/>
        </w:rPr>
      </w:pPr>
      <w:r w:rsidRPr="00847C9A">
        <w:rPr>
          <w:rFonts w:ascii="Times New Roman" w:hAnsi="Times New Roman" w:cs="Times New Roman"/>
          <w:sz w:val="24"/>
          <w:szCs w:val="24"/>
        </w:rPr>
        <w:t xml:space="preserve">USDA/FAS awards to </w:t>
      </w:r>
      <w:r>
        <w:rPr>
          <w:rFonts w:ascii="Times New Roman" w:hAnsi="Times New Roman" w:cs="Times New Roman"/>
          <w:sz w:val="24"/>
          <w:szCs w:val="24"/>
        </w:rPr>
        <w:t>Partners</w:t>
      </w:r>
      <w:r w:rsidRPr="00847C9A">
        <w:rPr>
          <w:rFonts w:ascii="Times New Roman" w:hAnsi="Times New Roman" w:cs="Times New Roman"/>
          <w:sz w:val="24"/>
          <w:szCs w:val="24"/>
        </w:rPr>
        <w:t xml:space="preserve"> may be funded on an advance basis (via CCC drawdown) or reimbursement basis, as specified in the Cooperative Agreement. Where the award specifies reimbursement, </w:t>
      </w:r>
      <w:r>
        <w:rPr>
          <w:rFonts w:ascii="Times New Roman" w:hAnsi="Times New Roman" w:cs="Times New Roman"/>
          <w:sz w:val="24"/>
          <w:szCs w:val="24"/>
        </w:rPr>
        <w:t>Partners</w:t>
      </w:r>
      <w:r w:rsidRPr="00847C9A">
        <w:rPr>
          <w:rFonts w:ascii="Times New Roman" w:hAnsi="Times New Roman" w:cs="Times New Roman"/>
          <w:sz w:val="24"/>
          <w:szCs w:val="24"/>
        </w:rPr>
        <w:t xml:space="preserve"> will front costs from its own operating funds (or a documented working capital advance, Section 4</w:t>
      </w:r>
      <w:r>
        <w:rPr>
          <w:rFonts w:ascii="Times New Roman" w:hAnsi="Times New Roman" w:cs="Times New Roman"/>
          <w:sz w:val="24"/>
          <w:szCs w:val="24"/>
        </w:rPr>
        <w:t>.3</w:t>
      </w:r>
      <w:r w:rsidRPr="00847C9A">
        <w:rPr>
          <w:rFonts w:ascii="Times New Roman" w:hAnsi="Times New Roman" w:cs="Times New Roman"/>
          <w:sz w:val="24"/>
          <w:szCs w:val="24"/>
        </w:rPr>
        <w:t>) and submit reimbursement requests supported by the Federal Financial Report (SF-425) and underlying documentation.</w:t>
      </w:r>
    </w:p>
    <w:p w14:paraId="6016852D" w14:textId="65072888" w:rsidR="00847C9A" w:rsidRPr="008501FF" w:rsidRDefault="00847C9A" w:rsidP="00847C9A">
      <w:pPr>
        <w:pStyle w:val="Heading1"/>
        <w:numPr>
          <w:ilvl w:val="1"/>
          <w:numId w:val="1"/>
        </w:numPr>
        <w:spacing w:before="0"/>
        <w:jc w:val="both"/>
        <w:rPr>
          <w:sz w:val="24"/>
        </w:rPr>
      </w:pPr>
      <w:bookmarkStart w:id="8" w:name="_Toc234594846"/>
      <w:r>
        <w:rPr>
          <w:sz w:val="24"/>
        </w:rPr>
        <w:t>Working Capital Advances</w:t>
      </w:r>
      <w:bookmarkEnd w:id="8"/>
      <w:r>
        <w:rPr>
          <w:sz w:val="24"/>
        </w:rPr>
        <w:t xml:space="preserve"> </w:t>
      </w:r>
    </w:p>
    <w:p w14:paraId="4B2AFEB1" w14:textId="7BA65FBA" w:rsidR="001F3A6C" w:rsidRDefault="00847C9A" w:rsidP="00847C9A">
      <w:pPr>
        <w:jc w:val="both"/>
        <w:rPr>
          <w:rFonts w:ascii="Times New Roman" w:hAnsi="Times New Roman" w:cs="Times New Roman"/>
          <w:b/>
          <w:bCs/>
          <w:sz w:val="24"/>
          <w:szCs w:val="24"/>
        </w:rPr>
      </w:pPr>
      <w:r>
        <w:rPr>
          <w:rFonts w:ascii="Times New Roman" w:hAnsi="Times New Roman" w:cs="Times New Roman"/>
          <w:sz w:val="24"/>
          <w:szCs w:val="24"/>
        </w:rPr>
        <w:t>When</w:t>
      </w:r>
      <w:r w:rsidRPr="00847C9A">
        <w:rPr>
          <w:rFonts w:ascii="Times New Roman" w:hAnsi="Times New Roman" w:cs="Times New Roman"/>
          <w:sz w:val="24"/>
          <w:szCs w:val="24"/>
        </w:rPr>
        <w:t xml:space="preserve"> </w:t>
      </w:r>
      <w:r>
        <w:rPr>
          <w:rFonts w:ascii="Times New Roman" w:hAnsi="Times New Roman" w:cs="Times New Roman"/>
          <w:sz w:val="24"/>
          <w:szCs w:val="24"/>
        </w:rPr>
        <w:t>Partners</w:t>
      </w:r>
      <w:r w:rsidRPr="00847C9A">
        <w:rPr>
          <w:rFonts w:ascii="Times New Roman" w:hAnsi="Times New Roman" w:cs="Times New Roman"/>
          <w:sz w:val="24"/>
          <w:szCs w:val="24"/>
        </w:rPr>
        <w:t xml:space="preserve"> (or a subrecipient) cannot meet the timeliness or reporting criteria required for standard advance payments and reimbursement is not feasible, </w:t>
      </w:r>
      <w:r>
        <w:rPr>
          <w:rFonts w:ascii="Times New Roman" w:hAnsi="Times New Roman" w:cs="Times New Roman"/>
          <w:sz w:val="24"/>
          <w:szCs w:val="24"/>
        </w:rPr>
        <w:t xml:space="preserve">HO </w:t>
      </w:r>
      <w:r w:rsidRPr="00847C9A">
        <w:rPr>
          <w:rFonts w:ascii="Times New Roman" w:hAnsi="Times New Roman" w:cs="Times New Roman"/>
          <w:sz w:val="24"/>
          <w:szCs w:val="24"/>
        </w:rPr>
        <w:t xml:space="preserve">Finance may request a working capital advance under </w:t>
      </w:r>
      <w:hyperlink r:id="rId14" w:history="1">
        <w:r w:rsidRPr="0070529A">
          <w:rPr>
            <w:rStyle w:val="Hyperlink"/>
            <w:rFonts w:ascii="Times New Roman" w:hAnsi="Times New Roman" w:cs="Times New Roman"/>
            <w:sz w:val="24"/>
            <w:szCs w:val="24"/>
          </w:rPr>
          <w:t>2 CFR § 200.305(b)(</w:t>
        </w:r>
        <w:r w:rsidR="00F94201">
          <w:rPr>
            <w:rStyle w:val="Hyperlink"/>
            <w:rFonts w:ascii="Times New Roman" w:hAnsi="Times New Roman" w:cs="Times New Roman"/>
            <w:sz w:val="24"/>
            <w:szCs w:val="24"/>
          </w:rPr>
          <w:t>4</w:t>
        </w:r>
        <w:r w:rsidRPr="0070529A">
          <w:rPr>
            <w:rStyle w:val="Hyperlink"/>
            <w:rFonts w:ascii="Times New Roman" w:hAnsi="Times New Roman" w:cs="Times New Roman"/>
            <w:sz w:val="24"/>
            <w:szCs w:val="24"/>
          </w:rPr>
          <w:t>)</w:t>
        </w:r>
      </w:hyperlink>
      <w:r w:rsidRPr="00847C9A">
        <w:rPr>
          <w:rFonts w:ascii="Times New Roman" w:hAnsi="Times New Roman" w:cs="Times New Roman"/>
          <w:sz w:val="24"/>
          <w:szCs w:val="24"/>
        </w:rPr>
        <w:t xml:space="preserve">. Working capital advances must be liquidated promptly against actual allowable disbursements, and are documented and approved by the </w:t>
      </w:r>
      <w:r>
        <w:rPr>
          <w:rFonts w:ascii="Times New Roman" w:hAnsi="Times New Roman" w:cs="Times New Roman"/>
          <w:sz w:val="24"/>
          <w:szCs w:val="24"/>
        </w:rPr>
        <w:t xml:space="preserve">Controller </w:t>
      </w:r>
      <w:r w:rsidRPr="00847C9A">
        <w:rPr>
          <w:rFonts w:ascii="Times New Roman" w:hAnsi="Times New Roman" w:cs="Times New Roman"/>
          <w:sz w:val="24"/>
          <w:szCs w:val="24"/>
        </w:rPr>
        <w:t>before submission</w:t>
      </w:r>
      <w:r>
        <w:rPr>
          <w:rFonts w:ascii="Times New Roman" w:hAnsi="Times New Roman" w:cs="Times New Roman"/>
          <w:sz w:val="24"/>
          <w:szCs w:val="24"/>
        </w:rPr>
        <w:t>.</w:t>
      </w:r>
    </w:p>
    <w:p w14:paraId="0CA9B1EE" w14:textId="2886042C" w:rsidR="00847C9A" w:rsidRPr="008501FF" w:rsidRDefault="00847C9A" w:rsidP="00847C9A">
      <w:pPr>
        <w:pStyle w:val="Heading1"/>
        <w:numPr>
          <w:ilvl w:val="1"/>
          <w:numId w:val="1"/>
        </w:numPr>
        <w:spacing w:before="0"/>
        <w:jc w:val="both"/>
        <w:rPr>
          <w:sz w:val="24"/>
        </w:rPr>
      </w:pPr>
      <w:bookmarkStart w:id="9" w:name="_Toc234594847"/>
      <w:r>
        <w:rPr>
          <w:sz w:val="24"/>
        </w:rPr>
        <w:t xml:space="preserve">Banking </w:t>
      </w:r>
      <w:r w:rsidR="00AD434B">
        <w:rPr>
          <w:sz w:val="24"/>
        </w:rPr>
        <w:t>Institution</w:t>
      </w:r>
      <w:r>
        <w:rPr>
          <w:sz w:val="24"/>
        </w:rPr>
        <w:t xml:space="preserve"> Standards</w:t>
      </w:r>
      <w:bookmarkEnd w:id="9"/>
    </w:p>
    <w:p w14:paraId="35779154" w14:textId="17A32616" w:rsidR="00847C9A" w:rsidRDefault="00847C9A" w:rsidP="00847C9A">
      <w:pPr>
        <w:jc w:val="both"/>
        <w:rPr>
          <w:rFonts w:ascii="Times New Roman" w:hAnsi="Times New Roman" w:cs="Times New Roman"/>
          <w:sz w:val="24"/>
          <w:szCs w:val="24"/>
        </w:rPr>
      </w:pPr>
      <w:r w:rsidRPr="00847C9A">
        <w:rPr>
          <w:rFonts w:ascii="Times New Roman" w:hAnsi="Times New Roman" w:cs="Times New Roman"/>
          <w:sz w:val="24"/>
          <w:szCs w:val="24"/>
        </w:rPr>
        <w:t>Depositories</w:t>
      </w:r>
      <w:r>
        <w:rPr>
          <w:rFonts w:ascii="Times New Roman" w:hAnsi="Times New Roman" w:cs="Times New Roman"/>
          <w:sz w:val="24"/>
          <w:szCs w:val="24"/>
        </w:rPr>
        <w:t xml:space="preserve"> in the United States</w:t>
      </w:r>
      <w:r w:rsidRPr="00847C9A">
        <w:rPr>
          <w:rFonts w:ascii="Times New Roman" w:hAnsi="Times New Roman" w:cs="Times New Roman"/>
          <w:sz w:val="24"/>
          <w:szCs w:val="24"/>
        </w:rPr>
        <w:t xml:space="preserve"> used to hold CCC cash advances and monetization proceeds must be insured institutions FDIC-insured domestically</w:t>
      </w:r>
      <w:r>
        <w:rPr>
          <w:rFonts w:ascii="Times New Roman" w:hAnsi="Times New Roman" w:cs="Times New Roman"/>
          <w:sz w:val="24"/>
          <w:szCs w:val="24"/>
        </w:rPr>
        <w:t xml:space="preserve">. For foreign depositories Partners will aim to find </w:t>
      </w:r>
      <w:r w:rsidRPr="00847C9A">
        <w:rPr>
          <w:rFonts w:ascii="Times New Roman" w:hAnsi="Times New Roman" w:cs="Times New Roman"/>
          <w:sz w:val="24"/>
          <w:szCs w:val="24"/>
        </w:rPr>
        <w:t xml:space="preserve">equivalent deposit protection or, where unavailable, USDA/FAS pre-approval for in-country banks in accordance with </w:t>
      </w:r>
      <w:hyperlink r:id="rId15" w:history="1">
        <w:r w:rsidRPr="0070529A">
          <w:rPr>
            <w:rStyle w:val="Hyperlink"/>
            <w:rFonts w:ascii="Times New Roman" w:hAnsi="Times New Roman" w:cs="Times New Roman"/>
            <w:sz w:val="24"/>
            <w:szCs w:val="24"/>
          </w:rPr>
          <w:t>2 CFR § 200.305(b)(</w:t>
        </w:r>
        <w:r w:rsidR="007C76D0">
          <w:rPr>
            <w:rStyle w:val="Hyperlink"/>
            <w:rFonts w:ascii="Times New Roman" w:hAnsi="Times New Roman" w:cs="Times New Roman"/>
            <w:sz w:val="24"/>
            <w:szCs w:val="24"/>
          </w:rPr>
          <w:t>10</w:t>
        </w:r>
        <w:r w:rsidRPr="0070529A">
          <w:rPr>
            <w:rStyle w:val="Hyperlink"/>
            <w:rFonts w:ascii="Times New Roman" w:hAnsi="Times New Roman" w:cs="Times New Roman"/>
            <w:sz w:val="24"/>
            <w:szCs w:val="24"/>
          </w:rPr>
          <w:t>)</w:t>
        </w:r>
      </w:hyperlink>
      <w:r w:rsidRPr="00847C9A">
        <w:rPr>
          <w:rFonts w:ascii="Times New Roman" w:hAnsi="Times New Roman" w:cs="Times New Roman"/>
          <w:sz w:val="24"/>
          <w:szCs w:val="24"/>
        </w:rPr>
        <w:t xml:space="preserve">. </w:t>
      </w:r>
    </w:p>
    <w:p w14:paraId="6D6F1C36" w14:textId="70E33755" w:rsidR="001F3A6C" w:rsidRPr="00847C9A" w:rsidRDefault="00847C9A" w:rsidP="00847C9A">
      <w:pPr>
        <w:jc w:val="both"/>
        <w:rPr>
          <w:rFonts w:ascii="Times New Roman" w:hAnsi="Times New Roman" w:cs="Times New Roman"/>
          <w:sz w:val="24"/>
          <w:szCs w:val="24"/>
        </w:rPr>
      </w:pPr>
      <w:r w:rsidRPr="00847C9A">
        <w:rPr>
          <w:rFonts w:ascii="Times New Roman" w:hAnsi="Times New Roman" w:cs="Times New Roman"/>
          <w:sz w:val="24"/>
          <w:szCs w:val="24"/>
        </w:rPr>
        <w:t>Finance will document the insurance/backing status of each depository at account opening and upon any change in banking relationship</w:t>
      </w:r>
      <w:r>
        <w:rPr>
          <w:rFonts w:ascii="Times New Roman" w:hAnsi="Times New Roman" w:cs="Times New Roman"/>
          <w:sz w:val="24"/>
          <w:szCs w:val="24"/>
        </w:rPr>
        <w:t>.</w:t>
      </w:r>
      <w:r w:rsidR="00773659">
        <w:rPr>
          <w:rFonts w:ascii="Times New Roman" w:hAnsi="Times New Roman" w:cs="Times New Roman"/>
          <w:sz w:val="24"/>
          <w:szCs w:val="24"/>
        </w:rPr>
        <w:t xml:space="preserve"> F</w:t>
      </w:r>
      <w:r w:rsidR="00773659" w:rsidRPr="00773659">
        <w:rPr>
          <w:rFonts w:ascii="Times New Roman" w:hAnsi="Times New Roman" w:cs="Times New Roman"/>
          <w:sz w:val="24"/>
          <w:szCs w:val="24"/>
        </w:rPr>
        <w:t>ield offices may not open new bank accounts without prior written approval from H</w:t>
      </w:r>
      <w:r w:rsidR="00945B2D">
        <w:rPr>
          <w:rFonts w:ascii="Times New Roman" w:hAnsi="Times New Roman" w:cs="Times New Roman"/>
          <w:sz w:val="24"/>
          <w:szCs w:val="24"/>
        </w:rPr>
        <w:t>O</w:t>
      </w:r>
      <w:r w:rsidR="00773659" w:rsidRPr="00773659">
        <w:rPr>
          <w:rFonts w:ascii="Times New Roman" w:hAnsi="Times New Roman" w:cs="Times New Roman"/>
          <w:sz w:val="24"/>
          <w:szCs w:val="24"/>
        </w:rPr>
        <w:t xml:space="preserve"> Finance, which confirms FDIC-equivalent insurance status, signatory controls, and Sage Intacct mapping before the account is used.</w:t>
      </w:r>
    </w:p>
    <w:p w14:paraId="17A8D65D" w14:textId="6024A904" w:rsidR="00AD434B" w:rsidRPr="008501FF" w:rsidRDefault="00AD434B" w:rsidP="00AD434B">
      <w:pPr>
        <w:pStyle w:val="Heading1"/>
        <w:numPr>
          <w:ilvl w:val="1"/>
          <w:numId w:val="1"/>
        </w:numPr>
        <w:spacing w:before="0"/>
        <w:jc w:val="both"/>
        <w:rPr>
          <w:sz w:val="24"/>
        </w:rPr>
      </w:pPr>
      <w:bookmarkStart w:id="10" w:name="_Toc234594848"/>
      <w:r>
        <w:rPr>
          <w:sz w:val="24"/>
        </w:rPr>
        <w:t>Use of Safes</w:t>
      </w:r>
      <w:bookmarkEnd w:id="10"/>
    </w:p>
    <w:p w14:paraId="1407967F" w14:textId="068506FC" w:rsidR="00AD434B" w:rsidRDefault="00AD434B" w:rsidP="00AD434B">
      <w:pPr>
        <w:jc w:val="both"/>
        <w:rPr>
          <w:rFonts w:ascii="Times New Roman" w:hAnsi="Times New Roman" w:cs="Times New Roman"/>
          <w:sz w:val="24"/>
          <w:szCs w:val="24"/>
        </w:rPr>
      </w:pPr>
      <w:r w:rsidRPr="00AD434B">
        <w:rPr>
          <w:rFonts w:ascii="Times New Roman" w:hAnsi="Times New Roman" w:cs="Times New Roman"/>
          <w:sz w:val="24"/>
          <w:szCs w:val="24"/>
        </w:rPr>
        <w:t xml:space="preserve">Partners is required to use a fireproof safe for the storage of office cash. Access to the safe should be strictly controlled. A set of keys should be kept by the </w:t>
      </w:r>
      <w:r>
        <w:rPr>
          <w:rFonts w:ascii="Times New Roman" w:hAnsi="Times New Roman" w:cs="Times New Roman"/>
          <w:sz w:val="24"/>
          <w:szCs w:val="24"/>
        </w:rPr>
        <w:t>Controlle</w:t>
      </w:r>
      <w:r w:rsidRPr="00AD434B">
        <w:rPr>
          <w:rFonts w:ascii="Times New Roman" w:hAnsi="Times New Roman" w:cs="Times New Roman"/>
          <w:sz w:val="24"/>
          <w:szCs w:val="24"/>
        </w:rPr>
        <w:t xml:space="preserve">r </w:t>
      </w:r>
      <w:r w:rsidR="00DC7F0C">
        <w:rPr>
          <w:rFonts w:ascii="Times New Roman" w:hAnsi="Times New Roman" w:cs="Times New Roman"/>
          <w:sz w:val="24"/>
          <w:szCs w:val="24"/>
        </w:rPr>
        <w:t xml:space="preserve">and President &amp; CEO </w:t>
      </w:r>
      <w:r w:rsidRPr="00AD434B">
        <w:rPr>
          <w:rFonts w:ascii="Times New Roman" w:hAnsi="Times New Roman" w:cs="Times New Roman"/>
          <w:sz w:val="24"/>
          <w:szCs w:val="24"/>
        </w:rPr>
        <w:t>only</w:t>
      </w:r>
      <w:r>
        <w:rPr>
          <w:rFonts w:ascii="Times New Roman" w:hAnsi="Times New Roman" w:cs="Times New Roman"/>
          <w:sz w:val="24"/>
          <w:szCs w:val="24"/>
        </w:rPr>
        <w:t>.</w:t>
      </w:r>
    </w:p>
    <w:p w14:paraId="6FFF93B5" w14:textId="308E7E1D" w:rsidR="00AD434B" w:rsidRPr="008501FF" w:rsidRDefault="00AD434B" w:rsidP="00AD434B">
      <w:pPr>
        <w:pStyle w:val="Heading1"/>
        <w:numPr>
          <w:ilvl w:val="1"/>
          <w:numId w:val="1"/>
        </w:numPr>
        <w:spacing w:before="0"/>
        <w:jc w:val="both"/>
        <w:rPr>
          <w:sz w:val="24"/>
        </w:rPr>
      </w:pPr>
      <w:bookmarkStart w:id="11" w:name="_Toc234594849"/>
      <w:r>
        <w:rPr>
          <w:sz w:val="24"/>
        </w:rPr>
        <w:t>Minimizing Cash Transactions</w:t>
      </w:r>
      <w:bookmarkEnd w:id="11"/>
    </w:p>
    <w:p w14:paraId="01B64A62" w14:textId="1CE806F5" w:rsidR="00AD434B" w:rsidRDefault="00AD434B" w:rsidP="00AD434B">
      <w:pPr>
        <w:jc w:val="both"/>
        <w:rPr>
          <w:rFonts w:ascii="Times New Roman" w:hAnsi="Times New Roman" w:cs="Times New Roman"/>
          <w:sz w:val="24"/>
          <w:szCs w:val="24"/>
        </w:rPr>
      </w:pPr>
      <w:r w:rsidRPr="00AD434B">
        <w:rPr>
          <w:rFonts w:ascii="Times New Roman" w:hAnsi="Times New Roman" w:cs="Times New Roman"/>
          <w:sz w:val="24"/>
          <w:szCs w:val="24"/>
        </w:rPr>
        <w:t xml:space="preserve">Given the inherent risks associated with cash handling, Partners must always use other </w:t>
      </w:r>
      <w:r>
        <w:rPr>
          <w:rFonts w:ascii="Times New Roman" w:hAnsi="Times New Roman" w:cs="Times New Roman"/>
          <w:sz w:val="24"/>
          <w:szCs w:val="24"/>
        </w:rPr>
        <w:t xml:space="preserve">electronic </w:t>
      </w:r>
      <w:r w:rsidRPr="00AD434B">
        <w:rPr>
          <w:rFonts w:ascii="Times New Roman" w:hAnsi="Times New Roman" w:cs="Times New Roman"/>
          <w:sz w:val="24"/>
          <w:szCs w:val="24"/>
        </w:rPr>
        <w:t xml:space="preserve">means of payment whenever possible, such as a bank debit card, </w:t>
      </w:r>
      <w:r>
        <w:rPr>
          <w:rFonts w:ascii="Times New Roman" w:hAnsi="Times New Roman" w:cs="Times New Roman"/>
          <w:sz w:val="24"/>
          <w:szCs w:val="24"/>
        </w:rPr>
        <w:t xml:space="preserve">ACHs, </w:t>
      </w:r>
      <w:r w:rsidRPr="00AD434B">
        <w:rPr>
          <w:rFonts w:ascii="Times New Roman" w:hAnsi="Times New Roman" w:cs="Times New Roman"/>
          <w:sz w:val="24"/>
          <w:szCs w:val="24"/>
        </w:rPr>
        <w:t xml:space="preserve">checks or wire transfers and avoid use of petty cash and advances. The maximum cash payment that is permissible is USD $25. Transactions over this threshold must be made with another payment method such as a bank debit card, </w:t>
      </w:r>
      <w:r>
        <w:rPr>
          <w:rFonts w:ascii="Times New Roman" w:hAnsi="Times New Roman" w:cs="Times New Roman"/>
          <w:sz w:val="24"/>
          <w:szCs w:val="24"/>
        </w:rPr>
        <w:t xml:space="preserve">ACH, </w:t>
      </w:r>
      <w:r w:rsidRPr="00AD434B">
        <w:rPr>
          <w:rFonts w:ascii="Times New Roman" w:hAnsi="Times New Roman" w:cs="Times New Roman"/>
          <w:sz w:val="24"/>
          <w:szCs w:val="24"/>
        </w:rPr>
        <w:t>check, or wire transfer.</w:t>
      </w:r>
    </w:p>
    <w:p w14:paraId="5A7763B6" w14:textId="144DFE71" w:rsidR="00826B47" w:rsidRPr="008501FF" w:rsidRDefault="00826B47" w:rsidP="00826B47">
      <w:pPr>
        <w:pStyle w:val="Heading1"/>
        <w:numPr>
          <w:ilvl w:val="1"/>
          <w:numId w:val="1"/>
        </w:numPr>
        <w:spacing w:before="0"/>
        <w:jc w:val="both"/>
        <w:rPr>
          <w:sz w:val="24"/>
        </w:rPr>
      </w:pPr>
      <w:bookmarkStart w:id="12" w:name="_Evidence_of_Receipt"/>
      <w:bookmarkStart w:id="13" w:name="_Toc234594850"/>
      <w:bookmarkEnd w:id="12"/>
      <w:r>
        <w:rPr>
          <w:sz w:val="24"/>
        </w:rPr>
        <w:t>Evidence of Receipt by Payee</w:t>
      </w:r>
      <w:bookmarkEnd w:id="13"/>
    </w:p>
    <w:p w14:paraId="62FB7402" w14:textId="75852DF8" w:rsidR="00AD434B" w:rsidRDefault="00826B47" w:rsidP="00826B47">
      <w:pPr>
        <w:jc w:val="both"/>
        <w:rPr>
          <w:rFonts w:ascii="Times New Roman" w:hAnsi="Times New Roman" w:cs="Times New Roman"/>
          <w:sz w:val="24"/>
          <w:szCs w:val="24"/>
        </w:rPr>
      </w:pPr>
      <w:r w:rsidRPr="00826B47">
        <w:rPr>
          <w:rFonts w:ascii="Times New Roman" w:hAnsi="Times New Roman" w:cs="Times New Roman"/>
          <w:sz w:val="24"/>
          <w:szCs w:val="24"/>
        </w:rPr>
        <w:t>To prevent duplicate payments or claims of discrepancies, all cash payments must be documented by evidence of receipt by the payee. This means that the recipient of the payment must sign that the cash was received in total at the time of payment. A numbered receipt should be prepared in duplicate indicating the amount and date and should be signed by the recipient. One copy should be given to the payee and one copy should be retained and included with the voucher documentation</w:t>
      </w:r>
      <w:r>
        <w:rPr>
          <w:rFonts w:ascii="Times New Roman" w:hAnsi="Times New Roman" w:cs="Times New Roman"/>
          <w:sz w:val="24"/>
          <w:szCs w:val="24"/>
        </w:rPr>
        <w:t>.</w:t>
      </w:r>
    </w:p>
    <w:p w14:paraId="3EE3CF51" w14:textId="7912EF1A" w:rsidR="00826B47" w:rsidRPr="008501FF" w:rsidRDefault="00826B47" w:rsidP="00826B47">
      <w:pPr>
        <w:pStyle w:val="Heading1"/>
        <w:numPr>
          <w:ilvl w:val="1"/>
          <w:numId w:val="1"/>
        </w:numPr>
        <w:spacing w:before="0"/>
        <w:jc w:val="both"/>
        <w:rPr>
          <w:sz w:val="24"/>
        </w:rPr>
      </w:pPr>
      <w:bookmarkStart w:id="14" w:name="_Toc234594851"/>
      <w:r>
        <w:rPr>
          <w:sz w:val="24"/>
        </w:rPr>
        <w:t>Periodic Cash Counts – Petty Cash Certification</w:t>
      </w:r>
      <w:bookmarkEnd w:id="14"/>
      <w:r>
        <w:rPr>
          <w:sz w:val="24"/>
        </w:rPr>
        <w:t xml:space="preserve"> </w:t>
      </w:r>
    </w:p>
    <w:p w14:paraId="4CC73F6C" w14:textId="2EFB83B9" w:rsidR="00826B47" w:rsidRPr="00826B47" w:rsidRDefault="00826B47" w:rsidP="00826B47">
      <w:pPr>
        <w:jc w:val="both"/>
        <w:rPr>
          <w:rFonts w:ascii="Times New Roman" w:hAnsi="Times New Roman" w:cs="Times New Roman"/>
          <w:sz w:val="24"/>
          <w:szCs w:val="24"/>
        </w:rPr>
      </w:pPr>
      <w:r w:rsidRPr="00826B47">
        <w:rPr>
          <w:rFonts w:ascii="Times New Roman" w:hAnsi="Times New Roman" w:cs="Times New Roman"/>
          <w:sz w:val="24"/>
          <w:szCs w:val="24"/>
        </w:rPr>
        <w:t xml:space="preserve">Cash balances should be physically counted periodically to ensure that cash journal/receipts balances match the actual cash on hand. Petty cash certifications should conform to the following general guidelines: </w:t>
      </w:r>
    </w:p>
    <w:p w14:paraId="7C15115B" w14:textId="77777777" w:rsidR="00826B47" w:rsidRDefault="00826B47" w:rsidP="00826B47">
      <w:pPr>
        <w:pStyle w:val="ListParagraph"/>
        <w:numPr>
          <w:ilvl w:val="0"/>
          <w:numId w:val="36"/>
        </w:numPr>
        <w:jc w:val="both"/>
        <w:rPr>
          <w:rFonts w:ascii="Times New Roman" w:hAnsi="Times New Roman" w:cs="Times New Roman"/>
          <w:sz w:val="24"/>
          <w:szCs w:val="24"/>
        </w:rPr>
      </w:pPr>
      <w:r w:rsidRPr="00826B47">
        <w:rPr>
          <w:rFonts w:ascii="Times New Roman" w:hAnsi="Times New Roman" w:cs="Times New Roman"/>
          <w:sz w:val="24"/>
          <w:szCs w:val="24"/>
        </w:rPr>
        <w:t>Cash counts should be done discreetly, out of general view and should be undisturbed.</w:t>
      </w:r>
    </w:p>
    <w:p w14:paraId="2105AC1C" w14:textId="53E9A446" w:rsidR="00826B47" w:rsidRDefault="00826B47" w:rsidP="00826B47">
      <w:pPr>
        <w:pStyle w:val="ListParagraph"/>
        <w:numPr>
          <w:ilvl w:val="0"/>
          <w:numId w:val="36"/>
        </w:numPr>
        <w:jc w:val="both"/>
        <w:rPr>
          <w:rFonts w:ascii="Times New Roman" w:hAnsi="Times New Roman" w:cs="Times New Roman"/>
          <w:sz w:val="24"/>
          <w:szCs w:val="24"/>
        </w:rPr>
      </w:pPr>
      <w:r w:rsidRPr="00826B47">
        <w:rPr>
          <w:rFonts w:ascii="Times New Roman" w:hAnsi="Times New Roman" w:cs="Times New Roman"/>
          <w:sz w:val="24"/>
          <w:szCs w:val="24"/>
        </w:rPr>
        <w:t>Counts should be performed by a minimum of two people. One should serve as the counter and the other as a witness of the count. A template of the Petty Cash Certification must be completed each time.</w:t>
      </w:r>
    </w:p>
    <w:p w14:paraId="50CDEE9F" w14:textId="2A235826" w:rsidR="00826B47" w:rsidRDefault="00826B47" w:rsidP="00826B47">
      <w:pPr>
        <w:pStyle w:val="ListParagraph"/>
        <w:numPr>
          <w:ilvl w:val="0"/>
          <w:numId w:val="36"/>
        </w:numPr>
        <w:jc w:val="both"/>
        <w:rPr>
          <w:rFonts w:ascii="Times New Roman" w:hAnsi="Times New Roman" w:cs="Times New Roman"/>
          <w:sz w:val="24"/>
          <w:szCs w:val="24"/>
        </w:rPr>
      </w:pPr>
      <w:r w:rsidRPr="00826B47">
        <w:rPr>
          <w:rFonts w:ascii="Times New Roman" w:hAnsi="Times New Roman" w:cs="Times New Roman"/>
          <w:sz w:val="24"/>
          <w:szCs w:val="24"/>
        </w:rPr>
        <w:t>Cash counts should be performed each month and at random.</w:t>
      </w:r>
    </w:p>
    <w:p w14:paraId="0829991E" w14:textId="0D7E27E1" w:rsidR="00826B47" w:rsidRPr="00826B47" w:rsidRDefault="00826B47" w:rsidP="00826B47">
      <w:pPr>
        <w:pStyle w:val="ListParagraph"/>
        <w:numPr>
          <w:ilvl w:val="0"/>
          <w:numId w:val="36"/>
        </w:numPr>
        <w:jc w:val="both"/>
        <w:rPr>
          <w:rFonts w:ascii="Times New Roman" w:hAnsi="Times New Roman" w:cs="Times New Roman"/>
          <w:sz w:val="24"/>
          <w:szCs w:val="24"/>
        </w:rPr>
      </w:pPr>
      <w:r w:rsidRPr="00826B47">
        <w:rPr>
          <w:rFonts w:ascii="Times New Roman" w:hAnsi="Times New Roman" w:cs="Times New Roman"/>
          <w:sz w:val="24"/>
          <w:szCs w:val="24"/>
        </w:rPr>
        <w:t xml:space="preserve">Any overages or underages must be recorded in the cash journal at month end in order to reconcile with the final count. Discrepancies may not be held over to future periods. The cause for any overages or underages must be further researched and appropriate action taken to ensure that it does not happen in the future. </w:t>
      </w:r>
    </w:p>
    <w:p w14:paraId="11A9A699" w14:textId="1B5B0805" w:rsidR="00773659" w:rsidRPr="003C01A6" w:rsidRDefault="00773659" w:rsidP="00773659">
      <w:pPr>
        <w:pStyle w:val="Heading1"/>
        <w:numPr>
          <w:ilvl w:val="0"/>
          <w:numId w:val="1"/>
        </w:numPr>
        <w:ind w:left="360"/>
        <w:jc w:val="both"/>
      </w:pPr>
      <w:bookmarkStart w:id="15" w:name="_Bank_Account_and"/>
      <w:bookmarkStart w:id="16" w:name="_Toc234594852"/>
      <w:bookmarkEnd w:id="15"/>
      <w:r>
        <w:t>Bank Account and Sub-Ledger Structure</w:t>
      </w:r>
      <w:bookmarkEnd w:id="16"/>
    </w:p>
    <w:p w14:paraId="0716084A" w14:textId="3CF314F0" w:rsidR="00773659" w:rsidRPr="00773659" w:rsidRDefault="00773659" w:rsidP="00773659">
      <w:pPr>
        <w:jc w:val="both"/>
        <w:rPr>
          <w:rFonts w:ascii="Times New Roman" w:hAnsi="Times New Roman" w:cs="Times New Roman"/>
          <w:sz w:val="24"/>
          <w:szCs w:val="24"/>
        </w:rPr>
      </w:pPr>
      <w:r w:rsidRPr="00773659">
        <w:rPr>
          <w:rFonts w:ascii="Times New Roman" w:hAnsi="Times New Roman" w:cs="Times New Roman"/>
          <w:sz w:val="24"/>
          <w:szCs w:val="24"/>
        </w:rPr>
        <w:t>To ensure CCC cash advances and monetization proceeds are separately identifiable at all times</w:t>
      </w:r>
      <w:r>
        <w:rPr>
          <w:rFonts w:ascii="Times New Roman" w:hAnsi="Times New Roman" w:cs="Times New Roman"/>
          <w:sz w:val="24"/>
          <w:szCs w:val="24"/>
        </w:rPr>
        <w:t xml:space="preserve"> </w:t>
      </w:r>
      <w:r w:rsidRPr="00773659">
        <w:rPr>
          <w:rFonts w:ascii="Times New Roman" w:hAnsi="Times New Roman" w:cs="Times New Roman"/>
          <w:sz w:val="24"/>
          <w:szCs w:val="24"/>
        </w:rPr>
        <w:t>Partners maintains the following minimum account/sub-ledger segregation: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50"/>
      </w:tblGrid>
      <w:tr w:rsidR="004F31C2" w:rsidRPr="00773659" w14:paraId="4E2CD8C3" w14:textId="77777777" w:rsidTr="00773659">
        <w:trPr>
          <w:tblHeader/>
        </w:trPr>
        <w:tc>
          <w:tcPr>
            <w:tcW w:w="2600" w:type="dxa"/>
            <w:shd w:val="clear" w:color="auto" w:fill="E36C0A" w:themeFill="accent6" w:themeFillShade="BF"/>
            <w:tcMar>
              <w:top w:w="80" w:type="dxa"/>
              <w:left w:w="100" w:type="dxa"/>
              <w:bottom w:w="80" w:type="dxa"/>
              <w:right w:w="100" w:type="dxa"/>
            </w:tcMar>
          </w:tcPr>
          <w:p w14:paraId="7348B2F5" w14:textId="77777777"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b/>
                <w:bCs/>
                <w:color w:val="FFFFFF"/>
                <w:sz w:val="24"/>
                <w:szCs w:val="24"/>
              </w:rPr>
              <w:t>Fund Type</w:t>
            </w:r>
          </w:p>
        </w:tc>
        <w:tc>
          <w:tcPr>
            <w:tcW w:w="3600" w:type="dxa"/>
            <w:shd w:val="clear" w:color="auto" w:fill="E36C0A" w:themeFill="accent6" w:themeFillShade="BF"/>
            <w:tcMar>
              <w:top w:w="80" w:type="dxa"/>
              <w:left w:w="100" w:type="dxa"/>
              <w:bottom w:w="80" w:type="dxa"/>
              <w:right w:w="100" w:type="dxa"/>
            </w:tcMar>
          </w:tcPr>
          <w:p w14:paraId="4706440F" w14:textId="77777777"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b/>
                <w:bCs/>
                <w:color w:val="FFFFFF"/>
                <w:sz w:val="24"/>
                <w:szCs w:val="24"/>
              </w:rPr>
              <w:t>Banking Treatment</w:t>
            </w:r>
          </w:p>
        </w:tc>
        <w:tc>
          <w:tcPr>
            <w:tcW w:w="3150" w:type="dxa"/>
            <w:shd w:val="clear" w:color="auto" w:fill="E36C0A" w:themeFill="accent6" w:themeFillShade="BF"/>
            <w:tcMar>
              <w:top w:w="80" w:type="dxa"/>
              <w:left w:w="100" w:type="dxa"/>
              <w:bottom w:w="80" w:type="dxa"/>
              <w:right w:w="100" w:type="dxa"/>
            </w:tcMar>
          </w:tcPr>
          <w:p w14:paraId="566DD262" w14:textId="77777777"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b/>
                <w:bCs/>
                <w:color w:val="FFFFFF"/>
                <w:sz w:val="24"/>
                <w:szCs w:val="24"/>
              </w:rPr>
              <w:t>Sage Intacct Tracking</w:t>
            </w:r>
          </w:p>
        </w:tc>
      </w:tr>
      <w:tr w:rsidR="004F31C2" w:rsidRPr="00773659" w14:paraId="113B2027" w14:textId="77777777" w:rsidTr="00896D4F">
        <w:tc>
          <w:tcPr>
            <w:tcW w:w="2600" w:type="dxa"/>
            <w:tcMar>
              <w:top w:w="80" w:type="dxa"/>
              <w:left w:w="100" w:type="dxa"/>
              <w:bottom w:w="80" w:type="dxa"/>
              <w:right w:w="100" w:type="dxa"/>
            </w:tcMar>
          </w:tcPr>
          <w:p w14:paraId="29847E8B" w14:textId="77777777"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CCC Cash Advances (non-commodity program cash)</w:t>
            </w:r>
          </w:p>
        </w:tc>
        <w:tc>
          <w:tcPr>
            <w:tcW w:w="3600" w:type="dxa"/>
            <w:tcMar>
              <w:top w:w="80" w:type="dxa"/>
              <w:left w:w="100" w:type="dxa"/>
              <w:bottom w:w="80" w:type="dxa"/>
              <w:right w:w="100" w:type="dxa"/>
            </w:tcMar>
          </w:tcPr>
          <w:p w14:paraId="5AF75BD5" w14:textId="51CD3BF3"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 xml:space="preserve">Received into </w:t>
            </w:r>
            <w:r w:rsidR="004562B7">
              <w:rPr>
                <w:rFonts w:ascii="Times New Roman" w:eastAsia="Calibri" w:hAnsi="Times New Roman" w:cs="Times New Roman"/>
                <w:color w:val="000000"/>
                <w:sz w:val="24"/>
                <w:szCs w:val="24"/>
              </w:rPr>
              <w:t>Partners’</w:t>
            </w:r>
            <w:r w:rsidRPr="00773659">
              <w:rPr>
                <w:rFonts w:ascii="Times New Roman" w:eastAsia="Calibri" w:hAnsi="Times New Roman" w:cs="Times New Roman"/>
                <w:color w:val="000000"/>
                <w:sz w:val="24"/>
                <w:szCs w:val="24"/>
              </w:rPr>
              <w:t xml:space="preserve"> general</w:t>
            </w:r>
            <w:r w:rsidR="004562B7">
              <w:rPr>
                <w:rFonts w:ascii="Times New Roman" w:eastAsia="Calibri" w:hAnsi="Times New Roman" w:cs="Times New Roman"/>
                <w:color w:val="000000"/>
                <w:sz w:val="24"/>
                <w:szCs w:val="24"/>
              </w:rPr>
              <w:t xml:space="preserve"> </w:t>
            </w:r>
            <w:r w:rsidRPr="00773659">
              <w:rPr>
                <w:rFonts w:ascii="Times New Roman" w:eastAsia="Calibri" w:hAnsi="Times New Roman" w:cs="Times New Roman"/>
                <w:color w:val="000000"/>
                <w:sz w:val="24"/>
                <w:szCs w:val="24"/>
              </w:rPr>
              <w:t xml:space="preserve">operating account </w:t>
            </w:r>
            <w:r w:rsidR="00207983">
              <w:rPr>
                <w:rFonts w:ascii="Times New Roman" w:eastAsia="Calibri" w:hAnsi="Times New Roman" w:cs="Times New Roman"/>
                <w:color w:val="000000"/>
                <w:sz w:val="24"/>
                <w:szCs w:val="24"/>
              </w:rPr>
              <w:t xml:space="preserve">after submission of an email and SF-270 </w:t>
            </w:r>
            <w:r w:rsidR="00A346B1">
              <w:rPr>
                <w:rFonts w:ascii="Times New Roman" w:eastAsia="Calibri" w:hAnsi="Times New Roman" w:cs="Times New Roman"/>
                <w:color w:val="000000"/>
                <w:sz w:val="24"/>
                <w:szCs w:val="24"/>
              </w:rPr>
              <w:t>form</w:t>
            </w:r>
            <w:r w:rsidR="00E25DE2">
              <w:rPr>
                <w:rFonts w:ascii="Times New Roman" w:eastAsia="Calibri" w:hAnsi="Times New Roman" w:cs="Times New Roman"/>
                <w:color w:val="000000"/>
                <w:sz w:val="24"/>
                <w:szCs w:val="24"/>
              </w:rPr>
              <w:t xml:space="preserve">, then a transfer is made within two (2) business days, to the dedicated </w:t>
            </w:r>
            <w:r w:rsidRPr="00773659">
              <w:rPr>
                <w:rFonts w:ascii="Times New Roman" w:eastAsia="Calibri" w:hAnsi="Times New Roman" w:cs="Times New Roman"/>
                <w:color w:val="000000"/>
                <w:sz w:val="24"/>
                <w:szCs w:val="24"/>
              </w:rPr>
              <w:t>interest-bearing sub-account.</w:t>
            </w:r>
          </w:p>
        </w:tc>
        <w:tc>
          <w:tcPr>
            <w:tcW w:w="3150" w:type="dxa"/>
            <w:tcMar>
              <w:top w:w="80" w:type="dxa"/>
              <w:left w:w="100" w:type="dxa"/>
              <w:bottom w:w="80" w:type="dxa"/>
              <w:right w:w="100" w:type="dxa"/>
            </w:tcMar>
          </w:tcPr>
          <w:p w14:paraId="5E8AE334" w14:textId="6816D937"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 xml:space="preserve">Dedicated project/task/award code per Cooperative Agreement number (e.g., FCC-620-2025-009-00), with a source-of-funds dimension flagged </w:t>
            </w:r>
            <w:r w:rsidR="00A55752">
              <w:rPr>
                <w:rFonts w:ascii="Times New Roman" w:eastAsia="Calibri" w:hAnsi="Times New Roman" w:cs="Times New Roman"/>
                <w:color w:val="000000"/>
                <w:sz w:val="24"/>
                <w:szCs w:val="24"/>
              </w:rPr>
              <w:t>“</w:t>
            </w:r>
            <w:r w:rsidRPr="00773659">
              <w:rPr>
                <w:rFonts w:ascii="Times New Roman" w:eastAsia="Calibri" w:hAnsi="Times New Roman" w:cs="Times New Roman"/>
                <w:color w:val="000000"/>
                <w:sz w:val="24"/>
                <w:szCs w:val="24"/>
              </w:rPr>
              <w:t>CCC.</w:t>
            </w:r>
            <w:r w:rsidR="00A55752">
              <w:rPr>
                <w:rFonts w:ascii="Times New Roman" w:eastAsia="Calibri" w:hAnsi="Times New Roman" w:cs="Times New Roman"/>
                <w:color w:val="000000"/>
                <w:sz w:val="24"/>
                <w:szCs w:val="24"/>
              </w:rPr>
              <w:t>”</w:t>
            </w:r>
          </w:p>
        </w:tc>
      </w:tr>
      <w:tr w:rsidR="004F31C2" w:rsidRPr="00773659" w14:paraId="5DAFD223" w14:textId="77777777" w:rsidTr="00896D4F">
        <w:tc>
          <w:tcPr>
            <w:tcW w:w="2600" w:type="dxa"/>
            <w:shd w:val="clear" w:color="auto" w:fill="EDEDED"/>
            <w:tcMar>
              <w:top w:w="80" w:type="dxa"/>
              <w:left w:w="100" w:type="dxa"/>
              <w:bottom w:w="80" w:type="dxa"/>
              <w:right w:w="100" w:type="dxa"/>
            </w:tcMar>
          </w:tcPr>
          <w:p w14:paraId="244D3EFA" w14:textId="77777777"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Monetization Proceeds</w:t>
            </w:r>
          </w:p>
        </w:tc>
        <w:tc>
          <w:tcPr>
            <w:tcW w:w="3600" w:type="dxa"/>
            <w:shd w:val="clear" w:color="auto" w:fill="EDEDED"/>
            <w:tcMar>
              <w:top w:w="80" w:type="dxa"/>
              <w:left w:w="100" w:type="dxa"/>
              <w:bottom w:w="80" w:type="dxa"/>
              <w:right w:w="100" w:type="dxa"/>
            </w:tcMar>
          </w:tcPr>
          <w:p w14:paraId="4275C93F" w14:textId="3FC8D51A" w:rsidR="00773659" w:rsidRPr="00650FCA" w:rsidRDefault="00773659" w:rsidP="00D04549">
            <w:pPr>
              <w:rPr>
                <w:rFonts w:ascii="Times New Roman" w:eastAsia="Calibri" w:hAnsi="Times New Roman" w:cs="Times New Roman"/>
                <w:color w:val="000000"/>
                <w:sz w:val="24"/>
                <w:szCs w:val="24"/>
              </w:rPr>
            </w:pPr>
            <w:r w:rsidRPr="00773659">
              <w:rPr>
                <w:rFonts w:ascii="Times New Roman" w:eastAsia="Calibri" w:hAnsi="Times New Roman" w:cs="Times New Roman"/>
                <w:color w:val="000000"/>
                <w:sz w:val="24"/>
                <w:szCs w:val="24"/>
              </w:rPr>
              <w:t>Deposited by the monetization agent/buyer directly</w:t>
            </w:r>
            <w:r w:rsidR="00650FCA">
              <w:rPr>
                <w:rFonts w:ascii="Times New Roman" w:eastAsia="Calibri" w:hAnsi="Times New Roman" w:cs="Times New Roman"/>
                <w:color w:val="000000"/>
                <w:sz w:val="24"/>
                <w:szCs w:val="24"/>
              </w:rPr>
              <w:t xml:space="preserve"> into Partners’</w:t>
            </w:r>
            <w:r w:rsidR="00650FCA" w:rsidRPr="00773659">
              <w:rPr>
                <w:rFonts w:ascii="Times New Roman" w:eastAsia="Calibri" w:hAnsi="Times New Roman" w:cs="Times New Roman"/>
                <w:color w:val="000000"/>
                <w:sz w:val="24"/>
                <w:szCs w:val="24"/>
              </w:rPr>
              <w:t xml:space="preserve"> general</w:t>
            </w:r>
            <w:r w:rsidR="00650FCA">
              <w:rPr>
                <w:rFonts w:ascii="Times New Roman" w:eastAsia="Calibri" w:hAnsi="Times New Roman" w:cs="Times New Roman"/>
                <w:color w:val="000000"/>
                <w:sz w:val="24"/>
                <w:szCs w:val="24"/>
              </w:rPr>
              <w:t xml:space="preserve"> </w:t>
            </w:r>
            <w:r w:rsidR="00650FCA" w:rsidRPr="00773659">
              <w:rPr>
                <w:rFonts w:ascii="Times New Roman" w:eastAsia="Calibri" w:hAnsi="Times New Roman" w:cs="Times New Roman"/>
                <w:color w:val="000000"/>
                <w:sz w:val="24"/>
                <w:szCs w:val="24"/>
              </w:rPr>
              <w:t>operating account</w:t>
            </w:r>
            <w:r w:rsidRPr="00773659">
              <w:rPr>
                <w:rFonts w:ascii="Times New Roman" w:eastAsia="Calibri" w:hAnsi="Times New Roman" w:cs="Times New Roman"/>
                <w:color w:val="000000"/>
                <w:sz w:val="24"/>
                <w:szCs w:val="24"/>
              </w:rPr>
              <w:t>,</w:t>
            </w:r>
            <w:r w:rsidR="0097707D">
              <w:rPr>
                <w:rFonts w:ascii="Times New Roman" w:eastAsia="Calibri" w:hAnsi="Times New Roman" w:cs="Times New Roman"/>
                <w:color w:val="000000"/>
                <w:sz w:val="24"/>
                <w:szCs w:val="24"/>
              </w:rPr>
              <w:t xml:space="preserve"> then </w:t>
            </w:r>
            <w:r w:rsidR="006F2C53">
              <w:rPr>
                <w:rFonts w:ascii="Times New Roman" w:eastAsia="Calibri" w:hAnsi="Times New Roman" w:cs="Times New Roman"/>
                <w:color w:val="000000"/>
                <w:sz w:val="24"/>
                <w:szCs w:val="24"/>
              </w:rPr>
              <w:t>within two (2) business days</w:t>
            </w:r>
            <w:r w:rsidR="00D04549">
              <w:rPr>
                <w:rFonts w:ascii="Times New Roman" w:eastAsia="Calibri" w:hAnsi="Times New Roman" w:cs="Times New Roman"/>
                <w:color w:val="000000"/>
                <w:sz w:val="24"/>
                <w:szCs w:val="24"/>
              </w:rPr>
              <w:t xml:space="preserve">, the funds will be transferred to an </w:t>
            </w:r>
            <w:r w:rsidRPr="00773659">
              <w:rPr>
                <w:rFonts w:ascii="Times New Roman" w:eastAsia="Calibri" w:hAnsi="Times New Roman" w:cs="Times New Roman"/>
                <w:color w:val="000000"/>
                <w:sz w:val="24"/>
                <w:szCs w:val="24"/>
              </w:rPr>
              <w:t>interest-bearing account</w:t>
            </w:r>
            <w:r w:rsidR="00D04549">
              <w:rPr>
                <w:rFonts w:ascii="Times New Roman" w:eastAsia="Calibri" w:hAnsi="Times New Roman" w:cs="Times New Roman"/>
                <w:color w:val="000000"/>
                <w:sz w:val="24"/>
                <w:szCs w:val="24"/>
              </w:rPr>
              <w:t>.</w:t>
            </w:r>
          </w:p>
        </w:tc>
        <w:tc>
          <w:tcPr>
            <w:tcW w:w="3150" w:type="dxa"/>
            <w:shd w:val="clear" w:color="auto" w:fill="EDEDED"/>
            <w:tcMar>
              <w:top w:w="80" w:type="dxa"/>
              <w:left w:w="100" w:type="dxa"/>
              <w:bottom w:w="80" w:type="dxa"/>
              <w:right w:w="100" w:type="dxa"/>
            </w:tcMar>
          </w:tcPr>
          <w:p w14:paraId="3BB65A37" w14:textId="39E93C54"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 xml:space="preserve">Dedicated project/task/award code with a source-of-funds dimension flagged </w:t>
            </w:r>
            <w:r w:rsidR="00A55752">
              <w:rPr>
                <w:rFonts w:ascii="Times New Roman" w:eastAsia="Calibri" w:hAnsi="Times New Roman" w:cs="Times New Roman"/>
                <w:color w:val="000000"/>
                <w:sz w:val="24"/>
                <w:szCs w:val="24"/>
              </w:rPr>
              <w:t>“</w:t>
            </w:r>
            <w:r w:rsidRPr="00773659">
              <w:rPr>
                <w:rFonts w:ascii="Times New Roman" w:eastAsia="Calibri" w:hAnsi="Times New Roman" w:cs="Times New Roman"/>
                <w:color w:val="000000"/>
                <w:sz w:val="24"/>
                <w:szCs w:val="24"/>
              </w:rPr>
              <w:t>Monetization Proceeds,</w:t>
            </w:r>
            <w:r w:rsidR="00A55752">
              <w:rPr>
                <w:rFonts w:ascii="Times New Roman" w:eastAsia="Calibri" w:hAnsi="Times New Roman" w:cs="Times New Roman"/>
                <w:color w:val="000000"/>
                <w:sz w:val="24"/>
                <w:szCs w:val="24"/>
              </w:rPr>
              <w:t>”</w:t>
            </w:r>
            <w:r w:rsidRPr="00773659">
              <w:rPr>
                <w:rFonts w:ascii="Times New Roman" w:eastAsia="Calibri" w:hAnsi="Times New Roman" w:cs="Times New Roman"/>
                <w:color w:val="000000"/>
                <w:sz w:val="24"/>
                <w:szCs w:val="24"/>
              </w:rPr>
              <w:t xml:space="preserve"> further split by commodity sale lot/transaction where feasible.</w:t>
            </w:r>
          </w:p>
        </w:tc>
      </w:tr>
      <w:tr w:rsidR="004F31C2" w:rsidRPr="00773659" w14:paraId="0A08F31B" w14:textId="77777777" w:rsidTr="00896D4F">
        <w:tc>
          <w:tcPr>
            <w:tcW w:w="2600" w:type="dxa"/>
            <w:tcMar>
              <w:top w:w="80" w:type="dxa"/>
              <w:left w:w="100" w:type="dxa"/>
              <w:bottom w:w="80" w:type="dxa"/>
              <w:right w:w="100" w:type="dxa"/>
            </w:tcMar>
          </w:tcPr>
          <w:p w14:paraId="3D1D609B" w14:textId="77777777"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Interest Earned</w:t>
            </w:r>
          </w:p>
        </w:tc>
        <w:tc>
          <w:tcPr>
            <w:tcW w:w="3600" w:type="dxa"/>
            <w:tcMar>
              <w:top w:w="80" w:type="dxa"/>
              <w:left w:w="100" w:type="dxa"/>
              <w:bottom w:w="80" w:type="dxa"/>
              <w:right w:w="100" w:type="dxa"/>
            </w:tcMar>
          </w:tcPr>
          <w:p w14:paraId="2B0FF69F" w14:textId="559C1351"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 xml:space="preserve">Accrues within the interest-bearing account(s) above; tracked and allocated per </w:t>
            </w:r>
            <w:hyperlink w:anchor="_Interest_Income:_Tracking," w:history="1">
              <w:r w:rsidRPr="005B415B">
                <w:rPr>
                  <w:rStyle w:val="Hyperlink"/>
                  <w:rFonts w:ascii="Times New Roman" w:eastAsia="Calibri" w:hAnsi="Times New Roman" w:cs="Times New Roman"/>
                  <w:sz w:val="24"/>
                  <w:szCs w:val="24"/>
                </w:rPr>
                <w:t xml:space="preserve">Section </w:t>
              </w:r>
              <w:r w:rsidR="005B415B" w:rsidRPr="005B415B">
                <w:rPr>
                  <w:rStyle w:val="Hyperlink"/>
                  <w:rFonts w:ascii="Times New Roman" w:eastAsia="Calibri" w:hAnsi="Times New Roman" w:cs="Times New Roman"/>
                  <w:sz w:val="24"/>
                  <w:szCs w:val="24"/>
                </w:rPr>
                <w:t>9</w:t>
              </w:r>
            </w:hyperlink>
            <w:r w:rsidRPr="00773659">
              <w:rPr>
                <w:rFonts w:ascii="Times New Roman" w:eastAsia="Calibri" w:hAnsi="Times New Roman" w:cs="Times New Roman"/>
                <w:color w:val="000000"/>
                <w:sz w:val="24"/>
                <w:szCs w:val="24"/>
              </w:rPr>
              <w:t>.</w:t>
            </w:r>
          </w:p>
        </w:tc>
        <w:tc>
          <w:tcPr>
            <w:tcW w:w="3150" w:type="dxa"/>
            <w:tcMar>
              <w:top w:w="80" w:type="dxa"/>
              <w:left w:w="100" w:type="dxa"/>
              <w:bottom w:w="80" w:type="dxa"/>
              <w:right w:w="100" w:type="dxa"/>
            </w:tcMar>
          </w:tcPr>
          <w:p w14:paraId="1E750336" w14:textId="0AA6B77E"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Recorded to an 'Interest Income – Federal Award' GL account, sub-ledger by award and by source (CCC vs. Monetization) pending remittance or approved use.</w:t>
            </w:r>
          </w:p>
        </w:tc>
      </w:tr>
      <w:tr w:rsidR="004F31C2" w:rsidRPr="00773659" w14:paraId="542B850D" w14:textId="77777777" w:rsidTr="00896D4F">
        <w:tc>
          <w:tcPr>
            <w:tcW w:w="2600" w:type="dxa"/>
            <w:shd w:val="clear" w:color="auto" w:fill="EDEDED"/>
            <w:tcMar>
              <w:top w:w="80" w:type="dxa"/>
              <w:left w:w="100" w:type="dxa"/>
              <w:bottom w:w="80" w:type="dxa"/>
              <w:right w:w="100" w:type="dxa"/>
            </w:tcMar>
          </w:tcPr>
          <w:p w14:paraId="14630709" w14:textId="77777777"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Program Income Generated from Other Sources (if any)</w:t>
            </w:r>
          </w:p>
        </w:tc>
        <w:tc>
          <w:tcPr>
            <w:tcW w:w="3600" w:type="dxa"/>
            <w:shd w:val="clear" w:color="auto" w:fill="EDEDED"/>
            <w:tcMar>
              <w:top w:w="80" w:type="dxa"/>
              <w:left w:w="100" w:type="dxa"/>
              <w:bottom w:w="80" w:type="dxa"/>
              <w:right w:w="100" w:type="dxa"/>
            </w:tcMar>
          </w:tcPr>
          <w:p w14:paraId="3611AEE6" w14:textId="329DCA9D"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 xml:space="preserve">Segregated per award terms; added or deducted per the method specified in the award (addition vs. deductive method, </w:t>
            </w:r>
            <w:hyperlink r:id="rId16" w:history="1">
              <w:r w:rsidRPr="00044158">
                <w:rPr>
                  <w:rStyle w:val="Hyperlink"/>
                  <w:rFonts w:ascii="Times New Roman" w:eastAsia="Calibri" w:hAnsi="Times New Roman" w:cs="Times New Roman"/>
                  <w:sz w:val="24"/>
                  <w:szCs w:val="24"/>
                </w:rPr>
                <w:t>2 CFR § 200.307(</w:t>
              </w:r>
              <w:r w:rsidR="0034588F">
                <w:rPr>
                  <w:rStyle w:val="Hyperlink"/>
                  <w:rFonts w:ascii="Times New Roman" w:eastAsia="Calibri" w:hAnsi="Times New Roman" w:cs="Times New Roman"/>
                  <w:sz w:val="24"/>
                  <w:szCs w:val="24"/>
                </w:rPr>
                <w:t>b</w:t>
              </w:r>
              <w:r w:rsidRPr="00044158">
                <w:rPr>
                  <w:rStyle w:val="Hyperlink"/>
                  <w:rFonts w:ascii="Times New Roman" w:eastAsia="Calibri" w:hAnsi="Times New Roman" w:cs="Times New Roman"/>
                  <w:sz w:val="24"/>
                  <w:szCs w:val="24"/>
                </w:rPr>
                <w:t>))</w:t>
              </w:r>
            </w:hyperlink>
            <w:r w:rsidRPr="00773659">
              <w:rPr>
                <w:rFonts w:ascii="Times New Roman" w:eastAsia="Calibri" w:hAnsi="Times New Roman" w:cs="Times New Roman"/>
                <w:color w:val="000000"/>
                <w:sz w:val="24"/>
                <w:szCs w:val="24"/>
              </w:rPr>
              <w:t>.</w:t>
            </w:r>
          </w:p>
        </w:tc>
        <w:tc>
          <w:tcPr>
            <w:tcW w:w="3150" w:type="dxa"/>
            <w:shd w:val="clear" w:color="auto" w:fill="EDEDED"/>
            <w:tcMar>
              <w:top w:w="80" w:type="dxa"/>
              <w:left w:w="100" w:type="dxa"/>
              <w:bottom w:w="80" w:type="dxa"/>
              <w:right w:w="100" w:type="dxa"/>
            </w:tcMar>
          </w:tcPr>
          <w:p w14:paraId="5F6F8418" w14:textId="77777777" w:rsidR="00773659" w:rsidRPr="00773659" w:rsidRDefault="00773659" w:rsidP="00896D4F">
            <w:pPr>
              <w:rPr>
                <w:rFonts w:ascii="Times New Roman" w:hAnsi="Times New Roman" w:cs="Times New Roman"/>
                <w:sz w:val="24"/>
                <w:szCs w:val="24"/>
              </w:rPr>
            </w:pPr>
            <w:r w:rsidRPr="00773659">
              <w:rPr>
                <w:rFonts w:ascii="Times New Roman" w:eastAsia="Calibri" w:hAnsi="Times New Roman" w:cs="Times New Roman"/>
                <w:color w:val="000000"/>
                <w:sz w:val="24"/>
                <w:szCs w:val="24"/>
              </w:rPr>
              <w:t>Separate GL/sub-ledger coding from monetization proceeds unless the award treats them identically.</w:t>
            </w:r>
          </w:p>
        </w:tc>
      </w:tr>
    </w:tbl>
    <w:p w14:paraId="3386EA58" w14:textId="77777777" w:rsidR="00AD434B" w:rsidRDefault="00AD434B" w:rsidP="00AD434B">
      <w:pPr>
        <w:jc w:val="both"/>
        <w:rPr>
          <w:rFonts w:ascii="Times New Roman" w:hAnsi="Times New Roman" w:cs="Times New Roman"/>
          <w:sz w:val="24"/>
          <w:szCs w:val="24"/>
        </w:rPr>
      </w:pPr>
    </w:p>
    <w:p w14:paraId="7BBB7953" w14:textId="693F6D18" w:rsidR="00AD434B" w:rsidRDefault="00945B2D" w:rsidP="00AD434B">
      <w:pPr>
        <w:jc w:val="both"/>
        <w:rPr>
          <w:rFonts w:ascii="Times New Roman" w:hAnsi="Times New Roman" w:cs="Times New Roman"/>
          <w:sz w:val="24"/>
          <w:szCs w:val="24"/>
        </w:rPr>
      </w:pPr>
      <w:r w:rsidRPr="00945B2D">
        <w:rPr>
          <w:rFonts w:ascii="Times New Roman" w:hAnsi="Times New Roman" w:cs="Times New Roman"/>
          <w:sz w:val="24"/>
          <w:szCs w:val="24"/>
        </w:rPr>
        <w:t xml:space="preserve">No CCC cash advance or monetization proceeds account may be used for any other award or for </w:t>
      </w:r>
      <w:r>
        <w:rPr>
          <w:rFonts w:ascii="Times New Roman" w:hAnsi="Times New Roman" w:cs="Times New Roman"/>
          <w:sz w:val="24"/>
          <w:szCs w:val="24"/>
        </w:rPr>
        <w:t>Partners’</w:t>
      </w:r>
      <w:r w:rsidRPr="00945B2D">
        <w:rPr>
          <w:rFonts w:ascii="Times New Roman" w:hAnsi="Times New Roman" w:cs="Times New Roman"/>
          <w:sz w:val="24"/>
          <w:szCs w:val="24"/>
        </w:rPr>
        <w:t xml:space="preserve"> general operating purposes.</w:t>
      </w:r>
    </w:p>
    <w:p w14:paraId="36AA6C95" w14:textId="2569C02F" w:rsidR="00EB211B" w:rsidRPr="003C01A6" w:rsidRDefault="007F67CA" w:rsidP="00EB211B">
      <w:pPr>
        <w:pStyle w:val="Heading1"/>
        <w:numPr>
          <w:ilvl w:val="0"/>
          <w:numId w:val="1"/>
        </w:numPr>
        <w:ind w:left="360"/>
        <w:jc w:val="both"/>
      </w:pPr>
      <w:bookmarkStart w:id="17" w:name="_Toc234594853"/>
      <w:r>
        <w:t>Advance Request and Drawdown Procedure</w:t>
      </w:r>
      <w:bookmarkEnd w:id="17"/>
    </w:p>
    <w:p w14:paraId="6D7A5D53" w14:textId="19619B27" w:rsidR="00AD434B" w:rsidRDefault="00EB211B" w:rsidP="00EB211B">
      <w:pPr>
        <w:jc w:val="both"/>
        <w:rPr>
          <w:rFonts w:ascii="Times New Roman" w:hAnsi="Times New Roman" w:cs="Times New Roman"/>
          <w:sz w:val="24"/>
          <w:szCs w:val="24"/>
        </w:rPr>
      </w:pPr>
      <w:r>
        <w:rPr>
          <w:rFonts w:ascii="Times New Roman" w:hAnsi="Times New Roman" w:cs="Times New Roman"/>
          <w:sz w:val="24"/>
          <w:szCs w:val="24"/>
        </w:rPr>
        <w:t xml:space="preserve">Partners follows the below process for processing advances and drawdown requests. </w:t>
      </w:r>
    </w:p>
    <w:p w14:paraId="26DCFC6D" w14:textId="77777777" w:rsidR="00EB211B" w:rsidRDefault="00EB211B" w:rsidP="00EB211B">
      <w:pPr>
        <w:pStyle w:val="ListParagraph"/>
        <w:numPr>
          <w:ilvl w:val="0"/>
          <w:numId w:val="37"/>
        </w:numPr>
        <w:ind w:left="720"/>
        <w:jc w:val="both"/>
        <w:rPr>
          <w:rFonts w:ascii="Times New Roman" w:hAnsi="Times New Roman" w:cs="Times New Roman"/>
          <w:sz w:val="24"/>
          <w:szCs w:val="24"/>
        </w:rPr>
      </w:pPr>
      <w:r w:rsidRPr="00EB211B">
        <w:rPr>
          <w:rFonts w:ascii="Times New Roman" w:hAnsi="Times New Roman" w:cs="Times New Roman"/>
          <w:sz w:val="24"/>
          <w:szCs w:val="24"/>
        </w:rPr>
        <w:t>Field staff submit a cash forecast</w:t>
      </w:r>
      <w:r>
        <w:rPr>
          <w:rFonts w:ascii="Times New Roman" w:hAnsi="Times New Roman" w:cs="Times New Roman"/>
          <w:sz w:val="24"/>
          <w:szCs w:val="24"/>
        </w:rPr>
        <w:t xml:space="preserve"> for the next month to HO Program Team.</w:t>
      </w:r>
    </w:p>
    <w:p w14:paraId="694FFC92" w14:textId="77777777" w:rsidR="00EB211B" w:rsidRDefault="00EB211B" w:rsidP="00EB211B">
      <w:pPr>
        <w:pStyle w:val="ListParagraph"/>
        <w:numPr>
          <w:ilvl w:val="0"/>
          <w:numId w:val="37"/>
        </w:numPr>
        <w:ind w:left="720"/>
        <w:jc w:val="both"/>
        <w:rPr>
          <w:rFonts w:ascii="Times New Roman" w:hAnsi="Times New Roman" w:cs="Times New Roman"/>
          <w:sz w:val="24"/>
          <w:szCs w:val="24"/>
        </w:rPr>
      </w:pPr>
      <w:r>
        <w:rPr>
          <w:rFonts w:ascii="Times New Roman" w:hAnsi="Times New Roman" w:cs="Times New Roman"/>
          <w:sz w:val="24"/>
          <w:szCs w:val="24"/>
        </w:rPr>
        <w:t>The HO Program Team reviews the projections, and adds HO cash forecast needs.</w:t>
      </w:r>
    </w:p>
    <w:p w14:paraId="7E0D1E3E" w14:textId="1D58FE61" w:rsidR="00183CA1" w:rsidRDefault="00EB211B" w:rsidP="00EB211B">
      <w:pPr>
        <w:pStyle w:val="ListParagraph"/>
        <w:numPr>
          <w:ilvl w:val="0"/>
          <w:numId w:val="37"/>
        </w:numPr>
        <w:ind w:left="720"/>
        <w:jc w:val="both"/>
        <w:rPr>
          <w:rFonts w:ascii="Times New Roman" w:hAnsi="Times New Roman" w:cs="Times New Roman"/>
          <w:sz w:val="24"/>
          <w:szCs w:val="24"/>
        </w:rPr>
      </w:pPr>
      <w:r>
        <w:rPr>
          <w:rFonts w:ascii="Times New Roman" w:hAnsi="Times New Roman" w:cs="Times New Roman"/>
          <w:sz w:val="24"/>
          <w:szCs w:val="24"/>
        </w:rPr>
        <w:t xml:space="preserve">HO Program Team completes a </w:t>
      </w:r>
      <w:r w:rsidRPr="00EB211B">
        <w:rPr>
          <w:rFonts w:ascii="Times New Roman" w:hAnsi="Times New Roman" w:cs="Times New Roman"/>
          <w:sz w:val="24"/>
          <w:szCs w:val="24"/>
        </w:rPr>
        <w:t>Request for Funding (RFF) via PandaDoc</w:t>
      </w:r>
      <w:r>
        <w:rPr>
          <w:rFonts w:ascii="Times New Roman" w:hAnsi="Times New Roman" w:cs="Times New Roman"/>
          <w:sz w:val="24"/>
          <w:szCs w:val="24"/>
        </w:rPr>
        <w:t xml:space="preserve">, obtaining the required signatures in accordance with </w:t>
      </w:r>
      <w:hyperlink r:id="rId17" w:history="1">
        <w:r w:rsidRPr="00BF5175">
          <w:rPr>
            <w:rStyle w:val="Hyperlink"/>
            <w:rFonts w:ascii="Times New Roman" w:hAnsi="Times New Roman" w:cs="Times New Roman"/>
            <w:sz w:val="24"/>
            <w:szCs w:val="24"/>
          </w:rPr>
          <w:t>Partners Delegation of Authority Policy</w:t>
        </w:r>
      </w:hyperlink>
      <w:r>
        <w:rPr>
          <w:rFonts w:ascii="Times New Roman" w:hAnsi="Times New Roman" w:cs="Times New Roman"/>
          <w:sz w:val="24"/>
          <w:szCs w:val="24"/>
        </w:rPr>
        <w:t>.</w:t>
      </w:r>
    </w:p>
    <w:p w14:paraId="13C9211A" w14:textId="77777777" w:rsidR="00183CA1" w:rsidRDefault="00EB211B" w:rsidP="00EB211B">
      <w:pPr>
        <w:pStyle w:val="ListParagraph"/>
        <w:numPr>
          <w:ilvl w:val="0"/>
          <w:numId w:val="37"/>
        </w:numPr>
        <w:ind w:left="720"/>
        <w:jc w:val="both"/>
        <w:rPr>
          <w:rFonts w:ascii="Times New Roman" w:hAnsi="Times New Roman" w:cs="Times New Roman"/>
          <w:sz w:val="24"/>
          <w:szCs w:val="24"/>
        </w:rPr>
      </w:pPr>
      <w:r w:rsidRPr="00183CA1">
        <w:rPr>
          <w:rFonts w:ascii="Times New Roman" w:hAnsi="Times New Roman" w:cs="Times New Roman"/>
          <w:sz w:val="24"/>
          <w:szCs w:val="24"/>
        </w:rPr>
        <w:t>H</w:t>
      </w:r>
      <w:r w:rsidR="00183CA1">
        <w:rPr>
          <w:rFonts w:ascii="Times New Roman" w:hAnsi="Times New Roman" w:cs="Times New Roman"/>
          <w:sz w:val="24"/>
          <w:szCs w:val="24"/>
        </w:rPr>
        <w:t>O</w:t>
      </w:r>
      <w:r w:rsidRPr="00183CA1">
        <w:rPr>
          <w:rFonts w:ascii="Times New Roman" w:hAnsi="Times New Roman" w:cs="Times New Roman"/>
          <w:sz w:val="24"/>
          <w:szCs w:val="24"/>
        </w:rPr>
        <w:t xml:space="preserve"> Finance reviews the </w:t>
      </w:r>
      <w:r w:rsidR="00183CA1">
        <w:rPr>
          <w:rFonts w:ascii="Times New Roman" w:hAnsi="Times New Roman" w:cs="Times New Roman"/>
          <w:sz w:val="24"/>
          <w:szCs w:val="24"/>
        </w:rPr>
        <w:t>RFF</w:t>
      </w:r>
      <w:r w:rsidRPr="00183CA1">
        <w:rPr>
          <w:rFonts w:ascii="Times New Roman" w:hAnsi="Times New Roman" w:cs="Times New Roman"/>
          <w:sz w:val="24"/>
          <w:szCs w:val="24"/>
        </w:rPr>
        <w:t xml:space="preserve"> against the approved budget, current unliquidated advance balance, and burn rate, and confirms no over-drawdown against the award ceiling.</w:t>
      </w:r>
    </w:p>
    <w:p w14:paraId="23299938" w14:textId="7BD40326" w:rsidR="00183CA1" w:rsidRDefault="00EB211B" w:rsidP="00896D4F">
      <w:pPr>
        <w:pStyle w:val="ListParagraph"/>
        <w:numPr>
          <w:ilvl w:val="0"/>
          <w:numId w:val="37"/>
        </w:numPr>
        <w:ind w:left="720"/>
        <w:jc w:val="both"/>
        <w:rPr>
          <w:rFonts w:ascii="Times New Roman" w:hAnsi="Times New Roman" w:cs="Times New Roman"/>
          <w:sz w:val="24"/>
          <w:szCs w:val="24"/>
        </w:rPr>
      </w:pPr>
      <w:r w:rsidRPr="00183CA1">
        <w:rPr>
          <w:rFonts w:ascii="Times New Roman" w:hAnsi="Times New Roman" w:cs="Times New Roman"/>
          <w:sz w:val="24"/>
          <w:szCs w:val="24"/>
        </w:rPr>
        <w:t>H</w:t>
      </w:r>
      <w:r w:rsidR="00183CA1" w:rsidRPr="00183CA1">
        <w:rPr>
          <w:rFonts w:ascii="Times New Roman" w:hAnsi="Times New Roman" w:cs="Times New Roman"/>
          <w:sz w:val="24"/>
          <w:szCs w:val="24"/>
        </w:rPr>
        <w:t>O</w:t>
      </w:r>
      <w:r w:rsidRPr="00183CA1">
        <w:rPr>
          <w:rFonts w:ascii="Times New Roman" w:hAnsi="Times New Roman" w:cs="Times New Roman"/>
          <w:sz w:val="24"/>
          <w:szCs w:val="24"/>
        </w:rPr>
        <w:t xml:space="preserve"> Finance</w:t>
      </w:r>
      <w:r w:rsidR="00183CA1" w:rsidRPr="00183CA1">
        <w:rPr>
          <w:rFonts w:ascii="Times New Roman" w:hAnsi="Times New Roman" w:cs="Times New Roman"/>
          <w:sz w:val="24"/>
          <w:szCs w:val="24"/>
        </w:rPr>
        <w:t xml:space="preserve"> then</w:t>
      </w:r>
      <w:r w:rsidRPr="00183CA1">
        <w:rPr>
          <w:rFonts w:ascii="Times New Roman" w:hAnsi="Times New Roman" w:cs="Times New Roman"/>
          <w:sz w:val="24"/>
          <w:szCs w:val="24"/>
        </w:rPr>
        <w:t xml:space="preserve"> initiates the drawdown request </w:t>
      </w:r>
      <w:r w:rsidR="00E223F3">
        <w:rPr>
          <w:rFonts w:ascii="Times New Roman" w:hAnsi="Times New Roman" w:cs="Times New Roman"/>
          <w:sz w:val="24"/>
          <w:szCs w:val="24"/>
        </w:rPr>
        <w:t>via email by submitting a SF-270 form</w:t>
      </w:r>
      <w:r w:rsidRPr="00183CA1">
        <w:rPr>
          <w:rFonts w:ascii="Times New Roman" w:hAnsi="Times New Roman" w:cs="Times New Roman"/>
          <w:sz w:val="24"/>
          <w:szCs w:val="24"/>
        </w:rPr>
        <w:t xml:space="preserve"> for CCC cash advances only</w:t>
      </w:r>
      <w:r w:rsidR="00183CA1" w:rsidRPr="00183CA1">
        <w:rPr>
          <w:rFonts w:ascii="Times New Roman" w:hAnsi="Times New Roman" w:cs="Times New Roman"/>
          <w:sz w:val="24"/>
          <w:szCs w:val="24"/>
        </w:rPr>
        <w:t>.</w:t>
      </w:r>
    </w:p>
    <w:p w14:paraId="6367C23B" w14:textId="77777777" w:rsidR="00F27E28" w:rsidRDefault="00EB211B" w:rsidP="00F27E28">
      <w:pPr>
        <w:pStyle w:val="ListParagraph"/>
        <w:numPr>
          <w:ilvl w:val="0"/>
          <w:numId w:val="37"/>
        </w:numPr>
        <w:ind w:left="720"/>
        <w:jc w:val="both"/>
        <w:rPr>
          <w:rFonts w:ascii="Times New Roman" w:hAnsi="Times New Roman" w:cs="Times New Roman"/>
          <w:sz w:val="24"/>
          <w:szCs w:val="24"/>
        </w:rPr>
      </w:pPr>
      <w:r w:rsidRPr="00183CA1">
        <w:rPr>
          <w:rFonts w:ascii="Times New Roman" w:hAnsi="Times New Roman" w:cs="Times New Roman"/>
          <w:sz w:val="24"/>
          <w:szCs w:val="24"/>
        </w:rPr>
        <w:t xml:space="preserve">Funds are deposited </w:t>
      </w:r>
      <w:r w:rsidR="00DF5D6D">
        <w:rPr>
          <w:rFonts w:ascii="Times New Roman" w:hAnsi="Times New Roman" w:cs="Times New Roman"/>
          <w:sz w:val="24"/>
          <w:szCs w:val="24"/>
        </w:rPr>
        <w:t>into Partners’ operating account. W</w:t>
      </w:r>
      <w:r w:rsidR="008240B4">
        <w:rPr>
          <w:rFonts w:ascii="Times New Roman" w:hAnsi="Times New Roman" w:cs="Times New Roman"/>
          <w:sz w:val="24"/>
          <w:szCs w:val="24"/>
        </w:rPr>
        <w:t>ithin one (1) business day of the deposit, the funds are transferred to the program designated interest-bearing account</w:t>
      </w:r>
      <w:r w:rsidRPr="00183CA1">
        <w:rPr>
          <w:rFonts w:ascii="Times New Roman" w:hAnsi="Times New Roman" w:cs="Times New Roman"/>
          <w:sz w:val="24"/>
          <w:szCs w:val="24"/>
        </w:rPr>
        <w:t xml:space="preserve"> per </w:t>
      </w:r>
      <w:hyperlink w:anchor="_Charts_of_Accounts" w:history="1">
        <w:r w:rsidRPr="004C2A46">
          <w:rPr>
            <w:rStyle w:val="Hyperlink"/>
            <w:rFonts w:ascii="Times New Roman" w:hAnsi="Times New Roman" w:cs="Times New Roman"/>
            <w:sz w:val="24"/>
            <w:szCs w:val="24"/>
          </w:rPr>
          <w:t xml:space="preserve">Section </w:t>
        </w:r>
        <w:r w:rsidR="004C2A46" w:rsidRPr="004C2A46">
          <w:rPr>
            <w:rStyle w:val="Hyperlink"/>
            <w:rFonts w:ascii="Times New Roman" w:hAnsi="Times New Roman" w:cs="Times New Roman"/>
            <w:sz w:val="24"/>
            <w:szCs w:val="24"/>
          </w:rPr>
          <w:t>8.3</w:t>
        </w:r>
      </w:hyperlink>
      <w:r w:rsidR="00F27E28">
        <w:rPr>
          <w:rFonts w:ascii="Times New Roman" w:hAnsi="Times New Roman" w:cs="Times New Roman"/>
          <w:sz w:val="24"/>
          <w:szCs w:val="24"/>
        </w:rPr>
        <w:t xml:space="preserve">. </w:t>
      </w:r>
    </w:p>
    <w:p w14:paraId="116751DC" w14:textId="7E947006" w:rsidR="00183CA1" w:rsidRDefault="00F27E28" w:rsidP="00F27E28">
      <w:pPr>
        <w:pStyle w:val="ListParagraph"/>
        <w:numPr>
          <w:ilvl w:val="0"/>
          <w:numId w:val="37"/>
        </w:numPr>
        <w:ind w:left="720"/>
        <w:jc w:val="both"/>
        <w:rPr>
          <w:rFonts w:ascii="Times New Roman" w:hAnsi="Times New Roman" w:cs="Times New Roman"/>
          <w:sz w:val="24"/>
          <w:szCs w:val="24"/>
        </w:rPr>
      </w:pPr>
      <w:r>
        <w:rPr>
          <w:rFonts w:ascii="Times New Roman" w:hAnsi="Times New Roman" w:cs="Times New Roman"/>
          <w:sz w:val="24"/>
          <w:szCs w:val="24"/>
        </w:rPr>
        <w:t xml:space="preserve">The transaction is </w:t>
      </w:r>
      <w:r w:rsidR="00EB211B" w:rsidRPr="00183CA1">
        <w:rPr>
          <w:rFonts w:ascii="Times New Roman" w:hAnsi="Times New Roman" w:cs="Times New Roman"/>
          <w:sz w:val="24"/>
          <w:szCs w:val="24"/>
        </w:rPr>
        <w:t xml:space="preserve">recorded in Sage Intacct within </w:t>
      </w:r>
      <w:r w:rsidR="008240B4">
        <w:rPr>
          <w:rFonts w:ascii="Times New Roman" w:hAnsi="Times New Roman" w:cs="Times New Roman"/>
          <w:sz w:val="24"/>
          <w:szCs w:val="24"/>
        </w:rPr>
        <w:t>two (</w:t>
      </w:r>
      <w:r w:rsidR="00EB211B" w:rsidRPr="00183CA1">
        <w:rPr>
          <w:rFonts w:ascii="Times New Roman" w:hAnsi="Times New Roman" w:cs="Times New Roman"/>
          <w:sz w:val="24"/>
          <w:szCs w:val="24"/>
        </w:rPr>
        <w:t>2</w:t>
      </w:r>
      <w:r w:rsidR="008240B4">
        <w:rPr>
          <w:rFonts w:ascii="Times New Roman" w:hAnsi="Times New Roman" w:cs="Times New Roman"/>
          <w:sz w:val="24"/>
          <w:szCs w:val="24"/>
        </w:rPr>
        <w:t>)</w:t>
      </w:r>
      <w:r w:rsidR="00EB211B" w:rsidRPr="00183CA1">
        <w:rPr>
          <w:rFonts w:ascii="Times New Roman" w:hAnsi="Times New Roman" w:cs="Times New Roman"/>
          <w:sz w:val="24"/>
          <w:szCs w:val="24"/>
        </w:rPr>
        <w:t xml:space="preserve"> business days of receipt, coded to the correct award and source-of-funds dimension.</w:t>
      </w:r>
    </w:p>
    <w:p w14:paraId="30B556A6" w14:textId="4BC28FE5" w:rsidR="00EB211B" w:rsidRPr="00183CA1" w:rsidRDefault="00EB211B" w:rsidP="00EB211B">
      <w:pPr>
        <w:pStyle w:val="ListParagraph"/>
        <w:numPr>
          <w:ilvl w:val="0"/>
          <w:numId w:val="37"/>
        </w:numPr>
        <w:ind w:left="720"/>
        <w:jc w:val="both"/>
        <w:rPr>
          <w:rFonts w:ascii="Times New Roman" w:hAnsi="Times New Roman" w:cs="Times New Roman"/>
          <w:sz w:val="24"/>
          <w:szCs w:val="24"/>
        </w:rPr>
      </w:pPr>
      <w:r w:rsidRPr="00183CA1">
        <w:rPr>
          <w:rFonts w:ascii="Times New Roman" w:hAnsi="Times New Roman" w:cs="Times New Roman"/>
          <w:sz w:val="24"/>
          <w:szCs w:val="24"/>
        </w:rPr>
        <w:t>Any unused portion of an advance nearing the end of a budget period is evaluated for return to USDA/FAS or documented for the next drawdown cycle.</w:t>
      </w:r>
    </w:p>
    <w:p w14:paraId="3547EEA7" w14:textId="32960AED" w:rsidR="002D487C" w:rsidRPr="003C01A6" w:rsidRDefault="002D487C" w:rsidP="002D487C">
      <w:pPr>
        <w:pStyle w:val="Heading1"/>
        <w:numPr>
          <w:ilvl w:val="0"/>
          <w:numId w:val="1"/>
        </w:numPr>
        <w:ind w:left="360"/>
        <w:jc w:val="both"/>
      </w:pPr>
      <w:bookmarkStart w:id="18" w:name="_Toc234594854"/>
      <w:r>
        <w:t>Di</w:t>
      </w:r>
      <w:r w:rsidR="0096187C">
        <w:t xml:space="preserve">sbursement </w:t>
      </w:r>
      <w:r w:rsidR="009744A4">
        <w:t>Process</w:t>
      </w:r>
      <w:bookmarkEnd w:id="18"/>
    </w:p>
    <w:p w14:paraId="12977094" w14:textId="0F47FCC2" w:rsidR="0096187C" w:rsidRPr="0096187C" w:rsidRDefault="0096187C" w:rsidP="0096187C">
      <w:pPr>
        <w:jc w:val="both"/>
        <w:rPr>
          <w:rFonts w:ascii="Times New Roman" w:hAnsi="Times New Roman" w:cs="Times New Roman"/>
          <w:sz w:val="24"/>
          <w:szCs w:val="24"/>
        </w:rPr>
      </w:pPr>
      <w:r w:rsidRPr="0096187C">
        <w:rPr>
          <w:rFonts w:ascii="Times New Roman" w:hAnsi="Times New Roman" w:cs="Times New Roman"/>
          <w:sz w:val="24"/>
          <w:szCs w:val="24"/>
        </w:rPr>
        <w:t xml:space="preserve">Disbursements are made from either the Field Office </w:t>
      </w:r>
      <w:r w:rsidR="00B14227">
        <w:rPr>
          <w:rFonts w:ascii="Times New Roman" w:hAnsi="Times New Roman" w:cs="Times New Roman"/>
          <w:sz w:val="24"/>
          <w:szCs w:val="24"/>
        </w:rPr>
        <w:t xml:space="preserve">(FO) </w:t>
      </w:r>
      <w:r w:rsidRPr="0096187C">
        <w:rPr>
          <w:rFonts w:ascii="Times New Roman" w:hAnsi="Times New Roman" w:cs="Times New Roman"/>
          <w:sz w:val="24"/>
          <w:szCs w:val="24"/>
        </w:rPr>
        <w:t>or the HO, each following its own procedure as described below.</w:t>
      </w:r>
    </w:p>
    <w:p w14:paraId="56C6AA7E" w14:textId="1FEB9E7D" w:rsidR="0096187C" w:rsidRDefault="0096187C" w:rsidP="00F27E28">
      <w:pPr>
        <w:pStyle w:val="ListParagraph"/>
        <w:numPr>
          <w:ilvl w:val="0"/>
          <w:numId w:val="40"/>
        </w:numPr>
        <w:jc w:val="both"/>
        <w:rPr>
          <w:rFonts w:ascii="Times New Roman" w:hAnsi="Times New Roman" w:cs="Times New Roman"/>
          <w:sz w:val="24"/>
          <w:szCs w:val="24"/>
        </w:rPr>
      </w:pPr>
      <w:r w:rsidRPr="00F27E28">
        <w:rPr>
          <w:rFonts w:ascii="Times New Roman" w:hAnsi="Times New Roman" w:cs="Times New Roman"/>
          <w:b/>
          <w:bCs/>
          <w:sz w:val="24"/>
          <w:szCs w:val="24"/>
          <w:u w:val="single"/>
        </w:rPr>
        <w:t>Field Office:</w:t>
      </w:r>
      <w:r w:rsidR="005B0866">
        <w:rPr>
          <w:rFonts w:ascii="Times New Roman" w:hAnsi="Times New Roman" w:cs="Times New Roman"/>
          <w:b/>
          <w:bCs/>
          <w:sz w:val="24"/>
          <w:szCs w:val="24"/>
        </w:rPr>
        <w:t xml:space="preserve"> </w:t>
      </w:r>
      <w:r w:rsidRPr="00F27E28">
        <w:rPr>
          <w:rFonts w:ascii="Times New Roman" w:hAnsi="Times New Roman" w:cs="Times New Roman"/>
          <w:sz w:val="24"/>
          <w:szCs w:val="24"/>
        </w:rPr>
        <w:t xml:space="preserve">FO disbursements are made using the Payment Request Form (PRF) </w:t>
      </w:r>
      <w:r w:rsidR="000D79F7">
        <w:rPr>
          <w:rFonts w:ascii="Times New Roman" w:hAnsi="Times New Roman" w:cs="Times New Roman"/>
          <w:sz w:val="24"/>
          <w:szCs w:val="24"/>
        </w:rPr>
        <w:t xml:space="preserve">completed in </w:t>
      </w:r>
      <w:hyperlink r:id="rId18" w:history="1">
        <w:r w:rsidR="000D79F7" w:rsidRPr="005F40A3">
          <w:rPr>
            <w:rStyle w:val="Hyperlink"/>
            <w:rFonts w:ascii="Times New Roman" w:hAnsi="Times New Roman" w:cs="Times New Roman"/>
            <w:sz w:val="24"/>
            <w:szCs w:val="24"/>
          </w:rPr>
          <w:t>PandaDoc</w:t>
        </w:r>
      </w:hyperlink>
      <w:r w:rsidR="000D79F7">
        <w:rPr>
          <w:rFonts w:ascii="Times New Roman" w:hAnsi="Times New Roman" w:cs="Times New Roman"/>
          <w:sz w:val="24"/>
          <w:szCs w:val="24"/>
        </w:rPr>
        <w:t xml:space="preserve"> </w:t>
      </w:r>
      <w:r w:rsidRPr="00F27E28">
        <w:rPr>
          <w:rFonts w:ascii="Times New Roman" w:hAnsi="Times New Roman" w:cs="Times New Roman"/>
          <w:sz w:val="24"/>
          <w:szCs w:val="24"/>
        </w:rPr>
        <w:t xml:space="preserve">and are processed against the </w:t>
      </w:r>
      <w:r w:rsidR="00D156FB">
        <w:rPr>
          <w:rFonts w:ascii="Times New Roman" w:hAnsi="Times New Roman" w:cs="Times New Roman"/>
          <w:sz w:val="24"/>
          <w:szCs w:val="24"/>
        </w:rPr>
        <w:t xml:space="preserve">FO </w:t>
      </w:r>
      <w:r w:rsidRPr="00F27E28">
        <w:rPr>
          <w:rFonts w:ascii="Times New Roman" w:hAnsi="Times New Roman" w:cs="Times New Roman"/>
          <w:sz w:val="24"/>
          <w:szCs w:val="24"/>
        </w:rPr>
        <w:t xml:space="preserve">Cash Flow Request. Each </w:t>
      </w:r>
      <w:r w:rsidR="00D156FB">
        <w:rPr>
          <w:rFonts w:ascii="Times New Roman" w:hAnsi="Times New Roman" w:cs="Times New Roman"/>
          <w:sz w:val="24"/>
          <w:szCs w:val="24"/>
        </w:rPr>
        <w:t xml:space="preserve">FO </w:t>
      </w:r>
      <w:r w:rsidRPr="00F27E28">
        <w:rPr>
          <w:rFonts w:ascii="Times New Roman" w:hAnsi="Times New Roman" w:cs="Times New Roman"/>
          <w:sz w:val="24"/>
          <w:szCs w:val="24"/>
        </w:rPr>
        <w:t xml:space="preserve">follows </w:t>
      </w:r>
      <w:r w:rsidR="00F43D72">
        <w:rPr>
          <w:rFonts w:ascii="Times New Roman" w:hAnsi="Times New Roman" w:cs="Times New Roman"/>
          <w:sz w:val="24"/>
          <w:szCs w:val="24"/>
        </w:rPr>
        <w:t xml:space="preserve">the documented </w:t>
      </w:r>
      <w:r w:rsidRPr="00F27E28">
        <w:rPr>
          <w:rFonts w:ascii="Times New Roman" w:hAnsi="Times New Roman" w:cs="Times New Roman"/>
          <w:sz w:val="24"/>
          <w:szCs w:val="24"/>
        </w:rPr>
        <w:t>review and approval of the PRF prior to payment</w:t>
      </w:r>
      <w:r w:rsidR="00F43D72">
        <w:rPr>
          <w:rFonts w:ascii="Times New Roman" w:hAnsi="Times New Roman" w:cs="Times New Roman"/>
          <w:sz w:val="24"/>
          <w:szCs w:val="24"/>
        </w:rPr>
        <w:t xml:space="preserve">, in accordance with the country specific </w:t>
      </w:r>
      <w:hyperlink r:id="rId19" w:history="1">
        <w:r w:rsidR="00F43D72" w:rsidRPr="00F43D72">
          <w:rPr>
            <w:rStyle w:val="Hyperlink"/>
            <w:rFonts w:ascii="Times New Roman" w:hAnsi="Times New Roman" w:cs="Times New Roman"/>
            <w:sz w:val="24"/>
            <w:szCs w:val="24"/>
          </w:rPr>
          <w:t>Supplemental Manual</w:t>
        </w:r>
      </w:hyperlink>
      <w:r w:rsidR="00F43D72">
        <w:rPr>
          <w:rFonts w:ascii="Times New Roman" w:hAnsi="Times New Roman" w:cs="Times New Roman"/>
          <w:sz w:val="24"/>
          <w:szCs w:val="24"/>
        </w:rPr>
        <w:t>.</w:t>
      </w:r>
    </w:p>
    <w:p w14:paraId="50C89454" w14:textId="77777777" w:rsidR="000E0B58" w:rsidRPr="00F27E28" w:rsidRDefault="000E0B58" w:rsidP="000E0B58">
      <w:pPr>
        <w:pStyle w:val="ListParagraph"/>
        <w:jc w:val="both"/>
        <w:rPr>
          <w:rFonts w:ascii="Times New Roman" w:hAnsi="Times New Roman" w:cs="Times New Roman"/>
          <w:sz w:val="24"/>
          <w:szCs w:val="24"/>
        </w:rPr>
      </w:pPr>
    </w:p>
    <w:p w14:paraId="1E877D9D" w14:textId="3ED14D31" w:rsidR="0096187C" w:rsidRPr="00F27E28" w:rsidRDefault="0096187C" w:rsidP="00F27E28">
      <w:pPr>
        <w:pStyle w:val="ListParagraph"/>
        <w:numPr>
          <w:ilvl w:val="0"/>
          <w:numId w:val="40"/>
        </w:numPr>
        <w:jc w:val="both"/>
        <w:rPr>
          <w:rFonts w:ascii="Times New Roman" w:hAnsi="Times New Roman" w:cs="Times New Roman"/>
          <w:sz w:val="24"/>
          <w:szCs w:val="24"/>
        </w:rPr>
      </w:pPr>
      <w:r w:rsidRPr="00F27E28">
        <w:rPr>
          <w:rFonts w:ascii="Times New Roman" w:hAnsi="Times New Roman" w:cs="Times New Roman"/>
          <w:b/>
          <w:bCs/>
          <w:sz w:val="24"/>
          <w:szCs w:val="24"/>
          <w:u w:val="single"/>
        </w:rPr>
        <w:t>Home Office:</w:t>
      </w:r>
      <w:r w:rsidRPr="00F27E28">
        <w:rPr>
          <w:rFonts w:ascii="Times New Roman" w:hAnsi="Times New Roman" w:cs="Times New Roman"/>
          <w:sz w:val="24"/>
          <w:szCs w:val="24"/>
        </w:rPr>
        <w:t xml:space="preserve"> HO disbursements are processed through the </w:t>
      </w:r>
      <w:hyperlink r:id="rId20" w:history="1">
        <w:r w:rsidRPr="005F40A3">
          <w:rPr>
            <w:rStyle w:val="Hyperlink"/>
            <w:rFonts w:ascii="Times New Roman" w:hAnsi="Times New Roman" w:cs="Times New Roman"/>
            <w:sz w:val="24"/>
            <w:szCs w:val="24"/>
          </w:rPr>
          <w:t>Bill.com</w:t>
        </w:r>
      </w:hyperlink>
      <w:r w:rsidRPr="00F27E28">
        <w:rPr>
          <w:rFonts w:ascii="Times New Roman" w:hAnsi="Times New Roman" w:cs="Times New Roman"/>
          <w:sz w:val="24"/>
          <w:szCs w:val="24"/>
        </w:rPr>
        <w:t xml:space="preserve"> platform, which maintains the required authorizations, approvals, and supporting documentation for each payment. Once a payment has been reviewed and approved by all required approvers, including F&amp;A, the Controller disburses the payment through </w:t>
      </w:r>
      <w:hyperlink r:id="rId21" w:history="1">
        <w:r w:rsidR="00682C77" w:rsidRPr="005F40A3">
          <w:rPr>
            <w:rStyle w:val="Hyperlink"/>
            <w:rFonts w:ascii="Times New Roman" w:hAnsi="Times New Roman" w:cs="Times New Roman"/>
            <w:sz w:val="24"/>
            <w:szCs w:val="24"/>
          </w:rPr>
          <w:t>Bill.com</w:t>
        </w:r>
      </w:hyperlink>
      <w:r w:rsidRPr="00F27E28">
        <w:rPr>
          <w:rFonts w:ascii="Times New Roman" w:hAnsi="Times New Roman" w:cs="Times New Roman"/>
          <w:sz w:val="24"/>
          <w:szCs w:val="24"/>
        </w:rPr>
        <w:t xml:space="preserve"> using Partners' operating bank account.</w:t>
      </w:r>
    </w:p>
    <w:p w14:paraId="15F8AD2D" w14:textId="77777777" w:rsidR="0020395E" w:rsidRDefault="0096187C" w:rsidP="0096187C">
      <w:pPr>
        <w:jc w:val="both"/>
        <w:rPr>
          <w:rFonts w:ascii="Times New Roman" w:hAnsi="Times New Roman" w:cs="Times New Roman"/>
          <w:sz w:val="24"/>
          <w:szCs w:val="24"/>
        </w:rPr>
      </w:pPr>
      <w:r w:rsidRPr="0096187C">
        <w:rPr>
          <w:rFonts w:ascii="Times New Roman" w:hAnsi="Times New Roman" w:cs="Times New Roman"/>
          <w:sz w:val="24"/>
          <w:szCs w:val="24"/>
        </w:rPr>
        <w:t>Following disbursement, the Controller</w:t>
      </w:r>
      <w:r w:rsidR="0020395E">
        <w:rPr>
          <w:rFonts w:ascii="Times New Roman" w:hAnsi="Times New Roman" w:cs="Times New Roman"/>
          <w:sz w:val="24"/>
          <w:szCs w:val="24"/>
        </w:rPr>
        <w:t xml:space="preserve"> will reconcile the HO and FO funds spent.</w:t>
      </w:r>
    </w:p>
    <w:p w14:paraId="4EEAC1B5" w14:textId="5B89BE80" w:rsidR="0096187C" w:rsidRDefault="0020395E" w:rsidP="0020395E">
      <w:pPr>
        <w:pStyle w:val="ListParagraph"/>
        <w:numPr>
          <w:ilvl w:val="0"/>
          <w:numId w:val="43"/>
        </w:numPr>
        <w:jc w:val="both"/>
        <w:rPr>
          <w:rFonts w:ascii="Times New Roman" w:hAnsi="Times New Roman" w:cs="Times New Roman"/>
          <w:sz w:val="24"/>
          <w:szCs w:val="24"/>
        </w:rPr>
      </w:pPr>
      <w:r w:rsidRPr="008A1AAA">
        <w:rPr>
          <w:rFonts w:ascii="Times New Roman" w:hAnsi="Times New Roman" w:cs="Times New Roman"/>
          <w:b/>
          <w:bCs/>
          <w:sz w:val="24"/>
          <w:szCs w:val="24"/>
          <w:u w:val="single"/>
        </w:rPr>
        <w:t>Home Office:</w:t>
      </w:r>
      <w:r>
        <w:rPr>
          <w:rFonts w:ascii="Times New Roman" w:hAnsi="Times New Roman" w:cs="Times New Roman"/>
          <w:sz w:val="24"/>
          <w:szCs w:val="24"/>
        </w:rPr>
        <w:t xml:space="preserve"> </w:t>
      </w:r>
      <w:r w:rsidR="00A139DF">
        <w:rPr>
          <w:rFonts w:ascii="Times New Roman" w:hAnsi="Times New Roman" w:cs="Times New Roman"/>
          <w:sz w:val="24"/>
          <w:szCs w:val="24"/>
        </w:rPr>
        <w:t>T</w:t>
      </w:r>
      <w:r>
        <w:rPr>
          <w:rFonts w:ascii="Times New Roman" w:hAnsi="Times New Roman" w:cs="Times New Roman"/>
          <w:sz w:val="24"/>
          <w:szCs w:val="24"/>
        </w:rPr>
        <w:t>he Controller</w:t>
      </w:r>
      <w:r w:rsidR="0096187C" w:rsidDel="0020395E">
        <w:rPr>
          <w:rFonts w:ascii="Times New Roman" w:hAnsi="Times New Roman" w:cs="Times New Roman"/>
          <w:sz w:val="24"/>
          <w:szCs w:val="24"/>
        </w:rPr>
        <w:t xml:space="preserve"> </w:t>
      </w:r>
      <w:r w:rsidR="0096187C" w:rsidRPr="00845481">
        <w:rPr>
          <w:rFonts w:ascii="Times New Roman" w:hAnsi="Times New Roman" w:cs="Times New Roman"/>
          <w:sz w:val="24"/>
          <w:szCs w:val="24"/>
        </w:rPr>
        <w:t xml:space="preserve">runs a report of total HO payments made per award through Bill.com and transfers that total from the award's dedicated interest-bearing account to the operating account to replenish the funds used for those disbursements, consistent with </w:t>
      </w:r>
      <w:hyperlink w:anchor="_Minimizing_Time_Between" w:history="1">
        <w:r w:rsidR="0096187C" w:rsidRPr="0020395E">
          <w:rPr>
            <w:rStyle w:val="Hyperlink"/>
            <w:rFonts w:ascii="Times New Roman" w:hAnsi="Times New Roman" w:cs="Times New Roman"/>
            <w:sz w:val="24"/>
            <w:szCs w:val="24"/>
          </w:rPr>
          <w:t>Section 4.1</w:t>
        </w:r>
      </w:hyperlink>
      <w:r w:rsidR="0096187C" w:rsidRPr="0020395E">
        <w:rPr>
          <w:rFonts w:ascii="Times New Roman" w:hAnsi="Times New Roman" w:cs="Times New Roman"/>
          <w:sz w:val="24"/>
          <w:szCs w:val="24"/>
        </w:rPr>
        <w:t>. These replenishment transfers are processed twice per week.</w:t>
      </w:r>
    </w:p>
    <w:p w14:paraId="4C8EFA83" w14:textId="592450A7" w:rsidR="008A1AAA" w:rsidRPr="00F272FB" w:rsidRDefault="008A1AAA" w:rsidP="00F272FB">
      <w:pPr>
        <w:pStyle w:val="ListParagraph"/>
        <w:numPr>
          <w:ilvl w:val="0"/>
          <w:numId w:val="43"/>
        </w:numPr>
        <w:jc w:val="both"/>
        <w:rPr>
          <w:rFonts w:ascii="Times New Roman" w:hAnsi="Times New Roman" w:cs="Times New Roman"/>
          <w:sz w:val="24"/>
          <w:szCs w:val="24"/>
        </w:rPr>
      </w:pPr>
      <w:r w:rsidRPr="008A1AAA">
        <w:rPr>
          <w:rFonts w:ascii="Times New Roman" w:hAnsi="Times New Roman" w:cs="Times New Roman"/>
          <w:b/>
          <w:bCs/>
          <w:sz w:val="24"/>
          <w:szCs w:val="24"/>
          <w:u w:val="single"/>
        </w:rPr>
        <w:t>Field Office:</w:t>
      </w:r>
      <w:r>
        <w:rPr>
          <w:rFonts w:ascii="Times New Roman" w:hAnsi="Times New Roman" w:cs="Times New Roman"/>
          <w:sz w:val="24"/>
          <w:szCs w:val="24"/>
        </w:rPr>
        <w:t xml:space="preserve"> </w:t>
      </w:r>
      <w:r w:rsidR="00F272FB" w:rsidRPr="00F272FB">
        <w:rPr>
          <w:rFonts w:ascii="Times New Roman" w:hAnsi="Times New Roman" w:cs="Times New Roman"/>
          <w:sz w:val="24"/>
          <w:szCs w:val="24"/>
        </w:rPr>
        <w:t xml:space="preserve">For cash advances disbursed to </w:t>
      </w:r>
      <w:r w:rsidR="00F272FB">
        <w:rPr>
          <w:rFonts w:ascii="Times New Roman" w:hAnsi="Times New Roman" w:cs="Times New Roman"/>
          <w:sz w:val="24"/>
          <w:szCs w:val="24"/>
        </w:rPr>
        <w:t>the field office</w:t>
      </w:r>
      <w:r w:rsidR="00F272FB" w:rsidRPr="00F272FB">
        <w:rPr>
          <w:rFonts w:ascii="Times New Roman" w:hAnsi="Times New Roman" w:cs="Times New Roman"/>
          <w:sz w:val="24"/>
          <w:szCs w:val="24"/>
        </w:rPr>
        <w:t xml:space="preserve"> against its </w:t>
      </w:r>
      <w:r w:rsidR="00F272FB">
        <w:rPr>
          <w:rFonts w:ascii="Times New Roman" w:hAnsi="Times New Roman" w:cs="Times New Roman"/>
          <w:sz w:val="24"/>
          <w:szCs w:val="24"/>
        </w:rPr>
        <w:t>FO</w:t>
      </w:r>
      <w:r w:rsidR="00F272FB" w:rsidRPr="00F272FB">
        <w:rPr>
          <w:rFonts w:ascii="Times New Roman" w:hAnsi="Times New Roman" w:cs="Times New Roman"/>
          <w:sz w:val="24"/>
          <w:szCs w:val="24"/>
        </w:rPr>
        <w:t xml:space="preserve"> Cash Flow Request, the disaggregation between CCC cash advances and monetization proceeds </w:t>
      </w:r>
      <w:r w:rsidR="00F272FB">
        <w:rPr>
          <w:rFonts w:ascii="Times New Roman" w:hAnsi="Times New Roman" w:cs="Times New Roman"/>
          <w:sz w:val="24"/>
          <w:szCs w:val="24"/>
        </w:rPr>
        <w:t xml:space="preserve">will be </w:t>
      </w:r>
      <w:r w:rsidR="00F272FB" w:rsidRPr="00F272FB">
        <w:rPr>
          <w:rFonts w:ascii="Times New Roman" w:hAnsi="Times New Roman" w:cs="Times New Roman"/>
          <w:sz w:val="24"/>
          <w:szCs w:val="24"/>
        </w:rPr>
        <w:t xml:space="preserve">recorded </w:t>
      </w:r>
      <w:r w:rsidR="00F272FB">
        <w:rPr>
          <w:rFonts w:ascii="Times New Roman" w:hAnsi="Times New Roman" w:cs="Times New Roman"/>
          <w:sz w:val="24"/>
          <w:szCs w:val="24"/>
        </w:rPr>
        <w:t xml:space="preserve">on the RFF, as an estimate. </w:t>
      </w:r>
      <w:r w:rsidR="00F272FB" w:rsidRPr="00F272FB">
        <w:rPr>
          <w:rFonts w:ascii="Times New Roman" w:hAnsi="Times New Roman" w:cs="Times New Roman"/>
          <w:sz w:val="24"/>
          <w:szCs w:val="24"/>
        </w:rPr>
        <w:t xml:space="preserve">Once the FO's actual expenditures are uploaded into Sage Intacct, HO Finance runs a Sage Intacct report </w:t>
      </w:r>
      <w:r w:rsidR="00F272FB">
        <w:rPr>
          <w:rFonts w:ascii="Times New Roman" w:hAnsi="Times New Roman" w:cs="Times New Roman"/>
          <w:sz w:val="24"/>
          <w:szCs w:val="24"/>
        </w:rPr>
        <w:t xml:space="preserve">using the “USDA category” dimension to </w:t>
      </w:r>
      <w:r w:rsidR="00F272FB" w:rsidRPr="00F272FB">
        <w:rPr>
          <w:rFonts w:ascii="Times New Roman" w:hAnsi="Times New Roman" w:cs="Times New Roman"/>
          <w:sz w:val="24"/>
          <w:szCs w:val="24"/>
        </w:rPr>
        <w:t xml:space="preserve">identify the true funding source of each payment and adjusts the initial disaggregation to match the </w:t>
      </w:r>
      <w:r w:rsidR="00FA0C2C">
        <w:rPr>
          <w:rFonts w:ascii="Times New Roman" w:hAnsi="Times New Roman" w:cs="Times New Roman"/>
          <w:sz w:val="24"/>
          <w:szCs w:val="24"/>
        </w:rPr>
        <w:t>FO</w:t>
      </w:r>
      <w:r w:rsidR="00F272FB" w:rsidRPr="00F272FB">
        <w:rPr>
          <w:rFonts w:ascii="Times New Roman" w:hAnsi="Times New Roman" w:cs="Times New Roman"/>
          <w:sz w:val="24"/>
          <w:szCs w:val="24"/>
        </w:rPr>
        <w:t>'s actual recorded expenditures. This reconciliation step ensures that the CCC-versus-monetization split reflected in the sub-ledger for each award is based on actual disbursement activity, not the estimate used at the time funds were advanced.</w:t>
      </w:r>
    </w:p>
    <w:p w14:paraId="6DA28A3F" w14:textId="41DD4BAC" w:rsidR="002D487C" w:rsidRPr="002D487C" w:rsidRDefault="0096187C" w:rsidP="0096187C">
      <w:pPr>
        <w:jc w:val="both"/>
        <w:rPr>
          <w:rFonts w:ascii="Times New Roman" w:hAnsi="Times New Roman" w:cs="Times New Roman"/>
          <w:sz w:val="24"/>
          <w:szCs w:val="24"/>
        </w:rPr>
      </w:pPr>
      <w:r w:rsidRPr="0096187C">
        <w:rPr>
          <w:rFonts w:ascii="Times New Roman" w:hAnsi="Times New Roman" w:cs="Times New Roman"/>
          <w:sz w:val="24"/>
          <w:szCs w:val="24"/>
        </w:rPr>
        <w:t>Regardless of the disbursement channel, Partners requires standardized payment request forms, checklists, and supporting documentation to validate the reasonableness, allocability, accuracy, and allowability of all expenditures prior to payment. Every disbursement must also be coded to the correct budget code within the approved award budget before it is recorded in Sage Intacct. The preparer of the PRF (</w:t>
      </w:r>
      <w:r w:rsidR="00D156FB">
        <w:rPr>
          <w:rFonts w:ascii="Times New Roman" w:hAnsi="Times New Roman" w:cs="Times New Roman"/>
          <w:sz w:val="24"/>
          <w:szCs w:val="24"/>
        </w:rPr>
        <w:t>in FO</w:t>
      </w:r>
      <w:r w:rsidRPr="0096187C">
        <w:rPr>
          <w:rFonts w:ascii="Times New Roman" w:hAnsi="Times New Roman" w:cs="Times New Roman"/>
          <w:sz w:val="24"/>
          <w:szCs w:val="24"/>
        </w:rPr>
        <w:t>) or the payment record in Bill.com (HO) is responsible for identifying the applicable budget line, and the approver reviewing and authorizing the disbursement is responsible for confirming that the coding matches the nature of the expense and remains within the approved budget for that line</w:t>
      </w:r>
      <w:r>
        <w:rPr>
          <w:rFonts w:ascii="Times New Roman" w:hAnsi="Times New Roman" w:cs="Times New Roman"/>
          <w:sz w:val="24"/>
          <w:szCs w:val="24"/>
        </w:rPr>
        <w:t>.</w:t>
      </w:r>
    </w:p>
    <w:p w14:paraId="1CE979FA" w14:textId="74AEB6AA" w:rsidR="00081455" w:rsidRPr="003C01A6" w:rsidRDefault="00081455" w:rsidP="00081455">
      <w:pPr>
        <w:pStyle w:val="Heading1"/>
        <w:numPr>
          <w:ilvl w:val="0"/>
          <w:numId w:val="1"/>
        </w:numPr>
        <w:ind w:left="360"/>
        <w:jc w:val="both"/>
      </w:pPr>
      <w:bookmarkStart w:id="19" w:name="_Distinguishing_and_Tracking"/>
      <w:bookmarkStart w:id="20" w:name="_Toc234594855"/>
      <w:bookmarkEnd w:id="19"/>
      <w:r>
        <w:t>Distinguishing and Tracking of CCC Cash Advances and Monetization Proceeds</w:t>
      </w:r>
      <w:bookmarkEnd w:id="20"/>
    </w:p>
    <w:p w14:paraId="461F8275" w14:textId="5129BC87" w:rsidR="002D487C" w:rsidRPr="008B4D7C" w:rsidRDefault="00561E0E" w:rsidP="008B4D7C">
      <w:pPr>
        <w:jc w:val="both"/>
        <w:rPr>
          <w:rFonts w:ascii="Times New Roman" w:hAnsi="Times New Roman" w:cs="Times New Roman"/>
          <w:sz w:val="24"/>
          <w:szCs w:val="24"/>
        </w:rPr>
      </w:pPr>
      <w:r>
        <w:rPr>
          <w:rFonts w:ascii="Times New Roman" w:hAnsi="Times New Roman" w:cs="Times New Roman"/>
          <w:sz w:val="24"/>
          <w:szCs w:val="24"/>
        </w:rPr>
        <w:t xml:space="preserve">Since </w:t>
      </w:r>
      <w:r w:rsidRPr="00561E0E">
        <w:rPr>
          <w:rFonts w:ascii="Times New Roman" w:hAnsi="Times New Roman" w:cs="Times New Roman"/>
          <w:sz w:val="24"/>
          <w:szCs w:val="24"/>
        </w:rPr>
        <w:t xml:space="preserve">CCC cash advances and monetization proceeds are governed by different rules on origin, allowable use, and reporting, </w:t>
      </w:r>
      <w:r>
        <w:rPr>
          <w:rFonts w:ascii="Times New Roman" w:hAnsi="Times New Roman" w:cs="Times New Roman"/>
          <w:sz w:val="24"/>
          <w:szCs w:val="24"/>
        </w:rPr>
        <w:t>Partners</w:t>
      </w:r>
      <w:r w:rsidRPr="00561E0E">
        <w:rPr>
          <w:rFonts w:ascii="Times New Roman" w:hAnsi="Times New Roman" w:cs="Times New Roman"/>
          <w:sz w:val="24"/>
          <w:szCs w:val="24"/>
        </w:rPr>
        <w:t xml:space="preserve"> maintains a clear operational and accounting distinction between the two funding streams at all times, from receipt through final use and reporting.</w:t>
      </w:r>
      <w:bookmarkStart w:id="21" w:name="_Toc234585380"/>
      <w:bookmarkStart w:id="22" w:name="_Toc234589501"/>
      <w:bookmarkStart w:id="23" w:name="_Toc234498459"/>
      <w:bookmarkStart w:id="24" w:name="_Toc234585375"/>
      <w:bookmarkStart w:id="25" w:name="_Toc234589496"/>
      <w:bookmarkStart w:id="26" w:name="_Toc234585376"/>
      <w:bookmarkStart w:id="27" w:name="_Toc234589497"/>
      <w:bookmarkStart w:id="28" w:name="_Toc234585377"/>
      <w:bookmarkStart w:id="29" w:name="_Toc234589498"/>
      <w:bookmarkStart w:id="30" w:name="_Toc234585378"/>
      <w:bookmarkStart w:id="31" w:name="_Toc234589499"/>
      <w:bookmarkStart w:id="32" w:name="_Toc234585379"/>
      <w:bookmarkStart w:id="33" w:name="_Toc234589500"/>
      <w:bookmarkEnd w:id="21"/>
      <w:bookmarkEnd w:id="22"/>
      <w:bookmarkEnd w:id="23"/>
      <w:bookmarkEnd w:id="24"/>
      <w:bookmarkEnd w:id="25"/>
      <w:bookmarkEnd w:id="26"/>
      <w:bookmarkEnd w:id="27"/>
      <w:bookmarkEnd w:id="28"/>
      <w:bookmarkEnd w:id="29"/>
      <w:bookmarkEnd w:id="30"/>
      <w:bookmarkEnd w:id="31"/>
      <w:bookmarkEnd w:id="32"/>
      <w:bookmarkEnd w:id="33"/>
    </w:p>
    <w:p w14:paraId="28B65D49" w14:textId="5D4F4BE5" w:rsidR="00505B9C" w:rsidRPr="008501FF" w:rsidRDefault="008B4A68" w:rsidP="008B4D7C">
      <w:pPr>
        <w:pStyle w:val="Heading1"/>
        <w:numPr>
          <w:ilvl w:val="1"/>
          <w:numId w:val="1"/>
        </w:numPr>
        <w:spacing w:before="0"/>
        <w:jc w:val="both"/>
        <w:rPr>
          <w:sz w:val="24"/>
        </w:rPr>
      </w:pPr>
      <w:r>
        <w:rPr>
          <w:sz w:val="24"/>
        </w:rPr>
        <w:t xml:space="preserve"> </w:t>
      </w:r>
      <w:bookmarkStart w:id="34" w:name="_Toc234594856"/>
      <w:r w:rsidR="00D6019B">
        <w:rPr>
          <w:sz w:val="24"/>
        </w:rPr>
        <w:t>CCC Cash Advances</w:t>
      </w:r>
      <w:bookmarkEnd w:id="34"/>
      <w:r w:rsidR="00505B9C" w:rsidRPr="003025F5">
        <w:rPr>
          <w:sz w:val="24"/>
        </w:rPr>
        <w:t xml:space="preserve"> </w:t>
      </w:r>
    </w:p>
    <w:p w14:paraId="36E2E1E1" w14:textId="5E962676" w:rsidR="00D6019B" w:rsidRDefault="00D6019B" w:rsidP="00D6019B">
      <w:pPr>
        <w:pStyle w:val="ListParagraph"/>
        <w:numPr>
          <w:ilvl w:val="0"/>
          <w:numId w:val="38"/>
        </w:numPr>
        <w:spacing w:after="0"/>
        <w:jc w:val="both"/>
        <w:rPr>
          <w:rFonts w:ascii="Times New Roman" w:hAnsi="Times New Roman" w:cs="Times New Roman"/>
          <w:sz w:val="24"/>
          <w:szCs w:val="24"/>
        </w:rPr>
      </w:pPr>
      <w:r w:rsidRPr="00D6019B">
        <w:rPr>
          <w:rFonts w:ascii="Times New Roman" w:hAnsi="Times New Roman" w:cs="Times New Roman"/>
          <w:sz w:val="24"/>
          <w:szCs w:val="24"/>
          <w:u w:val="single"/>
        </w:rPr>
        <w:t>Source:</w:t>
      </w:r>
      <w:r w:rsidRPr="00D6019B">
        <w:rPr>
          <w:rFonts w:ascii="Times New Roman" w:hAnsi="Times New Roman" w:cs="Times New Roman"/>
          <w:sz w:val="24"/>
          <w:szCs w:val="24"/>
        </w:rPr>
        <w:t xml:space="preserve"> </w:t>
      </w:r>
      <w:r w:rsidR="00BA4911">
        <w:rPr>
          <w:rFonts w:ascii="Times New Roman" w:hAnsi="Times New Roman" w:cs="Times New Roman"/>
          <w:sz w:val="24"/>
          <w:szCs w:val="24"/>
        </w:rPr>
        <w:t>D</w:t>
      </w:r>
      <w:r w:rsidRPr="00D6019B">
        <w:rPr>
          <w:rFonts w:ascii="Times New Roman" w:hAnsi="Times New Roman" w:cs="Times New Roman"/>
          <w:sz w:val="24"/>
          <w:szCs w:val="24"/>
        </w:rPr>
        <w:t xml:space="preserve">irect cash drawdown from USDA/FAS via CCC, requested </w:t>
      </w:r>
      <w:r w:rsidR="00E223F3">
        <w:rPr>
          <w:rFonts w:ascii="Times New Roman" w:hAnsi="Times New Roman" w:cs="Times New Roman"/>
          <w:sz w:val="24"/>
          <w:szCs w:val="24"/>
        </w:rPr>
        <w:t xml:space="preserve">via email and submission of SF-270 form </w:t>
      </w:r>
      <w:r w:rsidRPr="00D6019B">
        <w:rPr>
          <w:rFonts w:ascii="Times New Roman" w:hAnsi="Times New Roman" w:cs="Times New Roman"/>
          <w:sz w:val="24"/>
          <w:szCs w:val="24"/>
        </w:rPr>
        <w:t>against the award's approved cash budget.</w:t>
      </w:r>
    </w:p>
    <w:p w14:paraId="733F227A" w14:textId="78FEC5C8" w:rsidR="00D6019B" w:rsidRDefault="00D6019B" w:rsidP="00D6019B">
      <w:pPr>
        <w:pStyle w:val="ListParagraph"/>
        <w:numPr>
          <w:ilvl w:val="0"/>
          <w:numId w:val="38"/>
        </w:numPr>
        <w:spacing w:after="0"/>
        <w:jc w:val="both"/>
        <w:rPr>
          <w:rFonts w:ascii="Times New Roman" w:hAnsi="Times New Roman" w:cs="Times New Roman"/>
          <w:sz w:val="24"/>
          <w:szCs w:val="24"/>
        </w:rPr>
      </w:pPr>
      <w:r w:rsidRPr="00D6019B">
        <w:rPr>
          <w:rFonts w:ascii="Times New Roman" w:hAnsi="Times New Roman" w:cs="Times New Roman"/>
          <w:sz w:val="24"/>
          <w:szCs w:val="24"/>
          <w:u w:val="single"/>
        </w:rPr>
        <w:t>Use:</w:t>
      </w:r>
      <w:r w:rsidRPr="00D6019B">
        <w:rPr>
          <w:rFonts w:ascii="Times New Roman" w:hAnsi="Times New Roman" w:cs="Times New Roman"/>
          <w:sz w:val="24"/>
          <w:szCs w:val="24"/>
        </w:rPr>
        <w:t xml:space="preserve"> </w:t>
      </w:r>
      <w:r w:rsidR="00BA4911">
        <w:rPr>
          <w:rFonts w:ascii="Times New Roman" w:hAnsi="Times New Roman" w:cs="Times New Roman"/>
          <w:sz w:val="24"/>
          <w:szCs w:val="24"/>
        </w:rPr>
        <w:t>A</w:t>
      </w:r>
      <w:r w:rsidRPr="00D6019B">
        <w:rPr>
          <w:rFonts w:ascii="Times New Roman" w:hAnsi="Times New Roman" w:cs="Times New Roman"/>
          <w:sz w:val="24"/>
          <w:szCs w:val="24"/>
        </w:rPr>
        <w:t>dministrative costs, technical assistance, in-country program delivery costs, freight/logistics not funded by commodity value, and other direct costs identified in the approved budget.</w:t>
      </w:r>
    </w:p>
    <w:p w14:paraId="69E06A98" w14:textId="4CCE523E" w:rsidR="00D6019B" w:rsidRPr="00D6019B" w:rsidRDefault="00D6019B" w:rsidP="00D6019B">
      <w:pPr>
        <w:pStyle w:val="ListParagraph"/>
        <w:numPr>
          <w:ilvl w:val="0"/>
          <w:numId w:val="38"/>
        </w:numPr>
        <w:spacing w:after="0"/>
        <w:jc w:val="both"/>
        <w:rPr>
          <w:rFonts w:ascii="Times New Roman" w:hAnsi="Times New Roman" w:cs="Times New Roman"/>
          <w:sz w:val="24"/>
          <w:szCs w:val="24"/>
        </w:rPr>
      </w:pPr>
      <w:r w:rsidRPr="00D6019B">
        <w:rPr>
          <w:rFonts w:ascii="Times New Roman" w:hAnsi="Times New Roman" w:cs="Times New Roman"/>
          <w:sz w:val="24"/>
          <w:szCs w:val="24"/>
          <w:u w:val="single"/>
        </w:rPr>
        <w:t>Liquidation:</w:t>
      </w:r>
      <w:r w:rsidRPr="00D6019B">
        <w:rPr>
          <w:rFonts w:ascii="Times New Roman" w:hAnsi="Times New Roman" w:cs="Times New Roman"/>
          <w:sz w:val="24"/>
          <w:szCs w:val="24"/>
        </w:rPr>
        <w:t xml:space="preserve"> </w:t>
      </w:r>
      <w:r w:rsidR="002B2928">
        <w:rPr>
          <w:rFonts w:ascii="Times New Roman" w:hAnsi="Times New Roman" w:cs="Times New Roman"/>
          <w:sz w:val="24"/>
          <w:szCs w:val="24"/>
        </w:rPr>
        <w:t>M</w:t>
      </w:r>
      <w:r w:rsidRPr="00D6019B">
        <w:rPr>
          <w:rFonts w:ascii="Times New Roman" w:hAnsi="Times New Roman" w:cs="Times New Roman"/>
          <w:sz w:val="24"/>
          <w:szCs w:val="24"/>
        </w:rPr>
        <w:t>atched against actual expenditures on the SF-425 and supporting general ledger detail; unliquidated advance balances are reconciled monthly.</w:t>
      </w:r>
    </w:p>
    <w:p w14:paraId="545DACB6" w14:textId="77777777" w:rsidR="00561E0E" w:rsidRDefault="00561E0E" w:rsidP="00DF7ADD">
      <w:pPr>
        <w:spacing w:after="0"/>
        <w:jc w:val="both"/>
        <w:rPr>
          <w:rFonts w:ascii="Times New Roman" w:hAnsi="Times New Roman" w:cs="Times New Roman"/>
          <w:sz w:val="24"/>
          <w:szCs w:val="24"/>
        </w:rPr>
      </w:pPr>
    </w:p>
    <w:p w14:paraId="7381ECB2" w14:textId="451AD118" w:rsidR="00D6019B" w:rsidRPr="008501FF" w:rsidRDefault="008B4A68" w:rsidP="008B4D7C">
      <w:pPr>
        <w:pStyle w:val="Heading1"/>
        <w:numPr>
          <w:ilvl w:val="1"/>
          <w:numId w:val="1"/>
        </w:numPr>
        <w:spacing w:before="0"/>
        <w:jc w:val="both"/>
        <w:rPr>
          <w:sz w:val="24"/>
        </w:rPr>
      </w:pPr>
      <w:r>
        <w:rPr>
          <w:sz w:val="24"/>
        </w:rPr>
        <w:t xml:space="preserve"> </w:t>
      </w:r>
      <w:bookmarkStart w:id="35" w:name="_Toc234594857"/>
      <w:r w:rsidR="00D6019B">
        <w:rPr>
          <w:sz w:val="24"/>
        </w:rPr>
        <w:t>Monetization Proceeds</w:t>
      </w:r>
      <w:bookmarkEnd w:id="35"/>
      <w:r w:rsidR="00D6019B" w:rsidRPr="003025F5">
        <w:rPr>
          <w:sz w:val="24"/>
        </w:rPr>
        <w:t xml:space="preserve"> </w:t>
      </w:r>
    </w:p>
    <w:p w14:paraId="33EC75DD" w14:textId="0B9D202F" w:rsidR="00D6019B" w:rsidRDefault="00D6019B" w:rsidP="00D6019B">
      <w:pPr>
        <w:pStyle w:val="ListParagraph"/>
        <w:numPr>
          <w:ilvl w:val="0"/>
          <w:numId w:val="39"/>
        </w:numPr>
        <w:rPr>
          <w:rFonts w:ascii="Times New Roman" w:hAnsi="Times New Roman" w:cs="Times New Roman"/>
          <w:sz w:val="24"/>
          <w:szCs w:val="24"/>
        </w:rPr>
      </w:pPr>
      <w:r w:rsidRPr="00D6019B">
        <w:rPr>
          <w:rFonts w:ascii="Times New Roman" w:hAnsi="Times New Roman" w:cs="Times New Roman"/>
          <w:sz w:val="24"/>
          <w:szCs w:val="24"/>
          <w:u w:val="single"/>
        </w:rPr>
        <w:t>Source:</w:t>
      </w:r>
      <w:r w:rsidRPr="00D6019B">
        <w:rPr>
          <w:rFonts w:ascii="Times New Roman" w:hAnsi="Times New Roman" w:cs="Times New Roman"/>
          <w:sz w:val="24"/>
          <w:szCs w:val="24"/>
        </w:rPr>
        <w:t xml:space="preserve"> </w:t>
      </w:r>
      <w:r w:rsidR="00351C21">
        <w:rPr>
          <w:rFonts w:ascii="Times New Roman" w:hAnsi="Times New Roman" w:cs="Times New Roman"/>
          <w:sz w:val="24"/>
          <w:szCs w:val="24"/>
        </w:rPr>
        <w:t>S</w:t>
      </w:r>
      <w:r w:rsidRPr="00D6019B">
        <w:rPr>
          <w:rFonts w:ascii="Times New Roman" w:hAnsi="Times New Roman" w:cs="Times New Roman"/>
          <w:sz w:val="24"/>
          <w:szCs w:val="24"/>
        </w:rPr>
        <w:t xml:space="preserve">ale of USDA-donated commodities in the recipient country by </w:t>
      </w:r>
      <w:r w:rsidR="00FD3486">
        <w:rPr>
          <w:rFonts w:ascii="Times New Roman" w:hAnsi="Times New Roman" w:cs="Times New Roman"/>
          <w:sz w:val="24"/>
          <w:szCs w:val="24"/>
        </w:rPr>
        <w:t xml:space="preserve">Partners’ </w:t>
      </w:r>
      <w:r w:rsidRPr="00D6019B">
        <w:rPr>
          <w:rFonts w:ascii="Times New Roman" w:hAnsi="Times New Roman" w:cs="Times New Roman"/>
          <w:sz w:val="24"/>
          <w:szCs w:val="24"/>
        </w:rPr>
        <w:t>monetization agent</w:t>
      </w:r>
      <w:r w:rsidR="00FD3486">
        <w:rPr>
          <w:rFonts w:ascii="Times New Roman" w:hAnsi="Times New Roman" w:cs="Times New Roman"/>
          <w:sz w:val="24"/>
          <w:szCs w:val="24"/>
        </w:rPr>
        <w:t>.</w:t>
      </w:r>
    </w:p>
    <w:p w14:paraId="16860926" w14:textId="5C8BEF65" w:rsidR="00D6019B" w:rsidRDefault="00D6019B" w:rsidP="00D6019B">
      <w:pPr>
        <w:pStyle w:val="ListParagraph"/>
        <w:numPr>
          <w:ilvl w:val="0"/>
          <w:numId w:val="39"/>
        </w:numPr>
        <w:rPr>
          <w:rFonts w:ascii="Times New Roman" w:hAnsi="Times New Roman" w:cs="Times New Roman"/>
          <w:sz w:val="24"/>
          <w:szCs w:val="24"/>
        </w:rPr>
      </w:pPr>
      <w:r w:rsidRPr="00D6019B">
        <w:rPr>
          <w:rFonts w:ascii="Times New Roman" w:hAnsi="Times New Roman" w:cs="Times New Roman"/>
          <w:sz w:val="24"/>
          <w:szCs w:val="24"/>
          <w:u w:val="single"/>
        </w:rPr>
        <w:t>Use:</w:t>
      </w:r>
      <w:r w:rsidRPr="00D6019B">
        <w:rPr>
          <w:rFonts w:ascii="Times New Roman" w:hAnsi="Times New Roman" w:cs="Times New Roman"/>
          <w:sz w:val="24"/>
          <w:szCs w:val="24"/>
        </w:rPr>
        <w:t xml:space="preserve"> </w:t>
      </w:r>
      <w:r w:rsidR="00351C21">
        <w:rPr>
          <w:rFonts w:ascii="Times New Roman" w:hAnsi="Times New Roman" w:cs="Times New Roman"/>
          <w:sz w:val="24"/>
          <w:szCs w:val="24"/>
        </w:rPr>
        <w:t>S</w:t>
      </w:r>
      <w:r w:rsidRPr="00D6019B">
        <w:rPr>
          <w:rFonts w:ascii="Times New Roman" w:hAnsi="Times New Roman" w:cs="Times New Roman"/>
          <w:sz w:val="24"/>
          <w:szCs w:val="24"/>
        </w:rPr>
        <w:t xml:space="preserve">trictly limited to the purposes identified in the approved </w:t>
      </w:r>
      <w:r w:rsidR="00FD3486">
        <w:rPr>
          <w:rFonts w:ascii="Times New Roman" w:hAnsi="Times New Roman" w:cs="Times New Roman"/>
          <w:sz w:val="24"/>
          <w:szCs w:val="24"/>
        </w:rPr>
        <w:t xml:space="preserve">Award Document </w:t>
      </w:r>
      <w:r w:rsidRPr="00D6019B">
        <w:rPr>
          <w:rFonts w:ascii="Times New Roman" w:hAnsi="Times New Roman" w:cs="Times New Roman"/>
          <w:sz w:val="24"/>
          <w:szCs w:val="24"/>
        </w:rPr>
        <w:t xml:space="preserve">(e.g., </w:t>
      </w:r>
      <w:r w:rsidR="00FD3486">
        <w:rPr>
          <w:rFonts w:ascii="Times New Roman" w:hAnsi="Times New Roman" w:cs="Times New Roman"/>
          <w:sz w:val="24"/>
          <w:szCs w:val="24"/>
        </w:rPr>
        <w:t xml:space="preserve">activities, </w:t>
      </w:r>
      <w:r w:rsidRPr="00D6019B">
        <w:rPr>
          <w:rFonts w:ascii="Times New Roman" w:hAnsi="Times New Roman" w:cs="Times New Roman"/>
          <w:sz w:val="24"/>
          <w:szCs w:val="24"/>
        </w:rPr>
        <w:t>program implementation costs, transport, warehousing, technical assistance, monitoring and evaluation, or other purposes USDA/FAS has pre-approved).</w:t>
      </w:r>
    </w:p>
    <w:p w14:paraId="119EAEB4" w14:textId="0A5D18D3" w:rsidR="00D6019B" w:rsidRDefault="00D6019B" w:rsidP="00D6019B">
      <w:pPr>
        <w:pStyle w:val="ListParagraph"/>
        <w:numPr>
          <w:ilvl w:val="0"/>
          <w:numId w:val="39"/>
        </w:numPr>
        <w:rPr>
          <w:rFonts w:ascii="Times New Roman" w:hAnsi="Times New Roman" w:cs="Times New Roman"/>
          <w:sz w:val="24"/>
          <w:szCs w:val="24"/>
        </w:rPr>
      </w:pPr>
      <w:r w:rsidRPr="00D6019B">
        <w:rPr>
          <w:rFonts w:ascii="Times New Roman" w:hAnsi="Times New Roman" w:cs="Times New Roman"/>
          <w:sz w:val="24"/>
          <w:szCs w:val="24"/>
          <w:u w:val="single"/>
        </w:rPr>
        <w:t>Currency:</w:t>
      </w:r>
      <w:r w:rsidRPr="00D6019B">
        <w:rPr>
          <w:rFonts w:ascii="Times New Roman" w:hAnsi="Times New Roman" w:cs="Times New Roman"/>
          <w:sz w:val="24"/>
          <w:szCs w:val="24"/>
        </w:rPr>
        <w:t xml:space="preserve"> </w:t>
      </w:r>
      <w:r w:rsidR="00351C21">
        <w:rPr>
          <w:rFonts w:ascii="Times New Roman" w:hAnsi="Times New Roman" w:cs="Times New Roman"/>
          <w:sz w:val="24"/>
          <w:szCs w:val="24"/>
        </w:rPr>
        <w:t>T</w:t>
      </w:r>
      <w:r w:rsidRPr="00D6019B">
        <w:rPr>
          <w:rFonts w:ascii="Times New Roman" w:hAnsi="Times New Roman" w:cs="Times New Roman"/>
          <w:sz w:val="24"/>
          <w:szCs w:val="24"/>
        </w:rPr>
        <w:t xml:space="preserve">ypically received in local currency; </w:t>
      </w:r>
      <w:r w:rsidR="00FD3486">
        <w:rPr>
          <w:rFonts w:ascii="Times New Roman" w:hAnsi="Times New Roman" w:cs="Times New Roman"/>
          <w:sz w:val="24"/>
          <w:szCs w:val="24"/>
        </w:rPr>
        <w:t>Partners</w:t>
      </w:r>
      <w:r w:rsidRPr="00D6019B">
        <w:rPr>
          <w:rFonts w:ascii="Times New Roman" w:hAnsi="Times New Roman" w:cs="Times New Roman"/>
          <w:sz w:val="24"/>
          <w:szCs w:val="24"/>
        </w:rPr>
        <w:t xml:space="preserve"> records the USD-equivalent (at the applicable exchange rate on the date of receipt</w:t>
      </w:r>
      <w:r w:rsidR="00682CEF">
        <w:rPr>
          <w:rFonts w:ascii="Times New Roman" w:hAnsi="Times New Roman" w:cs="Times New Roman"/>
          <w:sz w:val="24"/>
          <w:szCs w:val="24"/>
        </w:rPr>
        <w:t>)</w:t>
      </w:r>
      <w:r w:rsidRPr="00D6019B">
        <w:rPr>
          <w:rFonts w:ascii="Times New Roman" w:hAnsi="Times New Roman" w:cs="Times New Roman"/>
          <w:sz w:val="24"/>
          <w:szCs w:val="24"/>
        </w:rPr>
        <w:t>.</w:t>
      </w:r>
    </w:p>
    <w:p w14:paraId="60A5C4BB" w14:textId="76454F8F" w:rsidR="00561E0E" w:rsidRPr="00D6019B" w:rsidRDefault="00D6019B" w:rsidP="00D6019B">
      <w:pPr>
        <w:pStyle w:val="ListParagraph"/>
        <w:numPr>
          <w:ilvl w:val="0"/>
          <w:numId w:val="39"/>
        </w:numPr>
        <w:rPr>
          <w:rFonts w:ascii="Times New Roman" w:hAnsi="Times New Roman" w:cs="Times New Roman"/>
          <w:sz w:val="24"/>
          <w:szCs w:val="24"/>
        </w:rPr>
      </w:pPr>
      <w:r w:rsidRPr="00D6019B">
        <w:rPr>
          <w:rFonts w:ascii="Times New Roman" w:hAnsi="Times New Roman" w:cs="Times New Roman"/>
          <w:sz w:val="24"/>
          <w:szCs w:val="24"/>
          <w:u w:val="single"/>
        </w:rPr>
        <w:t>Documentation:</w:t>
      </w:r>
      <w:r w:rsidRPr="00D6019B">
        <w:rPr>
          <w:rFonts w:ascii="Times New Roman" w:hAnsi="Times New Roman" w:cs="Times New Roman"/>
          <w:sz w:val="24"/>
          <w:szCs w:val="24"/>
        </w:rPr>
        <w:t xml:space="preserve"> </w:t>
      </w:r>
      <w:r w:rsidR="00351C21">
        <w:rPr>
          <w:rFonts w:ascii="Times New Roman" w:hAnsi="Times New Roman" w:cs="Times New Roman"/>
          <w:sz w:val="24"/>
          <w:szCs w:val="24"/>
        </w:rPr>
        <w:t>S</w:t>
      </w:r>
      <w:r w:rsidRPr="00D6019B">
        <w:rPr>
          <w:rFonts w:ascii="Times New Roman" w:hAnsi="Times New Roman" w:cs="Times New Roman"/>
          <w:sz w:val="24"/>
          <w:szCs w:val="24"/>
        </w:rPr>
        <w:t>ale contracts, buyer payment confirmations, import/customs documentation, and USDA/FAS notification of sale (as required) are retained in the award file and cross-referenced to the deposit in the monetization proceeds account.</w:t>
      </w:r>
      <w:r w:rsidR="00561E0E" w:rsidRPr="00D6019B">
        <w:rPr>
          <w:rFonts w:ascii="Times New Roman" w:hAnsi="Times New Roman" w:cs="Times New Roman"/>
          <w:sz w:val="24"/>
          <w:szCs w:val="24"/>
        </w:rPr>
        <w:br w:type="page"/>
      </w:r>
    </w:p>
    <w:p w14:paraId="096488F7" w14:textId="29B5F8E9" w:rsidR="00FD3486" w:rsidRPr="008501FF" w:rsidRDefault="008B4A68" w:rsidP="008B4D7C">
      <w:pPr>
        <w:pStyle w:val="Heading1"/>
        <w:numPr>
          <w:ilvl w:val="1"/>
          <w:numId w:val="1"/>
        </w:numPr>
        <w:spacing w:before="0"/>
        <w:jc w:val="both"/>
        <w:rPr>
          <w:sz w:val="24"/>
        </w:rPr>
      </w:pPr>
      <w:bookmarkStart w:id="36" w:name="_Charts_of_Accounts"/>
      <w:bookmarkEnd w:id="36"/>
      <w:r>
        <w:rPr>
          <w:sz w:val="24"/>
        </w:rPr>
        <w:t xml:space="preserve"> </w:t>
      </w:r>
      <w:bookmarkStart w:id="37" w:name="_Toc234594858"/>
      <w:r w:rsidR="00D5098A">
        <w:rPr>
          <w:sz w:val="24"/>
        </w:rPr>
        <w:t>Charts of Accounts and Coding Convention</w:t>
      </w:r>
      <w:bookmarkEnd w:id="37"/>
      <w:r w:rsidR="00D5098A">
        <w:rPr>
          <w:sz w:val="24"/>
        </w:rPr>
        <w:t xml:space="preserve"> </w:t>
      </w:r>
    </w:p>
    <w:p w14:paraId="30281C63" w14:textId="298F0F0F" w:rsidR="00FD3486" w:rsidRPr="00FD3486" w:rsidRDefault="00D5098A" w:rsidP="00FD3486">
      <w:pPr>
        <w:spacing w:after="0"/>
        <w:jc w:val="both"/>
        <w:rPr>
          <w:rFonts w:ascii="Times New Roman" w:hAnsi="Times New Roman" w:cs="Times New Roman"/>
          <w:sz w:val="24"/>
          <w:szCs w:val="24"/>
        </w:rPr>
      </w:pPr>
      <w:r>
        <w:rPr>
          <w:rFonts w:ascii="Times New Roman" w:hAnsi="Times New Roman" w:cs="Times New Roman"/>
          <w:sz w:val="24"/>
          <w:szCs w:val="24"/>
        </w:rPr>
        <w:t xml:space="preserve">All transactions entered into Sage Intacct must follow </w:t>
      </w:r>
      <w:hyperlink r:id="rId22" w:history="1">
        <w:r w:rsidRPr="00B85CC1">
          <w:rPr>
            <w:rStyle w:val="Hyperlink"/>
            <w:rFonts w:ascii="Times New Roman" w:hAnsi="Times New Roman" w:cs="Times New Roman"/>
            <w:sz w:val="24"/>
            <w:szCs w:val="24"/>
          </w:rPr>
          <w:t>Partners’ Chart of Accounts</w:t>
        </w:r>
      </w:hyperlink>
      <w:r>
        <w:rPr>
          <w:rFonts w:ascii="Times New Roman" w:hAnsi="Times New Roman" w:cs="Times New Roman"/>
          <w:sz w:val="24"/>
          <w:szCs w:val="24"/>
        </w:rPr>
        <w:t xml:space="preserve">, and the award program budget (for activity budget lines). </w:t>
      </w:r>
      <w:r w:rsidR="00FD3486" w:rsidRPr="00FD3486">
        <w:rPr>
          <w:rFonts w:ascii="Times New Roman" w:hAnsi="Times New Roman" w:cs="Times New Roman"/>
          <w:sz w:val="24"/>
          <w:szCs w:val="24"/>
        </w:rPr>
        <w:t>Every transaction affecting CCC cash or monetization proceeds is coded using, at minimum, the following dimensions in Sage Intacct so that reporting can isolate either funding stream, individually or in combination, for any award at any time:</w:t>
      </w:r>
    </w:p>
    <w:p w14:paraId="3F9F5668" w14:textId="77777777" w:rsidR="00FD3486" w:rsidRDefault="00FD3486" w:rsidP="00FD3486">
      <w:pPr>
        <w:spacing w:after="0"/>
        <w:jc w:val="both"/>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50"/>
      </w:tblGrid>
      <w:tr w:rsidR="00B62918" w14:paraId="6D100BC9" w14:textId="77777777" w:rsidTr="00FD3486">
        <w:trPr>
          <w:tblHeader/>
        </w:trPr>
        <w:tc>
          <w:tcPr>
            <w:tcW w:w="4200" w:type="dxa"/>
            <w:shd w:val="clear" w:color="auto" w:fill="E36C0A" w:themeFill="accent6" w:themeFillShade="BF"/>
            <w:tcMar>
              <w:top w:w="80" w:type="dxa"/>
              <w:left w:w="100" w:type="dxa"/>
              <w:bottom w:w="80" w:type="dxa"/>
              <w:right w:w="100" w:type="dxa"/>
            </w:tcMar>
          </w:tcPr>
          <w:p w14:paraId="5462D6D1" w14:textId="77777777" w:rsidR="00FD3486" w:rsidRPr="00FD3486" w:rsidRDefault="00FD3486" w:rsidP="00896D4F">
            <w:pPr>
              <w:rPr>
                <w:rFonts w:ascii="Times New Roman" w:hAnsi="Times New Roman" w:cs="Times New Roman"/>
                <w:sz w:val="24"/>
                <w:szCs w:val="24"/>
              </w:rPr>
            </w:pPr>
            <w:r w:rsidRPr="00FD3486">
              <w:rPr>
                <w:rFonts w:ascii="Times New Roman" w:eastAsia="Calibri" w:hAnsi="Times New Roman" w:cs="Times New Roman"/>
                <w:b/>
                <w:bCs/>
                <w:color w:val="FFFFFF"/>
                <w:sz w:val="24"/>
                <w:szCs w:val="24"/>
              </w:rPr>
              <w:t>Dimension</w:t>
            </w:r>
          </w:p>
        </w:tc>
        <w:tc>
          <w:tcPr>
            <w:tcW w:w="5150" w:type="dxa"/>
            <w:shd w:val="clear" w:color="auto" w:fill="E36C0A" w:themeFill="accent6" w:themeFillShade="BF"/>
            <w:tcMar>
              <w:top w:w="80" w:type="dxa"/>
              <w:left w:w="100" w:type="dxa"/>
              <w:bottom w:w="80" w:type="dxa"/>
              <w:right w:w="100" w:type="dxa"/>
            </w:tcMar>
          </w:tcPr>
          <w:p w14:paraId="6ED7EF9B" w14:textId="77777777" w:rsidR="00FD3486" w:rsidRPr="00FD3486" w:rsidRDefault="00FD3486" w:rsidP="00896D4F">
            <w:pPr>
              <w:rPr>
                <w:rFonts w:ascii="Times New Roman" w:hAnsi="Times New Roman" w:cs="Times New Roman"/>
                <w:sz w:val="24"/>
                <w:szCs w:val="24"/>
              </w:rPr>
            </w:pPr>
            <w:r w:rsidRPr="00FD3486">
              <w:rPr>
                <w:rFonts w:ascii="Times New Roman" w:eastAsia="Calibri" w:hAnsi="Times New Roman" w:cs="Times New Roman"/>
                <w:b/>
                <w:bCs/>
                <w:color w:val="FFFFFF"/>
                <w:sz w:val="24"/>
                <w:szCs w:val="24"/>
              </w:rPr>
              <w:t>Example Value</w:t>
            </w:r>
          </w:p>
        </w:tc>
      </w:tr>
      <w:tr w:rsidR="00B62918" w14:paraId="7D2C825D" w14:textId="77777777" w:rsidTr="00896D4F">
        <w:tc>
          <w:tcPr>
            <w:tcW w:w="4200" w:type="dxa"/>
            <w:tcMar>
              <w:top w:w="80" w:type="dxa"/>
              <w:left w:w="100" w:type="dxa"/>
              <w:bottom w:w="80" w:type="dxa"/>
              <w:right w:w="100" w:type="dxa"/>
            </w:tcMar>
          </w:tcPr>
          <w:p w14:paraId="1BA10F3D" w14:textId="2E727AD6" w:rsidR="00FD3486" w:rsidRPr="00FD3486" w:rsidRDefault="00FD3486" w:rsidP="00896D4F">
            <w:pPr>
              <w:rPr>
                <w:rFonts w:ascii="Times New Roman" w:hAnsi="Times New Roman" w:cs="Times New Roman"/>
                <w:sz w:val="24"/>
                <w:szCs w:val="24"/>
              </w:rPr>
            </w:pPr>
            <w:r>
              <w:rPr>
                <w:rFonts w:ascii="Times New Roman" w:eastAsia="Calibri" w:hAnsi="Times New Roman" w:cs="Times New Roman"/>
                <w:color w:val="000000"/>
                <w:sz w:val="24"/>
                <w:szCs w:val="24"/>
              </w:rPr>
              <w:t xml:space="preserve">Internal </w:t>
            </w:r>
            <w:r w:rsidRPr="00FD3486">
              <w:rPr>
                <w:rFonts w:ascii="Times New Roman" w:eastAsia="Calibri" w:hAnsi="Times New Roman" w:cs="Times New Roman"/>
                <w:color w:val="000000"/>
                <w:sz w:val="24"/>
                <w:szCs w:val="24"/>
              </w:rPr>
              <w:t>Award/Agreement Number</w:t>
            </w:r>
          </w:p>
        </w:tc>
        <w:tc>
          <w:tcPr>
            <w:tcW w:w="5150" w:type="dxa"/>
            <w:tcMar>
              <w:top w:w="80" w:type="dxa"/>
              <w:left w:w="100" w:type="dxa"/>
              <w:bottom w:w="80" w:type="dxa"/>
              <w:right w:w="100" w:type="dxa"/>
            </w:tcMar>
          </w:tcPr>
          <w:p w14:paraId="0CD25C53" w14:textId="2E956240" w:rsidR="00FD3486" w:rsidRPr="00FD3486" w:rsidRDefault="00FD3486" w:rsidP="00896D4F">
            <w:pPr>
              <w:rPr>
                <w:rFonts w:ascii="Times New Roman" w:hAnsi="Times New Roman" w:cs="Times New Roman"/>
                <w:sz w:val="24"/>
                <w:szCs w:val="24"/>
              </w:rPr>
            </w:pPr>
            <w:r>
              <w:rPr>
                <w:rFonts w:ascii="Times New Roman" w:eastAsia="Calibri" w:hAnsi="Times New Roman" w:cs="Times New Roman"/>
                <w:color w:val="000000"/>
                <w:sz w:val="24"/>
                <w:szCs w:val="24"/>
              </w:rPr>
              <w:t>USDA</w:t>
            </w:r>
            <w:r w:rsidR="00730A4D">
              <w:rPr>
                <w:rFonts w:ascii="Times New Roman" w:eastAsia="Calibri" w:hAnsi="Times New Roman" w:cs="Times New Roman"/>
                <w:color w:val="000000"/>
                <w:sz w:val="24"/>
                <w:szCs w:val="24"/>
              </w:rPr>
              <w:t>700</w:t>
            </w:r>
          </w:p>
        </w:tc>
      </w:tr>
      <w:tr w:rsidR="00B62918" w14:paraId="3E343DBA" w14:textId="77777777" w:rsidTr="00896D4F">
        <w:tc>
          <w:tcPr>
            <w:tcW w:w="4200" w:type="dxa"/>
            <w:shd w:val="clear" w:color="auto" w:fill="EDEDED"/>
            <w:tcMar>
              <w:top w:w="80" w:type="dxa"/>
              <w:left w:w="100" w:type="dxa"/>
              <w:bottom w:w="80" w:type="dxa"/>
              <w:right w:w="100" w:type="dxa"/>
            </w:tcMar>
          </w:tcPr>
          <w:p w14:paraId="2F921C0D" w14:textId="77777777" w:rsidR="00FD3486" w:rsidRPr="00FD3486" w:rsidRDefault="00FD3486" w:rsidP="00896D4F">
            <w:pPr>
              <w:rPr>
                <w:rFonts w:ascii="Times New Roman" w:hAnsi="Times New Roman" w:cs="Times New Roman"/>
                <w:sz w:val="24"/>
                <w:szCs w:val="24"/>
              </w:rPr>
            </w:pPr>
            <w:r w:rsidRPr="00FD3486">
              <w:rPr>
                <w:rFonts w:ascii="Times New Roman" w:eastAsia="Calibri" w:hAnsi="Times New Roman" w:cs="Times New Roman"/>
                <w:color w:val="000000"/>
                <w:sz w:val="24"/>
                <w:szCs w:val="24"/>
              </w:rPr>
              <w:t>Funding Source Type</w:t>
            </w:r>
          </w:p>
        </w:tc>
        <w:tc>
          <w:tcPr>
            <w:tcW w:w="5150" w:type="dxa"/>
            <w:shd w:val="clear" w:color="auto" w:fill="EDEDED"/>
            <w:tcMar>
              <w:top w:w="80" w:type="dxa"/>
              <w:left w:w="100" w:type="dxa"/>
              <w:bottom w:w="80" w:type="dxa"/>
              <w:right w:w="100" w:type="dxa"/>
            </w:tcMar>
          </w:tcPr>
          <w:p w14:paraId="134AF8B7" w14:textId="5BAD9FB6" w:rsidR="00FD3486" w:rsidRPr="00FD3486" w:rsidRDefault="00FD3486" w:rsidP="00896D4F">
            <w:pPr>
              <w:rPr>
                <w:rFonts w:ascii="Times New Roman" w:eastAsia="Calibri" w:hAnsi="Times New Roman" w:cs="Times New Roman"/>
                <w:color w:val="000000"/>
                <w:sz w:val="24"/>
                <w:szCs w:val="24"/>
              </w:rPr>
            </w:pPr>
            <w:r w:rsidRPr="00FD3486">
              <w:rPr>
                <w:rFonts w:ascii="Times New Roman" w:eastAsia="Calibri" w:hAnsi="Times New Roman" w:cs="Times New Roman"/>
                <w:color w:val="000000"/>
                <w:sz w:val="24"/>
                <w:szCs w:val="24"/>
              </w:rPr>
              <w:t>CCC</w:t>
            </w:r>
            <w:r>
              <w:rPr>
                <w:rFonts w:ascii="Times New Roman" w:eastAsia="Calibri" w:hAnsi="Times New Roman" w:cs="Times New Roman"/>
                <w:color w:val="000000"/>
                <w:sz w:val="24"/>
                <w:szCs w:val="24"/>
              </w:rPr>
              <w:t xml:space="preserve">, </w:t>
            </w:r>
            <w:r w:rsidRPr="00FD3486">
              <w:rPr>
                <w:rFonts w:ascii="Times New Roman" w:eastAsia="Calibri" w:hAnsi="Times New Roman" w:cs="Times New Roman"/>
                <w:color w:val="000000"/>
                <w:sz w:val="24"/>
                <w:szCs w:val="24"/>
              </w:rPr>
              <w:t>Monetization Proceeds</w:t>
            </w:r>
            <w:r>
              <w:rPr>
                <w:rFonts w:ascii="Times New Roman" w:eastAsia="Calibri" w:hAnsi="Times New Roman" w:cs="Times New Roman"/>
                <w:color w:val="000000"/>
                <w:sz w:val="24"/>
                <w:szCs w:val="24"/>
              </w:rPr>
              <w:t xml:space="preserve">, </w:t>
            </w:r>
            <w:r w:rsidRPr="00FD3486">
              <w:rPr>
                <w:rFonts w:ascii="Times New Roman" w:eastAsia="Calibri" w:hAnsi="Times New Roman" w:cs="Times New Roman"/>
                <w:color w:val="000000"/>
                <w:sz w:val="24"/>
                <w:szCs w:val="24"/>
              </w:rPr>
              <w:t>Interest – CCC</w:t>
            </w:r>
            <w:r>
              <w:rPr>
                <w:rFonts w:ascii="Times New Roman" w:eastAsia="Calibri" w:hAnsi="Times New Roman" w:cs="Times New Roman"/>
                <w:color w:val="000000"/>
                <w:sz w:val="24"/>
                <w:szCs w:val="24"/>
              </w:rPr>
              <w:t xml:space="preserve">, or </w:t>
            </w:r>
            <w:r w:rsidRPr="00FD3486">
              <w:rPr>
                <w:rFonts w:ascii="Times New Roman" w:eastAsia="Calibri" w:hAnsi="Times New Roman" w:cs="Times New Roman"/>
                <w:color w:val="000000"/>
                <w:sz w:val="24"/>
                <w:szCs w:val="24"/>
              </w:rPr>
              <w:t>Interest – Monetization</w:t>
            </w:r>
          </w:p>
        </w:tc>
      </w:tr>
      <w:tr w:rsidR="00B62918" w14:paraId="71CCDB25" w14:textId="77777777" w:rsidTr="00896D4F">
        <w:tc>
          <w:tcPr>
            <w:tcW w:w="4200" w:type="dxa"/>
            <w:tcMar>
              <w:top w:w="80" w:type="dxa"/>
              <w:left w:w="100" w:type="dxa"/>
              <w:bottom w:w="80" w:type="dxa"/>
              <w:right w:w="100" w:type="dxa"/>
            </w:tcMar>
          </w:tcPr>
          <w:p w14:paraId="7530D9B7" w14:textId="77777777" w:rsidR="00FD3486" w:rsidRPr="00FD3486" w:rsidRDefault="00FD3486" w:rsidP="00896D4F">
            <w:pPr>
              <w:rPr>
                <w:rFonts w:ascii="Times New Roman" w:hAnsi="Times New Roman" w:cs="Times New Roman"/>
                <w:sz w:val="24"/>
                <w:szCs w:val="24"/>
              </w:rPr>
            </w:pPr>
            <w:r w:rsidRPr="00FD3486">
              <w:rPr>
                <w:rFonts w:ascii="Times New Roman" w:eastAsia="Calibri" w:hAnsi="Times New Roman" w:cs="Times New Roman"/>
                <w:color w:val="000000"/>
                <w:sz w:val="24"/>
                <w:szCs w:val="24"/>
              </w:rPr>
              <w:t>Country/Program</w:t>
            </w:r>
          </w:p>
        </w:tc>
        <w:tc>
          <w:tcPr>
            <w:tcW w:w="5150" w:type="dxa"/>
            <w:tcMar>
              <w:top w:w="80" w:type="dxa"/>
              <w:left w:w="100" w:type="dxa"/>
              <w:bottom w:w="80" w:type="dxa"/>
              <w:right w:w="100" w:type="dxa"/>
            </w:tcMar>
          </w:tcPr>
          <w:p w14:paraId="6E1D36D1" w14:textId="33E7041F" w:rsidR="00FD3486" w:rsidRPr="00FD3486" w:rsidRDefault="0013727F" w:rsidP="00896D4F">
            <w:pPr>
              <w:rPr>
                <w:rFonts w:ascii="Times New Roman" w:hAnsi="Times New Roman" w:cs="Times New Roman"/>
                <w:sz w:val="24"/>
                <w:szCs w:val="24"/>
              </w:rPr>
            </w:pPr>
            <w:r>
              <w:rPr>
                <w:rFonts w:ascii="Times New Roman" w:hAnsi="Times New Roman" w:cs="Times New Roman"/>
                <w:sz w:val="24"/>
                <w:szCs w:val="24"/>
              </w:rPr>
              <w:t>Colombia</w:t>
            </w:r>
          </w:p>
        </w:tc>
      </w:tr>
      <w:tr w:rsidR="00B62918" w14:paraId="74CC453A" w14:textId="77777777" w:rsidTr="00896D4F">
        <w:tc>
          <w:tcPr>
            <w:tcW w:w="4200" w:type="dxa"/>
            <w:shd w:val="clear" w:color="auto" w:fill="EDEDED"/>
            <w:tcMar>
              <w:top w:w="80" w:type="dxa"/>
              <w:left w:w="100" w:type="dxa"/>
              <w:bottom w:w="80" w:type="dxa"/>
              <w:right w:w="100" w:type="dxa"/>
            </w:tcMar>
          </w:tcPr>
          <w:p w14:paraId="5B0017F2" w14:textId="185B2332" w:rsidR="00FD3486" w:rsidRPr="00FD3486" w:rsidRDefault="00FD3486" w:rsidP="00896D4F">
            <w:pPr>
              <w:rPr>
                <w:rFonts w:ascii="Times New Roman" w:hAnsi="Times New Roman" w:cs="Times New Roman"/>
                <w:sz w:val="24"/>
                <w:szCs w:val="24"/>
              </w:rPr>
            </w:pPr>
            <w:r>
              <w:rPr>
                <w:rFonts w:ascii="Times New Roman" w:eastAsia="Calibri" w:hAnsi="Times New Roman" w:cs="Times New Roman"/>
                <w:color w:val="000000"/>
                <w:sz w:val="24"/>
                <w:szCs w:val="24"/>
              </w:rPr>
              <w:t xml:space="preserve">Activity </w:t>
            </w:r>
            <w:r w:rsidRPr="00FD3486">
              <w:rPr>
                <w:rFonts w:ascii="Times New Roman" w:eastAsia="Calibri" w:hAnsi="Times New Roman" w:cs="Times New Roman"/>
                <w:color w:val="000000"/>
                <w:sz w:val="24"/>
                <w:szCs w:val="24"/>
              </w:rPr>
              <w:t>Budget Line</w:t>
            </w:r>
            <w:r>
              <w:rPr>
                <w:rFonts w:ascii="Times New Roman" w:eastAsia="Calibri" w:hAnsi="Times New Roman" w:cs="Times New Roman"/>
                <w:color w:val="000000"/>
                <w:sz w:val="24"/>
                <w:szCs w:val="24"/>
              </w:rPr>
              <w:t xml:space="preserve"> (</w:t>
            </w:r>
            <w:r w:rsidRPr="00FD3486">
              <w:rPr>
                <w:rFonts w:ascii="Times New Roman" w:eastAsia="Calibri" w:hAnsi="Times New Roman" w:cs="Times New Roman"/>
                <w:color w:val="000000"/>
                <w:sz w:val="24"/>
                <w:szCs w:val="24"/>
              </w:rPr>
              <w:t>Cost Category</w:t>
            </w:r>
            <w:r>
              <w:rPr>
                <w:rFonts w:ascii="Times New Roman" w:eastAsia="Calibri" w:hAnsi="Times New Roman" w:cs="Times New Roman"/>
                <w:color w:val="000000"/>
                <w:sz w:val="24"/>
                <w:szCs w:val="24"/>
              </w:rPr>
              <w:t>)</w:t>
            </w:r>
          </w:p>
        </w:tc>
        <w:tc>
          <w:tcPr>
            <w:tcW w:w="5150" w:type="dxa"/>
            <w:shd w:val="clear" w:color="auto" w:fill="EDEDED"/>
            <w:tcMar>
              <w:top w:w="80" w:type="dxa"/>
              <w:left w:w="100" w:type="dxa"/>
              <w:bottom w:w="80" w:type="dxa"/>
              <w:right w:w="100" w:type="dxa"/>
            </w:tcMar>
          </w:tcPr>
          <w:p w14:paraId="2DA38258" w14:textId="77777777" w:rsidR="00FD3486" w:rsidRPr="00FD3486" w:rsidRDefault="00FD3486" w:rsidP="00896D4F">
            <w:pPr>
              <w:rPr>
                <w:rFonts w:ascii="Times New Roman" w:hAnsi="Times New Roman" w:cs="Times New Roman"/>
                <w:sz w:val="24"/>
                <w:szCs w:val="24"/>
              </w:rPr>
            </w:pPr>
            <w:r w:rsidRPr="00FD3486">
              <w:rPr>
                <w:rFonts w:ascii="Times New Roman" w:eastAsia="Calibri" w:hAnsi="Times New Roman" w:cs="Times New Roman"/>
                <w:color w:val="000000"/>
                <w:sz w:val="24"/>
                <w:szCs w:val="24"/>
              </w:rPr>
              <w:t>Personnel, Freight, Warehousing, Technical Assistance, etc.</w:t>
            </w:r>
          </w:p>
        </w:tc>
      </w:tr>
      <w:tr w:rsidR="00D04CA9" w14:paraId="4B6D903D" w14:textId="77777777" w:rsidTr="008A2577">
        <w:tc>
          <w:tcPr>
            <w:tcW w:w="4200" w:type="dxa"/>
            <w:tcMar>
              <w:top w:w="80" w:type="dxa"/>
              <w:left w:w="100" w:type="dxa"/>
              <w:bottom w:w="80" w:type="dxa"/>
              <w:right w:w="100" w:type="dxa"/>
            </w:tcMar>
          </w:tcPr>
          <w:p w14:paraId="67F9C84B" w14:textId="17DF0B5D" w:rsidR="008A2577" w:rsidRDefault="00AD4C4F" w:rsidP="00896D4F">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USDA Cate</w:t>
            </w:r>
            <w:r w:rsidR="00755672">
              <w:rPr>
                <w:rFonts w:ascii="Times New Roman" w:eastAsia="Calibri" w:hAnsi="Times New Roman" w:cs="Times New Roman"/>
                <w:color w:val="000000"/>
                <w:sz w:val="24"/>
                <w:szCs w:val="24"/>
              </w:rPr>
              <w:t>gorization (for USDA Awards only)</w:t>
            </w:r>
          </w:p>
        </w:tc>
        <w:tc>
          <w:tcPr>
            <w:tcW w:w="5150" w:type="dxa"/>
            <w:tcMar>
              <w:top w:w="80" w:type="dxa"/>
              <w:left w:w="100" w:type="dxa"/>
              <w:bottom w:w="80" w:type="dxa"/>
              <w:right w:w="100" w:type="dxa"/>
            </w:tcMar>
          </w:tcPr>
          <w:p w14:paraId="7485C899" w14:textId="644C747C" w:rsidR="008A2577" w:rsidRPr="00FD3486" w:rsidRDefault="00755672" w:rsidP="00896D4F">
            <w:pP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CCC, Monetization Proceeds, </w:t>
            </w:r>
            <w:r w:rsidR="000701F9">
              <w:rPr>
                <w:rFonts w:ascii="Times New Roman" w:eastAsia="Calibri" w:hAnsi="Times New Roman" w:cs="Times New Roman"/>
                <w:color w:val="000000"/>
                <w:sz w:val="24"/>
                <w:szCs w:val="24"/>
              </w:rPr>
              <w:t xml:space="preserve">Commodity, </w:t>
            </w:r>
            <w:r>
              <w:rPr>
                <w:rFonts w:ascii="Times New Roman" w:eastAsia="Calibri" w:hAnsi="Times New Roman" w:cs="Times New Roman"/>
                <w:color w:val="000000"/>
                <w:sz w:val="24"/>
                <w:szCs w:val="24"/>
              </w:rPr>
              <w:t>or LRP</w:t>
            </w:r>
          </w:p>
        </w:tc>
      </w:tr>
    </w:tbl>
    <w:p w14:paraId="600015CC" w14:textId="77777777" w:rsidR="00FD3486" w:rsidRPr="00FD3486" w:rsidRDefault="00FD3486" w:rsidP="00FD3486">
      <w:pPr>
        <w:spacing w:after="0"/>
        <w:jc w:val="both"/>
        <w:rPr>
          <w:rFonts w:ascii="Times New Roman" w:hAnsi="Times New Roman" w:cs="Times New Roman"/>
          <w:sz w:val="24"/>
          <w:szCs w:val="24"/>
        </w:rPr>
      </w:pPr>
    </w:p>
    <w:p w14:paraId="3C29624B" w14:textId="4473CE16" w:rsidR="00F76A78" w:rsidRPr="008501FF" w:rsidRDefault="008B4A68" w:rsidP="008B4D7C">
      <w:pPr>
        <w:pStyle w:val="Heading1"/>
        <w:numPr>
          <w:ilvl w:val="1"/>
          <w:numId w:val="1"/>
        </w:numPr>
        <w:spacing w:before="0"/>
        <w:jc w:val="both"/>
        <w:rPr>
          <w:sz w:val="24"/>
        </w:rPr>
      </w:pPr>
      <w:bookmarkStart w:id="38" w:name="_Monthly_Reconciliation"/>
      <w:bookmarkEnd w:id="38"/>
      <w:r>
        <w:rPr>
          <w:sz w:val="24"/>
        </w:rPr>
        <w:t xml:space="preserve"> </w:t>
      </w:r>
      <w:bookmarkStart w:id="39" w:name="_Toc234594859"/>
      <w:r w:rsidR="00F76A78" w:rsidRPr="00F76A78">
        <w:rPr>
          <w:sz w:val="24"/>
        </w:rPr>
        <w:t>Monthly Reconciliation</w:t>
      </w:r>
      <w:bookmarkEnd w:id="39"/>
      <w:r w:rsidR="00F76A78">
        <w:rPr>
          <w:sz w:val="24"/>
        </w:rPr>
        <w:t xml:space="preserve"> </w:t>
      </w:r>
    </w:p>
    <w:p w14:paraId="5F0E7C84" w14:textId="5E295500" w:rsidR="00FD3486" w:rsidRPr="00F76A78" w:rsidRDefault="00FD3486" w:rsidP="00FD3486">
      <w:pPr>
        <w:spacing w:after="0"/>
        <w:jc w:val="both"/>
        <w:rPr>
          <w:rFonts w:ascii="Times New Roman" w:hAnsi="Times New Roman" w:cs="Times New Roman"/>
          <w:sz w:val="24"/>
          <w:szCs w:val="24"/>
        </w:rPr>
      </w:pPr>
      <w:r w:rsidRPr="00FD3486">
        <w:rPr>
          <w:rFonts w:ascii="Times New Roman" w:hAnsi="Times New Roman" w:cs="Times New Roman"/>
          <w:sz w:val="24"/>
          <w:szCs w:val="24"/>
        </w:rPr>
        <w:t>H</w:t>
      </w:r>
      <w:r w:rsidR="00F76A78">
        <w:rPr>
          <w:rFonts w:ascii="Times New Roman" w:hAnsi="Times New Roman" w:cs="Times New Roman"/>
          <w:sz w:val="24"/>
          <w:szCs w:val="24"/>
        </w:rPr>
        <w:t>O</w:t>
      </w:r>
      <w:r w:rsidRPr="00FD3486">
        <w:rPr>
          <w:rFonts w:ascii="Times New Roman" w:hAnsi="Times New Roman" w:cs="Times New Roman"/>
          <w:sz w:val="24"/>
          <w:szCs w:val="24"/>
        </w:rPr>
        <w:t xml:space="preserve"> Finance performs a monthly reconciliation, by award, that separately reconciles (a) the CCC cash advance sub-ledger to the </w:t>
      </w:r>
      <w:r w:rsidR="00E223F3">
        <w:rPr>
          <w:rFonts w:ascii="Times New Roman" w:hAnsi="Times New Roman" w:cs="Times New Roman"/>
          <w:sz w:val="24"/>
          <w:szCs w:val="24"/>
        </w:rPr>
        <w:t>SF-270 form</w:t>
      </w:r>
      <w:r w:rsidRPr="00FD3486">
        <w:rPr>
          <w:rFonts w:ascii="Times New Roman" w:hAnsi="Times New Roman" w:cs="Times New Roman"/>
          <w:sz w:val="24"/>
          <w:szCs w:val="24"/>
        </w:rPr>
        <w:t xml:space="preserve"> drawdown history and bank statement, and (b) the monetization proceeds sub-ledger to the monetization proceeds bank statement. The reconciliation confirms that no transaction has been miscoded between the two streams and that cumulative disbursements against each stream remain within its approved, USDA</w:t>
      </w:r>
      <w:r w:rsidR="00F76A78">
        <w:rPr>
          <w:rFonts w:ascii="Times New Roman" w:hAnsi="Times New Roman" w:cs="Times New Roman"/>
          <w:sz w:val="24"/>
          <w:szCs w:val="24"/>
        </w:rPr>
        <w:t xml:space="preserve"> budget caps</w:t>
      </w:r>
      <w:r w:rsidRPr="00FD3486">
        <w:rPr>
          <w:rFonts w:ascii="Times New Roman" w:hAnsi="Times New Roman" w:cs="Times New Roman"/>
          <w:sz w:val="24"/>
          <w:szCs w:val="24"/>
        </w:rPr>
        <w:t>.</w:t>
      </w:r>
    </w:p>
    <w:p w14:paraId="5218F38B" w14:textId="7CCF3970" w:rsidR="00F76A78" w:rsidRPr="003C01A6" w:rsidRDefault="008B4A68" w:rsidP="00F76A78">
      <w:pPr>
        <w:pStyle w:val="Heading1"/>
        <w:numPr>
          <w:ilvl w:val="0"/>
          <w:numId w:val="1"/>
        </w:numPr>
        <w:ind w:left="360"/>
        <w:jc w:val="both"/>
      </w:pPr>
      <w:bookmarkStart w:id="40" w:name="_Toc234594860"/>
      <w:r>
        <w:t>Intere</w:t>
      </w:r>
      <w:r w:rsidR="00F76A78">
        <w:t>s</w:t>
      </w:r>
      <w:r>
        <w:t>t Income: Tracking, Allocation, and Remittance</w:t>
      </w:r>
      <w:bookmarkEnd w:id="40"/>
    </w:p>
    <w:p w14:paraId="065ED69A" w14:textId="363904A4" w:rsidR="00FD3486" w:rsidRDefault="008B4A68" w:rsidP="00F76A78">
      <w:pPr>
        <w:spacing w:after="0"/>
        <w:jc w:val="both"/>
        <w:rPr>
          <w:rFonts w:ascii="Times New Roman" w:hAnsi="Times New Roman" w:cs="Times New Roman"/>
          <w:sz w:val="24"/>
          <w:szCs w:val="24"/>
        </w:rPr>
      </w:pPr>
      <w:r>
        <w:rPr>
          <w:rFonts w:ascii="Times New Roman" w:hAnsi="Times New Roman" w:cs="Times New Roman"/>
          <w:sz w:val="24"/>
          <w:szCs w:val="24"/>
        </w:rPr>
        <w:t>Partners tracks all interest by type of funding whether CCC funding or monetization proceeds.</w:t>
      </w:r>
    </w:p>
    <w:p w14:paraId="6DCA1750" w14:textId="77777777" w:rsidR="000E2C85" w:rsidRDefault="000E2C85" w:rsidP="00F76A78">
      <w:pPr>
        <w:spacing w:after="0"/>
        <w:jc w:val="both"/>
        <w:rPr>
          <w:rFonts w:ascii="Times New Roman" w:hAnsi="Times New Roman" w:cs="Times New Roman"/>
          <w:sz w:val="24"/>
          <w:szCs w:val="24"/>
        </w:rPr>
      </w:pPr>
      <w:bookmarkStart w:id="41" w:name="_Toc234498469"/>
      <w:bookmarkStart w:id="42" w:name="_Toc234585386"/>
      <w:bookmarkStart w:id="43" w:name="_Toc234589507"/>
      <w:bookmarkEnd w:id="41"/>
      <w:bookmarkEnd w:id="42"/>
      <w:bookmarkEnd w:id="43"/>
    </w:p>
    <w:p w14:paraId="6C6D1040" w14:textId="5A6316A5" w:rsidR="000E2C85" w:rsidRPr="008501FF" w:rsidRDefault="000E2C85" w:rsidP="008B4D7C">
      <w:pPr>
        <w:pStyle w:val="Heading1"/>
        <w:numPr>
          <w:ilvl w:val="1"/>
          <w:numId w:val="1"/>
        </w:numPr>
        <w:spacing w:before="0"/>
        <w:jc w:val="both"/>
        <w:rPr>
          <w:sz w:val="24"/>
        </w:rPr>
      </w:pPr>
      <w:bookmarkStart w:id="44" w:name="_General_Rule"/>
      <w:bookmarkStart w:id="45" w:name="_General_Rule_on"/>
      <w:bookmarkEnd w:id="44"/>
      <w:bookmarkEnd w:id="45"/>
      <w:r>
        <w:rPr>
          <w:sz w:val="24"/>
        </w:rPr>
        <w:t xml:space="preserve"> </w:t>
      </w:r>
      <w:bookmarkStart w:id="46" w:name="_Toc234594861"/>
      <w:r w:rsidR="0007601B">
        <w:rPr>
          <w:sz w:val="24"/>
        </w:rPr>
        <w:t>General Rule</w:t>
      </w:r>
      <w:r>
        <w:rPr>
          <w:sz w:val="24"/>
        </w:rPr>
        <w:t xml:space="preserve"> </w:t>
      </w:r>
      <w:r w:rsidR="00C53BBA">
        <w:rPr>
          <w:sz w:val="24"/>
        </w:rPr>
        <w:t>on Interest</w:t>
      </w:r>
      <w:bookmarkEnd w:id="46"/>
      <w:r w:rsidR="00C53BBA">
        <w:rPr>
          <w:sz w:val="24"/>
        </w:rPr>
        <w:t xml:space="preserve"> </w:t>
      </w:r>
    </w:p>
    <w:p w14:paraId="6F649524" w14:textId="4A6F38D9" w:rsidR="00FD3486" w:rsidRDefault="000E2C85" w:rsidP="000E2C85">
      <w:pPr>
        <w:spacing w:after="0"/>
        <w:jc w:val="both"/>
        <w:rPr>
          <w:rFonts w:ascii="Times New Roman" w:hAnsi="Times New Roman" w:cs="Times New Roman"/>
          <w:sz w:val="24"/>
          <w:szCs w:val="24"/>
          <w:u w:val="single"/>
        </w:rPr>
      </w:pPr>
      <w:r w:rsidRPr="000E2C85">
        <w:rPr>
          <w:rFonts w:ascii="Times New Roman" w:hAnsi="Times New Roman" w:cs="Times New Roman"/>
          <w:sz w:val="24"/>
          <w:szCs w:val="24"/>
        </w:rPr>
        <w:t>Interest earned</w:t>
      </w:r>
      <w:r w:rsidR="00845454">
        <w:rPr>
          <w:rFonts w:ascii="Times New Roman" w:hAnsi="Times New Roman" w:cs="Times New Roman"/>
          <w:sz w:val="24"/>
          <w:szCs w:val="24"/>
        </w:rPr>
        <w:t>,</w:t>
      </w:r>
      <w:r w:rsidRPr="000E2C85">
        <w:rPr>
          <w:rFonts w:ascii="Times New Roman" w:hAnsi="Times New Roman" w:cs="Times New Roman"/>
          <w:sz w:val="24"/>
          <w:szCs w:val="24"/>
        </w:rPr>
        <w:t xml:space="preserve"> </w:t>
      </w:r>
      <w:r w:rsidR="00055ADC">
        <w:rPr>
          <w:rFonts w:ascii="Times New Roman" w:hAnsi="Times New Roman" w:cs="Times New Roman"/>
          <w:sz w:val="24"/>
          <w:szCs w:val="24"/>
        </w:rPr>
        <w:t>during the period of performance</w:t>
      </w:r>
      <w:r w:rsidR="0069130A">
        <w:rPr>
          <w:rFonts w:ascii="Times New Roman" w:hAnsi="Times New Roman" w:cs="Times New Roman"/>
          <w:sz w:val="24"/>
          <w:szCs w:val="24"/>
        </w:rPr>
        <w:t xml:space="preserve"> and award closeout</w:t>
      </w:r>
      <w:r w:rsidR="00845454">
        <w:rPr>
          <w:rFonts w:ascii="Times New Roman" w:hAnsi="Times New Roman" w:cs="Times New Roman"/>
          <w:sz w:val="24"/>
          <w:szCs w:val="24"/>
        </w:rPr>
        <w:t>,</w:t>
      </w:r>
      <w:r w:rsidRPr="000E2C85">
        <w:rPr>
          <w:rFonts w:ascii="Times New Roman" w:hAnsi="Times New Roman" w:cs="Times New Roman"/>
          <w:sz w:val="24"/>
          <w:szCs w:val="24"/>
        </w:rPr>
        <w:t xml:space="preserve"> on cash balances attributable to federal advances is federal property. Under </w:t>
      </w:r>
      <w:hyperlink r:id="rId23" w:history="1">
        <w:r w:rsidRPr="00DD5323">
          <w:rPr>
            <w:rStyle w:val="Hyperlink"/>
            <w:rFonts w:ascii="Times New Roman" w:hAnsi="Times New Roman" w:cs="Times New Roman"/>
            <w:sz w:val="24"/>
            <w:szCs w:val="24"/>
          </w:rPr>
          <w:t>2 CFR § 200.305(b)(</w:t>
        </w:r>
        <w:r w:rsidR="006A7EF6" w:rsidRPr="00DD5323">
          <w:rPr>
            <w:rStyle w:val="Hyperlink"/>
            <w:rFonts w:ascii="Times New Roman" w:hAnsi="Times New Roman" w:cs="Times New Roman"/>
            <w:sz w:val="24"/>
            <w:szCs w:val="24"/>
          </w:rPr>
          <w:t>12</w:t>
        </w:r>
        <w:r w:rsidRPr="00DD5323">
          <w:rPr>
            <w:rStyle w:val="Hyperlink"/>
            <w:rFonts w:ascii="Times New Roman" w:hAnsi="Times New Roman" w:cs="Times New Roman"/>
            <w:sz w:val="24"/>
            <w:szCs w:val="24"/>
          </w:rPr>
          <w:t>)</w:t>
        </w:r>
      </w:hyperlink>
      <w:r w:rsidRPr="000E2C85">
        <w:rPr>
          <w:rFonts w:ascii="Times New Roman" w:hAnsi="Times New Roman" w:cs="Times New Roman"/>
          <w:sz w:val="24"/>
          <w:szCs w:val="24"/>
        </w:rPr>
        <w:t xml:space="preserve">, </w:t>
      </w:r>
      <w:r>
        <w:rPr>
          <w:rFonts w:ascii="Times New Roman" w:hAnsi="Times New Roman" w:cs="Times New Roman"/>
          <w:sz w:val="24"/>
          <w:szCs w:val="24"/>
        </w:rPr>
        <w:t>Partners</w:t>
      </w:r>
      <w:r w:rsidRPr="000E2C85">
        <w:rPr>
          <w:rFonts w:ascii="Times New Roman" w:hAnsi="Times New Roman" w:cs="Times New Roman"/>
          <w:sz w:val="24"/>
          <w:szCs w:val="24"/>
        </w:rPr>
        <w:t xml:space="preserve"> must remit interest earned on advances of federal funds at least</w:t>
      </w:r>
      <w:r w:rsidR="008108AB">
        <w:rPr>
          <w:rFonts w:ascii="Times New Roman" w:hAnsi="Times New Roman" w:cs="Times New Roman"/>
          <w:sz w:val="24"/>
          <w:szCs w:val="24"/>
        </w:rPr>
        <w:t xml:space="preserve"> annually, </w:t>
      </w:r>
      <w:r w:rsidRPr="000E2C85">
        <w:rPr>
          <w:rFonts w:ascii="Times New Roman" w:hAnsi="Times New Roman" w:cs="Times New Roman"/>
          <w:sz w:val="24"/>
          <w:szCs w:val="24"/>
        </w:rPr>
        <w:t xml:space="preserve">and may retain only up to $500 per year, across all federal awards combined (not per award), for administrative expense. Any interest earned above that entity-wide annual threshold must be remitted to the Department of Health and Human Services Payment Management System, or </w:t>
      </w:r>
      <w:r w:rsidR="008817DB">
        <w:rPr>
          <w:rFonts w:ascii="Times New Roman" w:hAnsi="Times New Roman" w:cs="Times New Roman"/>
          <w:sz w:val="24"/>
          <w:szCs w:val="24"/>
        </w:rPr>
        <w:t xml:space="preserve">other as </w:t>
      </w:r>
      <w:r w:rsidRPr="000E2C85">
        <w:rPr>
          <w:rFonts w:ascii="Times New Roman" w:hAnsi="Times New Roman" w:cs="Times New Roman"/>
          <w:sz w:val="24"/>
          <w:szCs w:val="24"/>
        </w:rPr>
        <w:t>designated within the timeframe required by that system, generally no later than the end of the calendar quarter following the quarter in which it was earned, unless the award or system specifies otherwise</w:t>
      </w:r>
      <w:r>
        <w:rPr>
          <w:rFonts w:ascii="Times New Roman" w:hAnsi="Times New Roman" w:cs="Times New Roman"/>
          <w:sz w:val="24"/>
          <w:szCs w:val="24"/>
        </w:rPr>
        <w:t>.</w:t>
      </w:r>
    </w:p>
    <w:p w14:paraId="573C3A3C" w14:textId="77777777" w:rsidR="00FD3486" w:rsidRDefault="00FD3486" w:rsidP="00FD3486">
      <w:pPr>
        <w:spacing w:after="0"/>
        <w:jc w:val="both"/>
        <w:rPr>
          <w:rFonts w:ascii="Times New Roman" w:hAnsi="Times New Roman" w:cs="Times New Roman"/>
          <w:sz w:val="24"/>
          <w:szCs w:val="24"/>
          <w:u w:val="single"/>
        </w:rPr>
      </w:pPr>
    </w:p>
    <w:p w14:paraId="7D04CF0F" w14:textId="292E3BB3" w:rsidR="00527AA4" w:rsidRPr="008501FF" w:rsidRDefault="00527AA4" w:rsidP="008B4D7C">
      <w:pPr>
        <w:pStyle w:val="Heading1"/>
        <w:numPr>
          <w:ilvl w:val="1"/>
          <w:numId w:val="1"/>
        </w:numPr>
        <w:spacing w:before="0"/>
        <w:jc w:val="both"/>
        <w:rPr>
          <w:sz w:val="24"/>
        </w:rPr>
      </w:pPr>
      <w:bookmarkStart w:id="47" w:name="_Interest_on_Monetization"/>
      <w:bookmarkEnd w:id="47"/>
      <w:r>
        <w:rPr>
          <w:sz w:val="24"/>
        </w:rPr>
        <w:t xml:space="preserve"> </w:t>
      </w:r>
      <w:bookmarkStart w:id="48" w:name="_Toc234594862"/>
      <w:r>
        <w:rPr>
          <w:sz w:val="24"/>
        </w:rPr>
        <w:t>Interest on Monetization Proceeds</w:t>
      </w:r>
      <w:bookmarkEnd w:id="48"/>
      <w:r>
        <w:rPr>
          <w:sz w:val="24"/>
        </w:rPr>
        <w:t xml:space="preserve"> </w:t>
      </w:r>
    </w:p>
    <w:p w14:paraId="561670B3" w14:textId="0EB78F92" w:rsidR="00FD3486" w:rsidRDefault="00527AA4" w:rsidP="00527AA4">
      <w:pPr>
        <w:spacing w:after="0"/>
        <w:jc w:val="both"/>
        <w:rPr>
          <w:rFonts w:ascii="Times New Roman" w:hAnsi="Times New Roman" w:cs="Times New Roman"/>
          <w:sz w:val="24"/>
          <w:szCs w:val="24"/>
          <w:u w:val="single"/>
        </w:rPr>
      </w:pPr>
      <w:r>
        <w:rPr>
          <w:rFonts w:ascii="Times New Roman" w:hAnsi="Times New Roman" w:cs="Times New Roman"/>
          <w:sz w:val="24"/>
          <w:szCs w:val="24"/>
        </w:rPr>
        <w:t>When</w:t>
      </w:r>
      <w:r w:rsidRPr="00527AA4">
        <w:rPr>
          <w:rFonts w:ascii="Times New Roman" w:hAnsi="Times New Roman" w:cs="Times New Roman"/>
          <w:sz w:val="24"/>
          <w:szCs w:val="24"/>
        </w:rPr>
        <w:t xml:space="preserve"> monetization proceeds are held in an interest-bearing account pending use, interest earned on those balances is treated consistently with the award's Plan </w:t>
      </w:r>
      <w:r>
        <w:rPr>
          <w:rFonts w:ascii="Times New Roman" w:hAnsi="Times New Roman" w:cs="Times New Roman"/>
          <w:sz w:val="24"/>
          <w:szCs w:val="24"/>
        </w:rPr>
        <w:t xml:space="preserve">of Activities </w:t>
      </w:r>
      <w:r w:rsidRPr="00527AA4">
        <w:rPr>
          <w:rFonts w:ascii="Times New Roman" w:hAnsi="Times New Roman" w:cs="Times New Roman"/>
          <w:sz w:val="24"/>
          <w:szCs w:val="24"/>
        </w:rPr>
        <w:t xml:space="preserve">and 2 CFR § 200.307. Unless the specific award or USDA/FAS guidance directs otherwise, </w:t>
      </w:r>
      <w:r>
        <w:rPr>
          <w:rFonts w:ascii="Times New Roman" w:hAnsi="Times New Roman" w:cs="Times New Roman"/>
          <w:sz w:val="24"/>
          <w:szCs w:val="24"/>
        </w:rPr>
        <w:t>Partners</w:t>
      </w:r>
      <w:r w:rsidRPr="00527AA4">
        <w:rPr>
          <w:rFonts w:ascii="Times New Roman" w:hAnsi="Times New Roman" w:cs="Times New Roman"/>
          <w:sz w:val="24"/>
          <w:szCs w:val="24"/>
        </w:rPr>
        <w:t xml:space="preserve"> treats interest earned on monetization proceeds as an addition to program income, to be used for the same approved program purposes as the underlying proceeds</w:t>
      </w:r>
      <w:r w:rsidR="00236FDD">
        <w:rPr>
          <w:rFonts w:ascii="Times New Roman" w:hAnsi="Times New Roman" w:cs="Times New Roman"/>
          <w:sz w:val="24"/>
          <w:szCs w:val="24"/>
        </w:rPr>
        <w:t>. Partners</w:t>
      </w:r>
      <w:r w:rsidRPr="00527AA4">
        <w:rPr>
          <w:rFonts w:ascii="Times New Roman" w:hAnsi="Times New Roman" w:cs="Times New Roman"/>
          <w:sz w:val="24"/>
          <w:szCs w:val="24"/>
        </w:rPr>
        <w:t xml:space="preserve"> separately tracks it from interest earned on CCC cash advances.</w:t>
      </w:r>
    </w:p>
    <w:p w14:paraId="7B7C11CC" w14:textId="77777777" w:rsidR="004B6464" w:rsidRDefault="004B6464" w:rsidP="004B6464">
      <w:pPr>
        <w:spacing w:after="0"/>
        <w:jc w:val="both"/>
        <w:rPr>
          <w:rFonts w:ascii="Times New Roman" w:hAnsi="Times New Roman" w:cs="Times New Roman"/>
          <w:sz w:val="24"/>
          <w:szCs w:val="24"/>
          <w:u w:val="single"/>
        </w:rPr>
      </w:pPr>
    </w:p>
    <w:p w14:paraId="61C3AADB" w14:textId="0820826A" w:rsidR="004B6464" w:rsidRPr="008501FF" w:rsidRDefault="004B6464" w:rsidP="008B4D7C">
      <w:pPr>
        <w:pStyle w:val="Heading1"/>
        <w:numPr>
          <w:ilvl w:val="1"/>
          <w:numId w:val="1"/>
        </w:numPr>
        <w:spacing w:before="0"/>
        <w:jc w:val="both"/>
        <w:rPr>
          <w:sz w:val="24"/>
        </w:rPr>
      </w:pPr>
      <w:r>
        <w:rPr>
          <w:sz w:val="24"/>
        </w:rPr>
        <w:t xml:space="preserve"> </w:t>
      </w:r>
      <w:bookmarkStart w:id="49" w:name="_Toc234594863"/>
      <w:r>
        <w:rPr>
          <w:sz w:val="24"/>
        </w:rPr>
        <w:t>Maximizing Interest Earnings</w:t>
      </w:r>
      <w:bookmarkEnd w:id="49"/>
      <w:r>
        <w:rPr>
          <w:sz w:val="24"/>
        </w:rPr>
        <w:t xml:space="preserve"> </w:t>
      </w:r>
    </w:p>
    <w:p w14:paraId="7EE15982" w14:textId="361F8A73" w:rsidR="00527AA4" w:rsidRDefault="004B6464" w:rsidP="004B6464">
      <w:pPr>
        <w:spacing w:after="0"/>
        <w:jc w:val="both"/>
        <w:rPr>
          <w:rFonts w:ascii="Times New Roman" w:hAnsi="Times New Roman" w:cs="Times New Roman"/>
          <w:sz w:val="24"/>
          <w:szCs w:val="24"/>
        </w:rPr>
      </w:pPr>
      <w:r w:rsidRPr="004B6464">
        <w:rPr>
          <w:rFonts w:ascii="Times New Roman" w:hAnsi="Times New Roman" w:cs="Times New Roman"/>
          <w:sz w:val="24"/>
          <w:szCs w:val="24"/>
        </w:rPr>
        <w:t xml:space="preserve">Consistent with prudent cash management and the requirement to minimize idle federal cash balances in non-interest-bearing accounts, </w:t>
      </w:r>
      <w:r>
        <w:rPr>
          <w:rFonts w:ascii="Times New Roman" w:hAnsi="Times New Roman" w:cs="Times New Roman"/>
          <w:sz w:val="24"/>
          <w:szCs w:val="24"/>
        </w:rPr>
        <w:t>Partners</w:t>
      </w:r>
      <w:r w:rsidRPr="004B6464">
        <w:rPr>
          <w:rFonts w:ascii="Times New Roman" w:hAnsi="Times New Roman" w:cs="Times New Roman"/>
          <w:sz w:val="24"/>
          <w:szCs w:val="24"/>
        </w:rPr>
        <w:t xml:space="preserve"> holds CCC cash advances and monetization proceeds in interest-bearing accounts</w:t>
      </w:r>
      <w:r>
        <w:rPr>
          <w:rFonts w:ascii="Times New Roman" w:hAnsi="Times New Roman" w:cs="Times New Roman"/>
          <w:sz w:val="24"/>
          <w:szCs w:val="24"/>
        </w:rPr>
        <w:t xml:space="preserve">. Funds are only transferred to the operational account to cover </w:t>
      </w:r>
      <w:r w:rsidRPr="004B6464">
        <w:rPr>
          <w:rFonts w:ascii="Times New Roman" w:hAnsi="Times New Roman" w:cs="Times New Roman"/>
          <w:sz w:val="24"/>
          <w:szCs w:val="24"/>
        </w:rPr>
        <w:t xml:space="preserve">imminent disbursements </w:t>
      </w:r>
      <w:r>
        <w:rPr>
          <w:rFonts w:ascii="Times New Roman" w:hAnsi="Times New Roman" w:cs="Times New Roman"/>
          <w:sz w:val="24"/>
          <w:szCs w:val="24"/>
        </w:rPr>
        <w:t xml:space="preserve">out of the </w:t>
      </w:r>
      <w:r w:rsidRPr="004B6464">
        <w:rPr>
          <w:rFonts w:ascii="Times New Roman" w:hAnsi="Times New Roman" w:cs="Times New Roman"/>
          <w:sz w:val="24"/>
          <w:szCs w:val="24"/>
        </w:rPr>
        <w:t>operating account from which payments are made, and retaining the balance in the interest-bearing account until needed</w:t>
      </w:r>
      <w:r>
        <w:rPr>
          <w:rFonts w:ascii="Times New Roman" w:hAnsi="Times New Roman" w:cs="Times New Roman"/>
          <w:sz w:val="24"/>
          <w:szCs w:val="24"/>
        </w:rPr>
        <w:t>.</w:t>
      </w:r>
    </w:p>
    <w:p w14:paraId="441AD6F4" w14:textId="77777777" w:rsidR="009E2DE9" w:rsidRDefault="009E2DE9" w:rsidP="004B6464">
      <w:pPr>
        <w:spacing w:after="0"/>
        <w:jc w:val="both"/>
        <w:rPr>
          <w:rFonts w:ascii="Times New Roman" w:hAnsi="Times New Roman" w:cs="Times New Roman"/>
          <w:sz w:val="24"/>
          <w:szCs w:val="24"/>
        </w:rPr>
      </w:pPr>
    </w:p>
    <w:p w14:paraId="63814C2F" w14:textId="4ECCC698" w:rsidR="009E2DE9" w:rsidRPr="008501FF" w:rsidRDefault="009E2DE9" w:rsidP="008B4D7C">
      <w:pPr>
        <w:pStyle w:val="Heading1"/>
        <w:numPr>
          <w:ilvl w:val="1"/>
          <w:numId w:val="1"/>
        </w:numPr>
        <w:spacing w:before="0"/>
        <w:jc w:val="both"/>
        <w:rPr>
          <w:sz w:val="24"/>
        </w:rPr>
      </w:pPr>
      <w:bookmarkStart w:id="50" w:name="_Interest_Allocation_Methodology"/>
      <w:bookmarkEnd w:id="50"/>
      <w:r>
        <w:rPr>
          <w:sz w:val="24"/>
        </w:rPr>
        <w:t xml:space="preserve"> </w:t>
      </w:r>
      <w:bookmarkStart w:id="51" w:name="_Toc234594864"/>
      <w:r>
        <w:rPr>
          <w:sz w:val="24"/>
        </w:rPr>
        <w:t xml:space="preserve">Interest Allocation </w:t>
      </w:r>
      <w:r w:rsidR="00596892">
        <w:rPr>
          <w:sz w:val="24"/>
        </w:rPr>
        <w:t>Methodology</w:t>
      </w:r>
      <w:bookmarkEnd w:id="51"/>
      <w:r>
        <w:rPr>
          <w:sz w:val="24"/>
        </w:rPr>
        <w:t xml:space="preserve"> </w:t>
      </w:r>
    </w:p>
    <w:p w14:paraId="518F3DE6" w14:textId="2FDBEC9E" w:rsidR="0027787F" w:rsidRDefault="00AE45CB" w:rsidP="00FD3486">
      <w:pPr>
        <w:spacing w:after="0"/>
        <w:jc w:val="both"/>
        <w:rPr>
          <w:rFonts w:ascii="Times New Roman" w:hAnsi="Times New Roman" w:cs="Times New Roman"/>
          <w:sz w:val="24"/>
          <w:szCs w:val="24"/>
        </w:rPr>
      </w:pPr>
      <w:r w:rsidRPr="00AE45CB">
        <w:rPr>
          <w:rFonts w:ascii="Times New Roman" w:hAnsi="Times New Roman" w:cs="Times New Roman"/>
          <w:sz w:val="24"/>
          <w:szCs w:val="24"/>
        </w:rPr>
        <w:t>CCC cash advances and monetization proceeds for the same award are held in a single interest-bearing account</w:t>
      </w:r>
      <w:r>
        <w:rPr>
          <w:rFonts w:ascii="Times New Roman" w:hAnsi="Times New Roman" w:cs="Times New Roman"/>
          <w:sz w:val="24"/>
          <w:szCs w:val="24"/>
        </w:rPr>
        <w:t xml:space="preserve">. </w:t>
      </w:r>
      <w:r w:rsidR="00FE5BD3">
        <w:rPr>
          <w:rFonts w:ascii="Times New Roman" w:hAnsi="Times New Roman" w:cs="Times New Roman"/>
          <w:sz w:val="24"/>
          <w:szCs w:val="24"/>
        </w:rPr>
        <w:t>I</w:t>
      </w:r>
      <w:r w:rsidRPr="00AE45CB">
        <w:rPr>
          <w:rFonts w:ascii="Times New Roman" w:hAnsi="Times New Roman" w:cs="Times New Roman"/>
          <w:sz w:val="24"/>
          <w:szCs w:val="24"/>
        </w:rPr>
        <w:t xml:space="preserve">nterest earned each month is disaggregated between the two funding sources in proportion to each source's average </w:t>
      </w:r>
      <w:r w:rsidR="00FE5BD3">
        <w:rPr>
          <w:rFonts w:ascii="Times New Roman" w:hAnsi="Times New Roman" w:cs="Times New Roman"/>
          <w:sz w:val="24"/>
          <w:szCs w:val="24"/>
        </w:rPr>
        <w:t>daily</w:t>
      </w:r>
      <w:r>
        <w:rPr>
          <w:rFonts w:ascii="Times New Roman" w:hAnsi="Times New Roman" w:cs="Times New Roman"/>
          <w:sz w:val="24"/>
          <w:szCs w:val="24"/>
        </w:rPr>
        <w:t xml:space="preserve"> balance</w:t>
      </w:r>
      <w:r w:rsidR="00FE5BD3">
        <w:rPr>
          <w:rFonts w:ascii="Times New Roman" w:hAnsi="Times New Roman" w:cs="Times New Roman"/>
          <w:sz w:val="24"/>
          <w:szCs w:val="24"/>
        </w:rPr>
        <w:t xml:space="preserve"> for the month</w:t>
      </w:r>
      <w:r>
        <w:rPr>
          <w:rFonts w:ascii="Times New Roman" w:hAnsi="Times New Roman" w:cs="Times New Roman"/>
          <w:sz w:val="24"/>
          <w:szCs w:val="24"/>
        </w:rPr>
        <w:t xml:space="preserve">, </w:t>
      </w:r>
      <w:r w:rsidRPr="00AE45CB">
        <w:rPr>
          <w:rFonts w:ascii="Times New Roman" w:hAnsi="Times New Roman" w:cs="Times New Roman"/>
          <w:sz w:val="24"/>
          <w:szCs w:val="24"/>
        </w:rPr>
        <w:t>using an Interest Allocation Worksheet</w:t>
      </w:r>
      <w:r w:rsidR="00B71FB1">
        <w:rPr>
          <w:rFonts w:ascii="Times New Roman" w:hAnsi="Times New Roman" w:cs="Times New Roman"/>
          <w:sz w:val="24"/>
          <w:szCs w:val="24"/>
        </w:rPr>
        <w:t xml:space="preserve"> (</w:t>
      </w:r>
      <w:hyperlink r:id="rId24" w:history="1">
        <w:r w:rsidR="00B71FB1" w:rsidRPr="00546DC1">
          <w:rPr>
            <w:rStyle w:val="Hyperlink"/>
            <w:rFonts w:ascii="Times New Roman" w:hAnsi="Times New Roman" w:cs="Times New Roman"/>
            <w:sz w:val="24"/>
            <w:szCs w:val="24"/>
          </w:rPr>
          <w:t>Annex A</w:t>
        </w:r>
      </w:hyperlink>
      <w:r w:rsidR="00B71FB1">
        <w:rPr>
          <w:rFonts w:ascii="Times New Roman" w:hAnsi="Times New Roman" w:cs="Times New Roman"/>
          <w:sz w:val="24"/>
          <w:szCs w:val="24"/>
        </w:rPr>
        <w:t>)</w:t>
      </w:r>
      <w:r w:rsidRPr="00AE45CB">
        <w:rPr>
          <w:rFonts w:ascii="Times New Roman" w:hAnsi="Times New Roman" w:cs="Times New Roman"/>
          <w:sz w:val="24"/>
          <w:szCs w:val="24"/>
        </w:rPr>
        <w:t xml:space="preserve"> maintained by H</w:t>
      </w:r>
      <w:r w:rsidR="0027787F">
        <w:rPr>
          <w:rFonts w:ascii="Times New Roman" w:hAnsi="Times New Roman" w:cs="Times New Roman"/>
          <w:sz w:val="24"/>
          <w:szCs w:val="24"/>
        </w:rPr>
        <w:t>O</w:t>
      </w:r>
      <w:r w:rsidRPr="00AE45CB">
        <w:rPr>
          <w:rFonts w:ascii="Times New Roman" w:hAnsi="Times New Roman" w:cs="Times New Roman"/>
          <w:sz w:val="24"/>
          <w:szCs w:val="24"/>
        </w:rPr>
        <w:t xml:space="preserve"> Finance for each award. </w:t>
      </w:r>
    </w:p>
    <w:p w14:paraId="511100FD" w14:textId="77777777" w:rsidR="0027787F" w:rsidRDefault="0027787F" w:rsidP="00FD3486">
      <w:pPr>
        <w:spacing w:after="0"/>
        <w:jc w:val="both"/>
        <w:rPr>
          <w:rFonts w:ascii="Times New Roman" w:hAnsi="Times New Roman" w:cs="Times New Roman"/>
          <w:sz w:val="24"/>
          <w:szCs w:val="24"/>
        </w:rPr>
      </w:pPr>
    </w:p>
    <w:p w14:paraId="7F638481" w14:textId="451669AF" w:rsidR="00527AA4" w:rsidRDefault="00AE45CB" w:rsidP="00FD3486">
      <w:pPr>
        <w:spacing w:after="0"/>
        <w:jc w:val="both"/>
        <w:rPr>
          <w:rFonts w:ascii="Times New Roman" w:hAnsi="Times New Roman" w:cs="Times New Roman"/>
          <w:sz w:val="24"/>
          <w:szCs w:val="24"/>
        </w:rPr>
      </w:pPr>
      <w:r w:rsidRPr="00AE45CB">
        <w:rPr>
          <w:rFonts w:ascii="Times New Roman" w:hAnsi="Times New Roman" w:cs="Times New Roman"/>
          <w:sz w:val="24"/>
          <w:szCs w:val="24"/>
        </w:rPr>
        <w:t>The standard procedure, illustrated below:</w:t>
      </w:r>
    </w:p>
    <w:p w14:paraId="384834CE" w14:textId="77777777" w:rsidR="00527AA4" w:rsidRPr="002F0657" w:rsidRDefault="00527AA4" w:rsidP="00FD3486">
      <w:pPr>
        <w:spacing w:after="0"/>
        <w:jc w:val="both"/>
        <w:rPr>
          <w:rFonts w:ascii="Times New Roman" w:hAnsi="Times New Roman" w:cs="Times New Roman"/>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50"/>
      </w:tblGrid>
      <w:tr w:rsidR="00B62918" w:rsidRPr="002F0657" w14:paraId="652901C2" w14:textId="77777777" w:rsidTr="002F0657">
        <w:trPr>
          <w:tblHeader/>
        </w:trPr>
        <w:tc>
          <w:tcPr>
            <w:tcW w:w="900" w:type="dxa"/>
            <w:shd w:val="clear" w:color="auto" w:fill="E36C0A" w:themeFill="accent6" w:themeFillShade="BF"/>
            <w:tcMar>
              <w:top w:w="80" w:type="dxa"/>
              <w:left w:w="100" w:type="dxa"/>
              <w:bottom w:w="80" w:type="dxa"/>
              <w:right w:w="100" w:type="dxa"/>
            </w:tcMar>
          </w:tcPr>
          <w:p w14:paraId="729EE4E4" w14:textId="77777777"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b/>
                <w:bCs/>
                <w:color w:val="FFFFFF"/>
                <w:sz w:val="24"/>
                <w:szCs w:val="24"/>
              </w:rPr>
              <w:t>Step</w:t>
            </w:r>
          </w:p>
        </w:tc>
        <w:tc>
          <w:tcPr>
            <w:tcW w:w="8450" w:type="dxa"/>
            <w:shd w:val="clear" w:color="auto" w:fill="E36C0A" w:themeFill="accent6" w:themeFillShade="BF"/>
            <w:tcMar>
              <w:top w:w="80" w:type="dxa"/>
              <w:left w:w="100" w:type="dxa"/>
              <w:bottom w:w="80" w:type="dxa"/>
              <w:right w:w="100" w:type="dxa"/>
            </w:tcMar>
          </w:tcPr>
          <w:p w14:paraId="54C00267" w14:textId="77777777"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b/>
                <w:bCs/>
                <w:color w:val="FFFFFF"/>
                <w:sz w:val="24"/>
                <w:szCs w:val="24"/>
              </w:rPr>
              <w:t>Procedure</w:t>
            </w:r>
          </w:p>
        </w:tc>
      </w:tr>
      <w:tr w:rsidR="00B62918" w:rsidRPr="002F0657" w14:paraId="5FF597E8" w14:textId="77777777" w:rsidTr="00896D4F">
        <w:tc>
          <w:tcPr>
            <w:tcW w:w="900" w:type="dxa"/>
            <w:tcMar>
              <w:top w:w="80" w:type="dxa"/>
              <w:left w:w="100" w:type="dxa"/>
              <w:bottom w:w="80" w:type="dxa"/>
              <w:right w:w="100" w:type="dxa"/>
            </w:tcMar>
          </w:tcPr>
          <w:p w14:paraId="71354F3B" w14:textId="77777777"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1</w:t>
            </w:r>
          </w:p>
        </w:tc>
        <w:tc>
          <w:tcPr>
            <w:tcW w:w="8450" w:type="dxa"/>
            <w:tcMar>
              <w:top w:w="80" w:type="dxa"/>
              <w:left w:w="100" w:type="dxa"/>
              <w:bottom w:w="80" w:type="dxa"/>
              <w:right w:w="100" w:type="dxa"/>
            </w:tcMar>
          </w:tcPr>
          <w:p w14:paraId="252D8FE2" w14:textId="3DD81B84"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 xml:space="preserve">CCC cash advances are received via </w:t>
            </w:r>
            <w:r w:rsidR="00E223F3">
              <w:rPr>
                <w:rFonts w:ascii="Times New Roman" w:eastAsia="Calibri" w:hAnsi="Times New Roman" w:cs="Times New Roman"/>
                <w:color w:val="000000"/>
                <w:sz w:val="24"/>
                <w:szCs w:val="24"/>
              </w:rPr>
              <w:t>email and submission of SF-270 form</w:t>
            </w:r>
            <w:r w:rsidR="00C5423D">
              <w:rPr>
                <w:rFonts w:ascii="Times New Roman" w:eastAsia="Calibri" w:hAnsi="Times New Roman" w:cs="Times New Roman"/>
                <w:color w:val="000000"/>
                <w:sz w:val="24"/>
                <w:szCs w:val="24"/>
              </w:rPr>
              <w:t xml:space="preserve"> </w:t>
            </w:r>
            <w:r w:rsidRPr="002F0657">
              <w:rPr>
                <w:rFonts w:ascii="Times New Roman" w:eastAsia="Calibri" w:hAnsi="Times New Roman" w:cs="Times New Roman"/>
                <w:color w:val="000000"/>
                <w:sz w:val="24"/>
                <w:szCs w:val="24"/>
              </w:rPr>
              <w:t xml:space="preserve">into </w:t>
            </w:r>
            <w:r w:rsidR="00C5423D">
              <w:rPr>
                <w:rFonts w:ascii="Times New Roman" w:eastAsia="Calibri" w:hAnsi="Times New Roman" w:cs="Times New Roman"/>
                <w:color w:val="000000"/>
                <w:sz w:val="24"/>
                <w:szCs w:val="24"/>
              </w:rPr>
              <w:t>Partners’</w:t>
            </w:r>
            <w:r w:rsidRPr="002F0657">
              <w:rPr>
                <w:rFonts w:ascii="Times New Roman" w:eastAsia="Calibri" w:hAnsi="Times New Roman" w:cs="Times New Roman"/>
                <w:color w:val="000000"/>
                <w:sz w:val="24"/>
                <w:szCs w:val="24"/>
              </w:rPr>
              <w:t xml:space="preserve"> general operating bank account.</w:t>
            </w:r>
          </w:p>
        </w:tc>
      </w:tr>
      <w:tr w:rsidR="00B62918" w:rsidRPr="002F0657" w14:paraId="0E7146E2" w14:textId="77777777" w:rsidTr="00896D4F">
        <w:tc>
          <w:tcPr>
            <w:tcW w:w="900" w:type="dxa"/>
            <w:shd w:val="clear" w:color="auto" w:fill="EDEDED"/>
            <w:tcMar>
              <w:top w:w="80" w:type="dxa"/>
              <w:left w:w="100" w:type="dxa"/>
              <w:bottom w:w="80" w:type="dxa"/>
              <w:right w:w="100" w:type="dxa"/>
            </w:tcMar>
          </w:tcPr>
          <w:p w14:paraId="6BD19212" w14:textId="77777777"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2</w:t>
            </w:r>
          </w:p>
        </w:tc>
        <w:tc>
          <w:tcPr>
            <w:tcW w:w="8450" w:type="dxa"/>
            <w:shd w:val="clear" w:color="auto" w:fill="EDEDED"/>
            <w:tcMar>
              <w:top w:w="80" w:type="dxa"/>
              <w:left w:w="100" w:type="dxa"/>
              <w:bottom w:w="80" w:type="dxa"/>
              <w:right w:w="100" w:type="dxa"/>
            </w:tcMar>
          </w:tcPr>
          <w:p w14:paraId="61DDA0DE" w14:textId="79C1EF0F"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Funds received for the award</w:t>
            </w:r>
            <w:r w:rsidR="001F7B4C">
              <w:rPr>
                <w:rFonts w:ascii="Times New Roman" w:eastAsia="Calibri" w:hAnsi="Times New Roman" w:cs="Times New Roman"/>
                <w:color w:val="000000"/>
                <w:sz w:val="24"/>
                <w:szCs w:val="24"/>
              </w:rPr>
              <w:t xml:space="preserve">, </w:t>
            </w:r>
            <w:r w:rsidRPr="002F0657">
              <w:rPr>
                <w:rFonts w:ascii="Times New Roman" w:eastAsia="Calibri" w:hAnsi="Times New Roman" w:cs="Times New Roman"/>
                <w:color w:val="000000"/>
                <w:sz w:val="24"/>
                <w:szCs w:val="24"/>
              </w:rPr>
              <w:t>whether monetization sale proceeds and/or CCC cash advances</w:t>
            </w:r>
            <w:r w:rsidR="001F7B4C">
              <w:rPr>
                <w:rFonts w:ascii="Times New Roman" w:eastAsia="Calibri" w:hAnsi="Times New Roman" w:cs="Times New Roman"/>
                <w:color w:val="000000"/>
                <w:sz w:val="24"/>
                <w:szCs w:val="24"/>
              </w:rPr>
              <w:t xml:space="preserve"> </w:t>
            </w:r>
            <w:r w:rsidRPr="002F0657">
              <w:rPr>
                <w:rFonts w:ascii="Times New Roman" w:eastAsia="Calibri" w:hAnsi="Times New Roman" w:cs="Times New Roman"/>
                <w:color w:val="000000"/>
                <w:sz w:val="24"/>
                <w:szCs w:val="24"/>
              </w:rPr>
              <w:t>are transferred from the general operating account into the award's interest-bearing account.</w:t>
            </w:r>
          </w:p>
        </w:tc>
      </w:tr>
      <w:tr w:rsidR="00B62918" w:rsidRPr="002F0657" w14:paraId="659F32C0" w14:textId="77777777" w:rsidTr="00896D4F">
        <w:tc>
          <w:tcPr>
            <w:tcW w:w="900" w:type="dxa"/>
            <w:tcMar>
              <w:top w:w="80" w:type="dxa"/>
              <w:left w:w="100" w:type="dxa"/>
              <w:bottom w:w="80" w:type="dxa"/>
              <w:right w:w="100" w:type="dxa"/>
            </w:tcMar>
          </w:tcPr>
          <w:p w14:paraId="2AB90499" w14:textId="77777777"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3</w:t>
            </w:r>
          </w:p>
        </w:tc>
        <w:tc>
          <w:tcPr>
            <w:tcW w:w="8450" w:type="dxa"/>
            <w:tcMar>
              <w:top w:w="80" w:type="dxa"/>
              <w:left w:w="100" w:type="dxa"/>
              <w:bottom w:w="80" w:type="dxa"/>
              <w:right w:w="100" w:type="dxa"/>
            </w:tcMar>
          </w:tcPr>
          <w:p w14:paraId="16F239C7" w14:textId="093C6A5E" w:rsidR="00B90A6F" w:rsidRPr="002F0657" w:rsidRDefault="009144A3" w:rsidP="00896D4F">
            <w:pPr>
              <w:rPr>
                <w:rFonts w:ascii="Times New Roman" w:hAnsi="Times New Roman" w:cs="Times New Roman"/>
                <w:sz w:val="24"/>
                <w:szCs w:val="24"/>
              </w:rPr>
            </w:pPr>
            <w:r>
              <w:rPr>
                <w:rFonts w:ascii="Times New Roman" w:eastAsia="Calibri" w:hAnsi="Times New Roman" w:cs="Times New Roman"/>
                <w:color w:val="000000"/>
                <w:sz w:val="24"/>
                <w:szCs w:val="24"/>
              </w:rPr>
              <w:t>HO</w:t>
            </w:r>
            <w:r w:rsidR="00B90A6F" w:rsidRPr="002F0657">
              <w:rPr>
                <w:rFonts w:ascii="Times New Roman" w:eastAsia="Calibri" w:hAnsi="Times New Roman" w:cs="Times New Roman"/>
                <w:color w:val="000000"/>
                <w:sz w:val="24"/>
                <w:szCs w:val="24"/>
              </w:rPr>
              <w:t xml:space="preserve"> Finance determine the amount of funds required to cover imminent programmatic disbursements.</w:t>
            </w:r>
          </w:p>
        </w:tc>
      </w:tr>
      <w:tr w:rsidR="00B62918" w:rsidRPr="002F0657" w14:paraId="03ACC3C1" w14:textId="77777777" w:rsidTr="00896D4F">
        <w:tc>
          <w:tcPr>
            <w:tcW w:w="900" w:type="dxa"/>
            <w:shd w:val="clear" w:color="auto" w:fill="EDEDED"/>
            <w:tcMar>
              <w:top w:w="80" w:type="dxa"/>
              <w:left w:w="100" w:type="dxa"/>
              <w:bottom w:w="80" w:type="dxa"/>
              <w:right w:w="100" w:type="dxa"/>
            </w:tcMar>
          </w:tcPr>
          <w:p w14:paraId="276AD714" w14:textId="77777777"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4</w:t>
            </w:r>
          </w:p>
        </w:tc>
        <w:tc>
          <w:tcPr>
            <w:tcW w:w="8450" w:type="dxa"/>
            <w:shd w:val="clear" w:color="auto" w:fill="EDEDED"/>
            <w:tcMar>
              <w:top w:w="80" w:type="dxa"/>
              <w:left w:w="100" w:type="dxa"/>
              <w:bottom w:w="80" w:type="dxa"/>
              <w:right w:w="100" w:type="dxa"/>
            </w:tcMar>
          </w:tcPr>
          <w:p w14:paraId="48C9E040" w14:textId="3399A410" w:rsidR="00B90A6F" w:rsidRPr="002F0657" w:rsidRDefault="009144A3" w:rsidP="00896D4F">
            <w:pPr>
              <w:rPr>
                <w:rFonts w:ascii="Times New Roman" w:hAnsi="Times New Roman" w:cs="Times New Roman"/>
                <w:sz w:val="24"/>
                <w:szCs w:val="24"/>
              </w:rPr>
            </w:pPr>
            <w:r>
              <w:rPr>
                <w:rFonts w:ascii="Times New Roman" w:eastAsia="Calibri" w:hAnsi="Times New Roman" w:cs="Times New Roman"/>
                <w:color w:val="000000"/>
                <w:sz w:val="24"/>
                <w:szCs w:val="24"/>
              </w:rPr>
              <w:t>The Controller</w:t>
            </w:r>
            <w:r w:rsidR="00B90A6F" w:rsidRPr="002F0657">
              <w:rPr>
                <w:rFonts w:ascii="Times New Roman" w:eastAsia="Calibri" w:hAnsi="Times New Roman" w:cs="Times New Roman"/>
                <w:color w:val="000000"/>
                <w:sz w:val="24"/>
                <w:szCs w:val="24"/>
              </w:rPr>
              <w:t xml:space="preserve"> transfers only the amount determined in Step 3 from the interest-bearing account back to the operating account from which payments are processed. </w:t>
            </w:r>
            <w:r w:rsidR="009C239F">
              <w:rPr>
                <w:rFonts w:ascii="Times New Roman" w:eastAsia="Calibri" w:hAnsi="Times New Roman" w:cs="Times New Roman"/>
                <w:color w:val="000000"/>
                <w:sz w:val="24"/>
                <w:szCs w:val="24"/>
              </w:rPr>
              <w:t>Transfers</w:t>
            </w:r>
            <w:r w:rsidR="006624BA">
              <w:rPr>
                <w:rFonts w:ascii="Times New Roman" w:eastAsia="Calibri" w:hAnsi="Times New Roman" w:cs="Times New Roman"/>
                <w:color w:val="000000"/>
                <w:sz w:val="24"/>
                <w:szCs w:val="24"/>
              </w:rPr>
              <w:t xml:space="preserve"> to the operating account are made up to 2 business days prior to </w:t>
            </w:r>
            <w:r w:rsidR="002C783D">
              <w:rPr>
                <w:rFonts w:ascii="Times New Roman" w:eastAsia="Calibri" w:hAnsi="Times New Roman" w:cs="Times New Roman"/>
                <w:color w:val="000000"/>
                <w:sz w:val="24"/>
                <w:szCs w:val="24"/>
              </w:rPr>
              <w:t>payment</w:t>
            </w:r>
            <w:r w:rsidR="006624BA">
              <w:rPr>
                <w:rFonts w:ascii="Times New Roman" w:eastAsia="Calibri" w:hAnsi="Times New Roman" w:cs="Times New Roman"/>
                <w:color w:val="000000"/>
                <w:sz w:val="24"/>
                <w:szCs w:val="24"/>
              </w:rPr>
              <w:t xml:space="preserve"> disbursement to allow for processing time. </w:t>
            </w:r>
            <w:r w:rsidR="00B90A6F" w:rsidRPr="002F0657">
              <w:rPr>
                <w:rFonts w:ascii="Times New Roman" w:eastAsia="Calibri" w:hAnsi="Times New Roman" w:cs="Times New Roman"/>
                <w:color w:val="000000"/>
                <w:sz w:val="24"/>
                <w:szCs w:val="24"/>
              </w:rPr>
              <w:t>This maximizes the time program funds remain in the interest-bearing account</w:t>
            </w:r>
            <w:r w:rsidR="006624BA">
              <w:rPr>
                <w:rFonts w:ascii="Times New Roman" w:eastAsia="Calibri" w:hAnsi="Times New Roman" w:cs="Times New Roman"/>
                <w:color w:val="000000"/>
                <w:sz w:val="24"/>
                <w:szCs w:val="24"/>
              </w:rPr>
              <w:t xml:space="preserve">, </w:t>
            </w:r>
            <w:r w:rsidR="00B90A6F" w:rsidRPr="002F0657">
              <w:rPr>
                <w:rFonts w:ascii="Times New Roman" w:eastAsia="Calibri" w:hAnsi="Times New Roman" w:cs="Times New Roman"/>
                <w:color w:val="000000"/>
                <w:sz w:val="24"/>
                <w:szCs w:val="24"/>
              </w:rPr>
              <w:t>earning interest until actually needed</w:t>
            </w:r>
            <w:r w:rsidR="003C29B8">
              <w:rPr>
                <w:rFonts w:ascii="Times New Roman" w:eastAsia="Calibri" w:hAnsi="Times New Roman" w:cs="Times New Roman"/>
                <w:color w:val="000000"/>
                <w:sz w:val="24"/>
                <w:szCs w:val="24"/>
              </w:rPr>
              <w:t xml:space="preserve">, </w:t>
            </w:r>
            <w:r w:rsidR="00B90A6F" w:rsidRPr="002F0657">
              <w:rPr>
                <w:rFonts w:ascii="Times New Roman" w:eastAsia="Calibri" w:hAnsi="Times New Roman" w:cs="Times New Roman"/>
                <w:color w:val="000000"/>
                <w:sz w:val="24"/>
                <w:szCs w:val="24"/>
              </w:rPr>
              <w:t xml:space="preserve">while minimizing idle balances in the operating account, consistent with </w:t>
            </w:r>
            <w:hyperlink w:anchor="_Minimizing_Time_Between" w:history="1">
              <w:r w:rsidR="00B90A6F" w:rsidRPr="003C29B8">
                <w:rPr>
                  <w:rStyle w:val="Hyperlink"/>
                  <w:rFonts w:ascii="Times New Roman" w:eastAsia="Calibri" w:hAnsi="Times New Roman" w:cs="Times New Roman"/>
                  <w:sz w:val="24"/>
                  <w:szCs w:val="24"/>
                </w:rPr>
                <w:t xml:space="preserve">Section </w:t>
              </w:r>
              <w:r w:rsidR="003C29B8" w:rsidRPr="003C29B8">
                <w:rPr>
                  <w:rStyle w:val="Hyperlink"/>
                  <w:rFonts w:ascii="Times New Roman" w:eastAsia="Calibri" w:hAnsi="Times New Roman" w:cs="Times New Roman"/>
                  <w:sz w:val="24"/>
                  <w:szCs w:val="24"/>
                </w:rPr>
                <w:t>4</w:t>
              </w:r>
              <w:r w:rsidR="00B90A6F" w:rsidRPr="003C29B8">
                <w:rPr>
                  <w:rStyle w:val="Hyperlink"/>
                  <w:rFonts w:ascii="Times New Roman" w:eastAsia="Calibri" w:hAnsi="Times New Roman" w:cs="Times New Roman"/>
                  <w:sz w:val="24"/>
                  <w:szCs w:val="24"/>
                </w:rPr>
                <w:t>.1</w:t>
              </w:r>
            </w:hyperlink>
            <w:r w:rsidR="00B90A6F" w:rsidRPr="002F0657">
              <w:rPr>
                <w:rFonts w:ascii="Times New Roman" w:eastAsia="Calibri" w:hAnsi="Times New Roman" w:cs="Times New Roman"/>
                <w:color w:val="000000"/>
                <w:sz w:val="24"/>
                <w:szCs w:val="24"/>
              </w:rPr>
              <w:t>.</w:t>
            </w:r>
          </w:p>
        </w:tc>
      </w:tr>
      <w:tr w:rsidR="00B62918" w:rsidRPr="002F0657" w14:paraId="0ACC84F6" w14:textId="77777777" w:rsidTr="00896D4F">
        <w:tc>
          <w:tcPr>
            <w:tcW w:w="900" w:type="dxa"/>
            <w:tcMar>
              <w:top w:w="80" w:type="dxa"/>
              <w:left w:w="100" w:type="dxa"/>
              <w:bottom w:w="80" w:type="dxa"/>
              <w:right w:w="100" w:type="dxa"/>
            </w:tcMar>
          </w:tcPr>
          <w:p w14:paraId="15DE880D" w14:textId="77777777"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5</w:t>
            </w:r>
          </w:p>
        </w:tc>
        <w:tc>
          <w:tcPr>
            <w:tcW w:w="8450" w:type="dxa"/>
            <w:tcMar>
              <w:top w:w="80" w:type="dxa"/>
              <w:left w:w="100" w:type="dxa"/>
              <w:bottom w:w="80" w:type="dxa"/>
              <w:right w:w="100" w:type="dxa"/>
            </w:tcMar>
          </w:tcPr>
          <w:p w14:paraId="15161266" w14:textId="77777777"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Interest accrues and posts to the interest-bearing account monthly, per the bank statement.</w:t>
            </w:r>
          </w:p>
        </w:tc>
      </w:tr>
      <w:tr w:rsidR="00B62918" w:rsidRPr="002F0657" w14:paraId="521B87FF" w14:textId="77777777" w:rsidTr="00896D4F">
        <w:tc>
          <w:tcPr>
            <w:tcW w:w="900" w:type="dxa"/>
            <w:shd w:val="clear" w:color="auto" w:fill="EDEDED"/>
            <w:tcMar>
              <w:top w:w="80" w:type="dxa"/>
              <w:left w:w="100" w:type="dxa"/>
              <w:bottom w:w="80" w:type="dxa"/>
              <w:right w:w="100" w:type="dxa"/>
            </w:tcMar>
          </w:tcPr>
          <w:p w14:paraId="631583CB" w14:textId="77777777"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6</w:t>
            </w:r>
          </w:p>
        </w:tc>
        <w:tc>
          <w:tcPr>
            <w:tcW w:w="8450" w:type="dxa"/>
            <w:shd w:val="clear" w:color="auto" w:fill="EDEDED"/>
            <w:tcMar>
              <w:top w:w="80" w:type="dxa"/>
              <w:left w:w="100" w:type="dxa"/>
              <w:bottom w:w="80" w:type="dxa"/>
              <w:right w:w="100" w:type="dxa"/>
            </w:tcMar>
          </w:tcPr>
          <w:p w14:paraId="4B6DE5F3" w14:textId="4A8CE861" w:rsidR="00B90A6F" w:rsidRPr="002F0657" w:rsidRDefault="00B90A6F" w:rsidP="00896D4F">
            <w:pPr>
              <w:rPr>
                <w:rFonts w:ascii="Times New Roman" w:hAnsi="Times New Roman" w:cs="Times New Roman"/>
                <w:sz w:val="24"/>
                <w:szCs w:val="24"/>
              </w:rPr>
            </w:pPr>
            <w:r w:rsidRPr="002F0657">
              <w:rPr>
                <w:rFonts w:ascii="Times New Roman" w:eastAsia="Calibri" w:hAnsi="Times New Roman" w:cs="Times New Roman"/>
                <w:color w:val="000000"/>
                <w:sz w:val="24"/>
                <w:szCs w:val="24"/>
              </w:rPr>
              <w:t xml:space="preserve">The </w:t>
            </w:r>
            <w:hyperlink r:id="rId25" w:history="1">
              <w:r w:rsidRPr="003502E7">
                <w:rPr>
                  <w:rStyle w:val="Hyperlink"/>
                  <w:rFonts w:ascii="Times New Roman" w:eastAsia="Calibri" w:hAnsi="Times New Roman" w:cs="Times New Roman"/>
                  <w:sz w:val="24"/>
                  <w:szCs w:val="24"/>
                </w:rPr>
                <w:t>Interest Allocation Worksheet</w:t>
              </w:r>
            </w:hyperlink>
            <w:r w:rsidRPr="002F0657">
              <w:rPr>
                <w:rFonts w:ascii="Times New Roman" w:eastAsia="Calibri" w:hAnsi="Times New Roman" w:cs="Times New Roman"/>
                <w:color w:val="000000"/>
                <w:sz w:val="24"/>
                <w:szCs w:val="24"/>
              </w:rPr>
              <w:t xml:space="preserve"> allocates the monthly interest between CCC Advances and Monetization Proceeds in proportion to each source's average daily balance for the month, calculated from the daily transaction and balance detail in the sub-ledger for that account.</w:t>
            </w:r>
          </w:p>
        </w:tc>
      </w:tr>
    </w:tbl>
    <w:p w14:paraId="2560E3D3" w14:textId="77777777" w:rsidR="00527AA4" w:rsidRDefault="00527AA4" w:rsidP="00FD3486">
      <w:pPr>
        <w:spacing w:after="0"/>
        <w:jc w:val="both"/>
        <w:rPr>
          <w:rFonts w:ascii="Times New Roman" w:hAnsi="Times New Roman" w:cs="Times New Roman"/>
          <w:sz w:val="24"/>
          <w:szCs w:val="24"/>
        </w:rPr>
      </w:pPr>
    </w:p>
    <w:p w14:paraId="21602200" w14:textId="331CF0AC" w:rsidR="00B90A6F" w:rsidRPr="00B90A6F" w:rsidRDefault="00B90A6F" w:rsidP="00B90A6F">
      <w:pPr>
        <w:spacing w:after="0"/>
        <w:jc w:val="both"/>
        <w:rPr>
          <w:rFonts w:ascii="Times New Roman" w:hAnsi="Times New Roman" w:cs="Times New Roman"/>
          <w:sz w:val="24"/>
          <w:szCs w:val="24"/>
        </w:rPr>
      </w:pPr>
      <w:r w:rsidRPr="00B90A6F">
        <w:rPr>
          <w:rFonts w:ascii="Times New Roman" w:hAnsi="Times New Roman" w:cs="Times New Roman"/>
          <w:sz w:val="24"/>
          <w:szCs w:val="24"/>
        </w:rPr>
        <w:t>The average daily balance for each source is computed from the running sub-ledger balance for that source across every calendar day of the month, consistent with the deposit and transfer activity in Steps 1–4.</w:t>
      </w:r>
      <w:r w:rsidR="00E90263">
        <w:rPr>
          <w:rFonts w:ascii="Times New Roman" w:hAnsi="Times New Roman" w:cs="Times New Roman"/>
          <w:sz w:val="24"/>
          <w:szCs w:val="24"/>
        </w:rPr>
        <w:t xml:space="preserve"> </w:t>
      </w:r>
      <w:r w:rsidRPr="00B90A6F">
        <w:rPr>
          <w:rFonts w:ascii="Times New Roman" w:hAnsi="Times New Roman" w:cs="Times New Roman"/>
          <w:sz w:val="24"/>
          <w:szCs w:val="24"/>
        </w:rPr>
        <w:t>Total monthly interest (per the bank statement) is multiplied by each source's percentage share of the combined average daily balance to determine that source's allocated interest for the month.</w:t>
      </w:r>
      <w:r w:rsidR="00C53BBA">
        <w:rPr>
          <w:rFonts w:ascii="Times New Roman" w:hAnsi="Times New Roman" w:cs="Times New Roman"/>
          <w:sz w:val="24"/>
          <w:szCs w:val="24"/>
        </w:rPr>
        <w:t xml:space="preserve"> </w:t>
      </w:r>
      <w:r w:rsidRPr="00B90A6F">
        <w:rPr>
          <w:rFonts w:ascii="Times New Roman" w:hAnsi="Times New Roman" w:cs="Times New Roman"/>
          <w:sz w:val="24"/>
          <w:szCs w:val="24"/>
        </w:rPr>
        <w:t xml:space="preserve">The CCC-allocated portion is subject to the $500 entity-wide de minimis and </w:t>
      </w:r>
      <w:r w:rsidR="00C53BBA">
        <w:rPr>
          <w:rFonts w:ascii="Times New Roman" w:hAnsi="Times New Roman" w:cs="Times New Roman"/>
          <w:sz w:val="24"/>
          <w:szCs w:val="24"/>
        </w:rPr>
        <w:t>annual</w:t>
      </w:r>
      <w:r w:rsidRPr="00B90A6F">
        <w:rPr>
          <w:rFonts w:ascii="Times New Roman" w:hAnsi="Times New Roman" w:cs="Times New Roman"/>
          <w:sz w:val="24"/>
          <w:szCs w:val="24"/>
        </w:rPr>
        <w:t xml:space="preserve"> remittance rule in </w:t>
      </w:r>
      <w:hyperlink w:anchor="_General_Rule_on" w:history="1">
        <w:r w:rsidRPr="00C53BBA">
          <w:rPr>
            <w:rStyle w:val="Hyperlink"/>
            <w:rFonts w:ascii="Times New Roman" w:hAnsi="Times New Roman" w:cs="Times New Roman"/>
            <w:sz w:val="24"/>
            <w:szCs w:val="24"/>
          </w:rPr>
          <w:t xml:space="preserve">Section </w:t>
        </w:r>
        <w:r w:rsidR="00736520">
          <w:rPr>
            <w:rStyle w:val="Hyperlink"/>
            <w:rFonts w:ascii="Times New Roman" w:hAnsi="Times New Roman" w:cs="Times New Roman"/>
            <w:sz w:val="24"/>
            <w:szCs w:val="24"/>
          </w:rPr>
          <w:t>9</w:t>
        </w:r>
        <w:r w:rsidRPr="00C53BBA">
          <w:rPr>
            <w:rStyle w:val="Hyperlink"/>
            <w:rFonts w:ascii="Times New Roman" w:hAnsi="Times New Roman" w:cs="Times New Roman"/>
            <w:sz w:val="24"/>
            <w:szCs w:val="24"/>
          </w:rPr>
          <w:t>.1</w:t>
        </w:r>
      </w:hyperlink>
      <w:r w:rsidRPr="00B90A6F">
        <w:rPr>
          <w:rFonts w:ascii="Times New Roman" w:hAnsi="Times New Roman" w:cs="Times New Roman"/>
          <w:sz w:val="24"/>
          <w:szCs w:val="24"/>
        </w:rPr>
        <w:t xml:space="preserve">; the Monetization-allocated portion is treated per </w:t>
      </w:r>
      <w:r w:rsidR="00B705A4">
        <w:rPr>
          <w:rFonts w:ascii="Times New Roman" w:hAnsi="Times New Roman" w:cs="Times New Roman"/>
          <w:sz w:val="24"/>
          <w:szCs w:val="24"/>
        </w:rPr>
        <w:t>the award terms and conditions</w:t>
      </w:r>
      <w:r w:rsidR="00376EC0">
        <w:rPr>
          <w:rFonts w:ascii="Times New Roman" w:hAnsi="Times New Roman" w:cs="Times New Roman"/>
          <w:sz w:val="24"/>
          <w:szCs w:val="24"/>
        </w:rPr>
        <w:t xml:space="preserve">, and in accordance with </w:t>
      </w:r>
      <w:hyperlink w:anchor="_Remittance_Mechanics" w:history="1">
        <w:r w:rsidR="00376EC0" w:rsidRPr="00376EC0">
          <w:rPr>
            <w:rStyle w:val="Hyperlink"/>
            <w:rFonts w:ascii="Times New Roman" w:hAnsi="Times New Roman" w:cs="Times New Roman"/>
            <w:sz w:val="24"/>
            <w:szCs w:val="24"/>
          </w:rPr>
          <w:t xml:space="preserve">Section </w:t>
        </w:r>
        <w:r w:rsidR="00AD0958">
          <w:rPr>
            <w:rStyle w:val="Hyperlink"/>
            <w:rFonts w:ascii="Times New Roman" w:hAnsi="Times New Roman" w:cs="Times New Roman"/>
            <w:sz w:val="24"/>
            <w:szCs w:val="24"/>
          </w:rPr>
          <w:t>9.5</w:t>
        </w:r>
      </w:hyperlink>
      <w:r w:rsidR="00376EC0">
        <w:rPr>
          <w:rFonts w:ascii="Times New Roman" w:hAnsi="Times New Roman" w:cs="Times New Roman"/>
          <w:sz w:val="24"/>
          <w:szCs w:val="24"/>
        </w:rPr>
        <w:t>, a</w:t>
      </w:r>
      <w:r w:rsidR="005270F7">
        <w:rPr>
          <w:rFonts w:ascii="Times New Roman" w:hAnsi="Times New Roman" w:cs="Times New Roman"/>
          <w:sz w:val="24"/>
          <w:szCs w:val="24"/>
        </w:rPr>
        <w:t>nd the award’s Plan of Activities.</w:t>
      </w:r>
    </w:p>
    <w:p w14:paraId="750CD600" w14:textId="77777777" w:rsidR="00B90A6F" w:rsidRDefault="00B90A6F" w:rsidP="00B90A6F">
      <w:pPr>
        <w:spacing w:after="0"/>
        <w:jc w:val="both"/>
        <w:rPr>
          <w:rFonts w:ascii="Times New Roman" w:hAnsi="Times New Roman" w:cs="Times New Roman"/>
          <w:sz w:val="24"/>
          <w:szCs w:val="24"/>
        </w:rPr>
      </w:pPr>
    </w:p>
    <w:p w14:paraId="768B7B93" w14:textId="15FF0FC6" w:rsidR="00B90A6F" w:rsidRDefault="00B90A6F" w:rsidP="00B90A6F">
      <w:pPr>
        <w:spacing w:after="0"/>
        <w:jc w:val="both"/>
        <w:rPr>
          <w:rFonts w:ascii="Times New Roman" w:hAnsi="Times New Roman" w:cs="Times New Roman"/>
          <w:sz w:val="24"/>
          <w:szCs w:val="24"/>
        </w:rPr>
      </w:pPr>
      <w:r w:rsidRPr="00B90A6F">
        <w:rPr>
          <w:rFonts w:ascii="Times New Roman" w:hAnsi="Times New Roman" w:cs="Times New Roman"/>
          <w:sz w:val="24"/>
          <w:szCs w:val="24"/>
        </w:rPr>
        <w:t>H</w:t>
      </w:r>
      <w:r>
        <w:rPr>
          <w:rFonts w:ascii="Times New Roman" w:hAnsi="Times New Roman" w:cs="Times New Roman"/>
          <w:sz w:val="24"/>
          <w:szCs w:val="24"/>
        </w:rPr>
        <w:t>O</w:t>
      </w:r>
      <w:r w:rsidRPr="00B90A6F">
        <w:rPr>
          <w:rFonts w:ascii="Times New Roman" w:hAnsi="Times New Roman" w:cs="Times New Roman"/>
          <w:sz w:val="24"/>
          <w:szCs w:val="24"/>
        </w:rPr>
        <w:t xml:space="preserve"> Finance retains the completed monthly Interest Allocation Worksheet, the corresponding bank statement, and the sub-ledger detail supporting the average daily balance calculation in the award file as audit support.</w:t>
      </w:r>
    </w:p>
    <w:p w14:paraId="7FD7F7CF" w14:textId="77777777" w:rsidR="00527AA4" w:rsidRDefault="00527AA4" w:rsidP="00FD3486">
      <w:pPr>
        <w:spacing w:after="0"/>
        <w:jc w:val="both"/>
        <w:rPr>
          <w:rFonts w:ascii="Times New Roman" w:hAnsi="Times New Roman" w:cs="Times New Roman"/>
          <w:sz w:val="24"/>
          <w:szCs w:val="24"/>
        </w:rPr>
      </w:pPr>
    </w:p>
    <w:p w14:paraId="55D59369" w14:textId="2B7B4653" w:rsidR="0037457F" w:rsidRPr="008501FF" w:rsidRDefault="0037457F" w:rsidP="008B4D7C">
      <w:pPr>
        <w:pStyle w:val="Heading1"/>
        <w:numPr>
          <w:ilvl w:val="1"/>
          <w:numId w:val="1"/>
        </w:numPr>
        <w:spacing w:before="0"/>
        <w:jc w:val="both"/>
        <w:rPr>
          <w:sz w:val="24"/>
        </w:rPr>
      </w:pPr>
      <w:bookmarkStart w:id="52" w:name="_Remittance_Mechanics"/>
      <w:bookmarkEnd w:id="52"/>
      <w:r>
        <w:rPr>
          <w:sz w:val="24"/>
        </w:rPr>
        <w:t xml:space="preserve"> </w:t>
      </w:r>
      <w:bookmarkStart w:id="53" w:name="_Toc234594865"/>
      <w:r>
        <w:rPr>
          <w:sz w:val="24"/>
        </w:rPr>
        <w:t>Remittance Mechanics</w:t>
      </w:r>
      <w:bookmarkEnd w:id="53"/>
      <w:r>
        <w:rPr>
          <w:sz w:val="24"/>
        </w:rPr>
        <w:t xml:space="preserve"> </w:t>
      </w:r>
    </w:p>
    <w:p w14:paraId="7C8DA009" w14:textId="3CFB685C" w:rsidR="0037457F" w:rsidRPr="0037457F" w:rsidRDefault="0037457F" w:rsidP="0037457F">
      <w:pPr>
        <w:spacing w:after="0"/>
        <w:jc w:val="both"/>
        <w:rPr>
          <w:rFonts w:ascii="Times New Roman" w:hAnsi="Times New Roman" w:cs="Times New Roman"/>
          <w:sz w:val="24"/>
          <w:szCs w:val="24"/>
        </w:rPr>
      </w:pPr>
      <w:r w:rsidRPr="0037457F">
        <w:rPr>
          <w:rFonts w:ascii="Times New Roman" w:hAnsi="Times New Roman" w:cs="Times New Roman"/>
          <w:sz w:val="24"/>
          <w:szCs w:val="24"/>
        </w:rPr>
        <w:t>H</w:t>
      </w:r>
      <w:r>
        <w:rPr>
          <w:rFonts w:ascii="Times New Roman" w:hAnsi="Times New Roman" w:cs="Times New Roman"/>
          <w:sz w:val="24"/>
          <w:szCs w:val="24"/>
        </w:rPr>
        <w:t>O</w:t>
      </w:r>
      <w:r w:rsidRPr="0037457F">
        <w:rPr>
          <w:rFonts w:ascii="Times New Roman" w:hAnsi="Times New Roman" w:cs="Times New Roman"/>
          <w:sz w:val="24"/>
          <w:szCs w:val="24"/>
        </w:rPr>
        <w:t xml:space="preserve"> Finance reconciles the entity-wide interest tracker (</w:t>
      </w:r>
      <w:hyperlink r:id="rId26" w:history="1">
        <w:r w:rsidR="009D2575" w:rsidRPr="001E0FFE">
          <w:rPr>
            <w:rStyle w:val="Hyperlink"/>
            <w:rFonts w:ascii="Times New Roman" w:hAnsi="Times New Roman" w:cs="Times New Roman"/>
            <w:sz w:val="24"/>
            <w:szCs w:val="24"/>
          </w:rPr>
          <w:t>Annex</w:t>
        </w:r>
        <w:r w:rsidRPr="001E0FFE">
          <w:rPr>
            <w:rStyle w:val="Hyperlink"/>
            <w:rFonts w:ascii="Times New Roman" w:hAnsi="Times New Roman" w:cs="Times New Roman"/>
            <w:sz w:val="24"/>
            <w:szCs w:val="24"/>
          </w:rPr>
          <w:t xml:space="preserve"> B</w:t>
        </w:r>
      </w:hyperlink>
      <w:r w:rsidRPr="0037457F">
        <w:rPr>
          <w:rFonts w:ascii="Times New Roman" w:hAnsi="Times New Roman" w:cs="Times New Roman"/>
          <w:sz w:val="24"/>
          <w:szCs w:val="24"/>
        </w:rPr>
        <w:t>) at the close of each calendar quarter.</w:t>
      </w:r>
      <w:r w:rsidR="005907BE">
        <w:rPr>
          <w:rFonts w:ascii="Times New Roman" w:hAnsi="Times New Roman" w:cs="Times New Roman"/>
          <w:sz w:val="24"/>
          <w:szCs w:val="24"/>
        </w:rPr>
        <w:t xml:space="preserve"> </w:t>
      </w:r>
      <w:r w:rsidRPr="0037457F">
        <w:rPr>
          <w:rFonts w:ascii="Times New Roman" w:hAnsi="Times New Roman" w:cs="Times New Roman"/>
          <w:sz w:val="24"/>
          <w:szCs w:val="24"/>
        </w:rPr>
        <w:t xml:space="preserve">If cumulative interest retained for the year exceeds the $500 de minimis threshold, </w:t>
      </w:r>
      <w:r w:rsidR="00EB659F">
        <w:rPr>
          <w:rFonts w:ascii="Times New Roman" w:hAnsi="Times New Roman" w:cs="Times New Roman"/>
          <w:sz w:val="24"/>
          <w:szCs w:val="24"/>
        </w:rPr>
        <w:t xml:space="preserve">HO </w:t>
      </w:r>
      <w:r w:rsidRPr="0037457F">
        <w:rPr>
          <w:rFonts w:ascii="Times New Roman" w:hAnsi="Times New Roman" w:cs="Times New Roman"/>
          <w:sz w:val="24"/>
          <w:szCs w:val="24"/>
        </w:rPr>
        <w:t>Finance calculates the excess and remits it via the remittance mechanism specified in the award within the required timeframe.</w:t>
      </w:r>
    </w:p>
    <w:p w14:paraId="060D6C26" w14:textId="77777777" w:rsidR="0037457F" w:rsidRDefault="0037457F" w:rsidP="0037457F">
      <w:pPr>
        <w:spacing w:after="0"/>
        <w:jc w:val="both"/>
        <w:rPr>
          <w:rFonts w:ascii="Times New Roman" w:hAnsi="Times New Roman" w:cs="Times New Roman"/>
          <w:sz w:val="24"/>
          <w:szCs w:val="24"/>
        </w:rPr>
      </w:pPr>
    </w:p>
    <w:p w14:paraId="6E877020" w14:textId="5821D75E" w:rsidR="00423F74" w:rsidRDefault="0037457F" w:rsidP="00207983">
      <w:pPr>
        <w:spacing w:after="0"/>
        <w:jc w:val="both"/>
        <w:rPr>
          <w:rFonts w:ascii="Times New Roman" w:hAnsi="Times New Roman" w:cs="Times New Roman"/>
          <w:sz w:val="24"/>
          <w:szCs w:val="24"/>
        </w:rPr>
      </w:pPr>
      <w:r w:rsidRPr="0037457F">
        <w:rPr>
          <w:rFonts w:ascii="Times New Roman" w:hAnsi="Times New Roman" w:cs="Times New Roman"/>
          <w:sz w:val="24"/>
          <w:szCs w:val="24"/>
        </w:rPr>
        <w:t>Remittances are documented with a confirmation number/receipt, retained in the entity-wide interest tracker file and referenced in the applicable award file(s).</w:t>
      </w:r>
      <w:r w:rsidR="007F47A3">
        <w:rPr>
          <w:rFonts w:ascii="Times New Roman" w:hAnsi="Times New Roman" w:cs="Times New Roman"/>
          <w:sz w:val="24"/>
          <w:szCs w:val="24"/>
        </w:rPr>
        <w:t xml:space="preserve"> </w:t>
      </w:r>
      <w:r w:rsidRPr="0037457F">
        <w:rPr>
          <w:rFonts w:ascii="Times New Roman" w:hAnsi="Times New Roman" w:cs="Times New Roman"/>
          <w:sz w:val="24"/>
          <w:szCs w:val="24"/>
        </w:rPr>
        <w:t xml:space="preserve">Interest properly retained on monetization proceeds under </w:t>
      </w:r>
      <w:hyperlink w:anchor="_Interest_on_Monetization" w:history="1">
        <w:r w:rsidRPr="00211390">
          <w:rPr>
            <w:rStyle w:val="Hyperlink"/>
            <w:rFonts w:ascii="Times New Roman" w:hAnsi="Times New Roman" w:cs="Times New Roman"/>
            <w:sz w:val="24"/>
            <w:szCs w:val="24"/>
          </w:rPr>
          <w:t xml:space="preserve">Section </w:t>
        </w:r>
        <w:r w:rsidR="001759F6">
          <w:rPr>
            <w:rStyle w:val="Hyperlink"/>
            <w:rFonts w:ascii="Times New Roman" w:hAnsi="Times New Roman" w:cs="Times New Roman"/>
            <w:sz w:val="24"/>
            <w:szCs w:val="24"/>
          </w:rPr>
          <w:t>9</w:t>
        </w:r>
        <w:r w:rsidRPr="00211390">
          <w:rPr>
            <w:rStyle w:val="Hyperlink"/>
            <w:rFonts w:ascii="Times New Roman" w:hAnsi="Times New Roman" w:cs="Times New Roman"/>
            <w:sz w:val="24"/>
            <w:szCs w:val="24"/>
          </w:rPr>
          <w:t>.2</w:t>
        </w:r>
      </w:hyperlink>
      <w:r w:rsidRPr="0037457F">
        <w:rPr>
          <w:rFonts w:ascii="Times New Roman" w:hAnsi="Times New Roman" w:cs="Times New Roman"/>
          <w:sz w:val="24"/>
          <w:szCs w:val="24"/>
        </w:rPr>
        <w:t xml:space="preserve"> is not remitted to USDA but is added to the program income for the award and reported as required.</w:t>
      </w:r>
    </w:p>
    <w:p w14:paraId="40B52FE8" w14:textId="4F8C3F65" w:rsidR="00E93298" w:rsidRPr="003C01A6" w:rsidRDefault="00E93298" w:rsidP="00E93298">
      <w:pPr>
        <w:pStyle w:val="Heading1"/>
        <w:numPr>
          <w:ilvl w:val="0"/>
          <w:numId w:val="1"/>
        </w:numPr>
        <w:ind w:left="360"/>
        <w:jc w:val="both"/>
      </w:pPr>
      <w:bookmarkStart w:id="54" w:name="_Toc234594866"/>
      <w:r>
        <w:t>Internal Controls and Segregation of Duties</w:t>
      </w:r>
      <w:bookmarkEnd w:id="54"/>
    </w:p>
    <w:p w14:paraId="415CA9A4" w14:textId="31DF452A" w:rsidR="00FD353A" w:rsidRDefault="00856373" w:rsidP="00856373">
      <w:pPr>
        <w:pStyle w:val="ListParagraph"/>
        <w:numPr>
          <w:ilvl w:val="0"/>
          <w:numId w:val="41"/>
        </w:numPr>
        <w:spacing w:after="0"/>
        <w:jc w:val="both"/>
        <w:rPr>
          <w:rFonts w:ascii="Times New Roman" w:hAnsi="Times New Roman" w:cs="Times New Roman"/>
          <w:sz w:val="24"/>
          <w:szCs w:val="24"/>
        </w:rPr>
      </w:pPr>
      <w:r w:rsidRPr="00856373">
        <w:rPr>
          <w:rFonts w:ascii="Times New Roman" w:hAnsi="Times New Roman" w:cs="Times New Roman"/>
          <w:sz w:val="24"/>
          <w:szCs w:val="24"/>
        </w:rPr>
        <w:t>No single individual may both initiate a drawdown</w:t>
      </w:r>
      <w:r w:rsidR="00964226">
        <w:rPr>
          <w:rFonts w:ascii="Times New Roman" w:hAnsi="Times New Roman" w:cs="Times New Roman"/>
          <w:sz w:val="24"/>
          <w:szCs w:val="24"/>
        </w:rPr>
        <w:t xml:space="preserve"> via PandaDoc</w:t>
      </w:r>
      <w:r w:rsidR="00A10917">
        <w:rPr>
          <w:rFonts w:ascii="Times New Roman" w:hAnsi="Times New Roman" w:cs="Times New Roman"/>
          <w:sz w:val="24"/>
          <w:szCs w:val="24"/>
        </w:rPr>
        <w:t xml:space="preserve"> RFF</w:t>
      </w:r>
      <w:r w:rsidRPr="00856373">
        <w:rPr>
          <w:rFonts w:ascii="Times New Roman" w:hAnsi="Times New Roman" w:cs="Times New Roman"/>
          <w:sz w:val="24"/>
          <w:szCs w:val="24"/>
        </w:rPr>
        <w:t xml:space="preserve"> and approve/release the corresponding disbursement.</w:t>
      </w:r>
      <w:r w:rsidR="00964226">
        <w:rPr>
          <w:rFonts w:ascii="Times New Roman" w:hAnsi="Times New Roman" w:cs="Times New Roman"/>
          <w:sz w:val="24"/>
          <w:szCs w:val="24"/>
        </w:rPr>
        <w:t xml:space="preserve"> The Controller </w:t>
      </w:r>
      <w:r w:rsidR="002712A0">
        <w:rPr>
          <w:rFonts w:ascii="Times New Roman" w:hAnsi="Times New Roman" w:cs="Times New Roman"/>
          <w:sz w:val="24"/>
          <w:szCs w:val="24"/>
        </w:rPr>
        <w:t>will request the funds from the federal agency once the program team completes and submits an approved RFF.</w:t>
      </w:r>
    </w:p>
    <w:p w14:paraId="140D15BE" w14:textId="7003157F" w:rsidR="00ED4193" w:rsidRDefault="00856373" w:rsidP="00856373">
      <w:pPr>
        <w:pStyle w:val="ListParagraph"/>
        <w:numPr>
          <w:ilvl w:val="0"/>
          <w:numId w:val="41"/>
        </w:numPr>
        <w:spacing w:after="0"/>
        <w:jc w:val="both"/>
        <w:rPr>
          <w:rFonts w:ascii="Times New Roman" w:hAnsi="Times New Roman" w:cs="Times New Roman"/>
          <w:sz w:val="24"/>
          <w:szCs w:val="24"/>
        </w:rPr>
      </w:pPr>
      <w:r w:rsidRPr="00FD353A">
        <w:rPr>
          <w:rFonts w:ascii="Times New Roman" w:hAnsi="Times New Roman" w:cs="Times New Roman"/>
          <w:sz w:val="24"/>
          <w:szCs w:val="24"/>
        </w:rPr>
        <w:t>Access to Sage Intacct award/source-of-funds coding is restricted to designated Finance staff; changes to historical coding require documented justification and supervisor approval.</w:t>
      </w:r>
    </w:p>
    <w:p w14:paraId="40BA289F" w14:textId="5A94540F" w:rsidR="00E93298" w:rsidRPr="00E003F1" w:rsidRDefault="00856373" w:rsidP="00E003F1">
      <w:pPr>
        <w:pStyle w:val="ListParagraph"/>
        <w:numPr>
          <w:ilvl w:val="0"/>
          <w:numId w:val="41"/>
        </w:numPr>
        <w:spacing w:after="0"/>
        <w:jc w:val="both"/>
        <w:rPr>
          <w:rFonts w:ascii="Times New Roman" w:hAnsi="Times New Roman" w:cs="Times New Roman"/>
          <w:sz w:val="24"/>
          <w:szCs w:val="24"/>
        </w:rPr>
      </w:pPr>
      <w:r w:rsidRPr="00ED4193">
        <w:rPr>
          <w:rFonts w:ascii="Times New Roman" w:hAnsi="Times New Roman" w:cs="Times New Roman"/>
          <w:sz w:val="24"/>
          <w:szCs w:val="24"/>
        </w:rPr>
        <w:t>H</w:t>
      </w:r>
      <w:r w:rsidR="00ED4193">
        <w:rPr>
          <w:rFonts w:ascii="Times New Roman" w:hAnsi="Times New Roman" w:cs="Times New Roman"/>
          <w:sz w:val="24"/>
          <w:szCs w:val="24"/>
        </w:rPr>
        <w:t>O</w:t>
      </w:r>
      <w:r w:rsidRPr="00ED4193">
        <w:rPr>
          <w:rFonts w:ascii="Times New Roman" w:hAnsi="Times New Roman" w:cs="Times New Roman"/>
          <w:sz w:val="24"/>
          <w:szCs w:val="24"/>
        </w:rPr>
        <w:t xml:space="preserve"> Finance performs an independent monthly review of the CCC vs. monetization proceeds reconciliation (</w:t>
      </w:r>
      <w:hyperlink w:anchor="_Monthly_Reconciliation" w:history="1">
        <w:r w:rsidRPr="00ED4193">
          <w:rPr>
            <w:rStyle w:val="Hyperlink"/>
            <w:rFonts w:ascii="Times New Roman" w:hAnsi="Times New Roman" w:cs="Times New Roman"/>
            <w:sz w:val="24"/>
            <w:szCs w:val="24"/>
          </w:rPr>
          <w:t>Section 8.4</w:t>
        </w:r>
      </w:hyperlink>
      <w:r w:rsidRPr="00ED4193">
        <w:rPr>
          <w:rFonts w:ascii="Times New Roman" w:hAnsi="Times New Roman" w:cs="Times New Roman"/>
          <w:sz w:val="24"/>
          <w:szCs w:val="24"/>
        </w:rPr>
        <w:t>) and the interest allocation worksheet (</w:t>
      </w:r>
      <w:hyperlink w:anchor="_Interest_Allocation_Methodology" w:history="1">
        <w:r w:rsidRPr="00ED4193">
          <w:rPr>
            <w:rStyle w:val="Hyperlink"/>
            <w:rFonts w:ascii="Times New Roman" w:hAnsi="Times New Roman" w:cs="Times New Roman"/>
            <w:sz w:val="24"/>
            <w:szCs w:val="24"/>
          </w:rPr>
          <w:t xml:space="preserve">Section </w:t>
        </w:r>
        <w:r w:rsidR="00ED4193" w:rsidRPr="00ED4193">
          <w:rPr>
            <w:rStyle w:val="Hyperlink"/>
            <w:rFonts w:ascii="Times New Roman" w:hAnsi="Times New Roman" w:cs="Times New Roman"/>
            <w:sz w:val="24"/>
            <w:szCs w:val="24"/>
          </w:rPr>
          <w:t>9</w:t>
        </w:r>
        <w:r w:rsidRPr="00ED4193">
          <w:rPr>
            <w:rStyle w:val="Hyperlink"/>
            <w:rFonts w:ascii="Times New Roman" w:hAnsi="Times New Roman" w:cs="Times New Roman"/>
            <w:sz w:val="24"/>
            <w:szCs w:val="24"/>
          </w:rPr>
          <w:t>.4</w:t>
        </w:r>
      </w:hyperlink>
      <w:r w:rsidRPr="00ED4193">
        <w:rPr>
          <w:rFonts w:ascii="Times New Roman" w:hAnsi="Times New Roman" w:cs="Times New Roman"/>
          <w:sz w:val="24"/>
          <w:szCs w:val="24"/>
        </w:rPr>
        <w:t>), separate from the preparer.</w:t>
      </w:r>
    </w:p>
    <w:p w14:paraId="008CA1AF" w14:textId="3D4DBCD5" w:rsidR="00E003F1" w:rsidRPr="003C01A6" w:rsidRDefault="00B80D3F" w:rsidP="00E003F1">
      <w:pPr>
        <w:pStyle w:val="Heading1"/>
        <w:numPr>
          <w:ilvl w:val="0"/>
          <w:numId w:val="1"/>
        </w:numPr>
        <w:ind w:left="360"/>
        <w:jc w:val="both"/>
      </w:pPr>
      <w:bookmarkStart w:id="55" w:name="_Toc234594867"/>
      <w:r w:rsidRPr="00B80D3F">
        <w:t>Closeout: Disposition of Unused CCC Advances and Residual Monetization Proceeds</w:t>
      </w:r>
      <w:bookmarkEnd w:id="55"/>
    </w:p>
    <w:p w14:paraId="4D6494EE" w14:textId="4311A386" w:rsidR="008B0044" w:rsidRPr="008B0044" w:rsidRDefault="008B0044" w:rsidP="008B0044">
      <w:pPr>
        <w:spacing w:after="0"/>
        <w:ind w:left="360"/>
        <w:jc w:val="both"/>
        <w:rPr>
          <w:rFonts w:ascii="Times New Roman" w:hAnsi="Times New Roman" w:cs="Times New Roman"/>
          <w:sz w:val="24"/>
          <w:szCs w:val="24"/>
        </w:rPr>
      </w:pPr>
      <w:r w:rsidRPr="008B0044">
        <w:rPr>
          <w:rFonts w:ascii="Times New Roman" w:hAnsi="Times New Roman" w:cs="Times New Roman"/>
          <w:sz w:val="24"/>
          <w:szCs w:val="24"/>
        </w:rPr>
        <w:t>Cash management obligations do not end when program activities conclude; they extend through award closeout. No later than the timeframe specified in the award (generally within 120 calendar days of the period of performance end date, per 2 CFR § 200.344</w:t>
      </w:r>
      <w:r w:rsidR="008B197A">
        <w:rPr>
          <w:rFonts w:ascii="Times New Roman" w:hAnsi="Times New Roman" w:cs="Times New Roman"/>
          <w:sz w:val="24"/>
          <w:szCs w:val="24"/>
        </w:rPr>
        <w:t>, unless pending closeout items from USDA</w:t>
      </w:r>
      <w:r w:rsidRPr="008B0044">
        <w:rPr>
          <w:rFonts w:ascii="Times New Roman" w:hAnsi="Times New Roman" w:cs="Times New Roman"/>
          <w:sz w:val="24"/>
          <w:szCs w:val="24"/>
        </w:rPr>
        <w:t>), H</w:t>
      </w:r>
      <w:r w:rsidR="00355E1F">
        <w:rPr>
          <w:rFonts w:ascii="Times New Roman" w:hAnsi="Times New Roman" w:cs="Times New Roman"/>
          <w:sz w:val="24"/>
          <w:szCs w:val="24"/>
        </w:rPr>
        <w:t>O</w:t>
      </w:r>
      <w:r w:rsidRPr="008B0044">
        <w:rPr>
          <w:rFonts w:ascii="Times New Roman" w:hAnsi="Times New Roman" w:cs="Times New Roman"/>
          <w:sz w:val="24"/>
          <w:szCs w:val="24"/>
        </w:rPr>
        <w:t xml:space="preserve"> Finance will:</w:t>
      </w:r>
    </w:p>
    <w:p w14:paraId="26B24275" w14:textId="5592BF4C" w:rsidR="008B197A" w:rsidRDefault="008B0044" w:rsidP="008B197A">
      <w:pPr>
        <w:pStyle w:val="ListParagraph"/>
        <w:numPr>
          <w:ilvl w:val="0"/>
          <w:numId w:val="42"/>
        </w:numPr>
        <w:spacing w:after="0"/>
        <w:jc w:val="both"/>
        <w:rPr>
          <w:rFonts w:ascii="Times New Roman" w:hAnsi="Times New Roman" w:cs="Times New Roman"/>
          <w:sz w:val="24"/>
          <w:szCs w:val="24"/>
        </w:rPr>
      </w:pPr>
      <w:r w:rsidRPr="00355E1F">
        <w:rPr>
          <w:rFonts w:ascii="Times New Roman" w:hAnsi="Times New Roman" w:cs="Times New Roman"/>
          <w:sz w:val="24"/>
          <w:szCs w:val="24"/>
        </w:rPr>
        <w:t>Reconcile all CCC cash advance drawdowns to final allowable expenditures on the final SF-425, and return any unliquidated/unused advance balance to USDA/FAS;</w:t>
      </w:r>
    </w:p>
    <w:p w14:paraId="6B7B4334" w14:textId="77777777" w:rsidR="007C3644" w:rsidRDefault="008B0044" w:rsidP="007C3644">
      <w:pPr>
        <w:pStyle w:val="ListParagraph"/>
        <w:numPr>
          <w:ilvl w:val="0"/>
          <w:numId w:val="42"/>
        </w:numPr>
        <w:spacing w:after="0"/>
        <w:jc w:val="both"/>
        <w:rPr>
          <w:rFonts w:ascii="Times New Roman" w:hAnsi="Times New Roman" w:cs="Times New Roman"/>
          <w:sz w:val="24"/>
          <w:szCs w:val="24"/>
        </w:rPr>
      </w:pPr>
      <w:r w:rsidRPr="008B197A">
        <w:rPr>
          <w:rFonts w:ascii="Times New Roman" w:hAnsi="Times New Roman" w:cs="Times New Roman"/>
          <w:sz w:val="24"/>
          <w:szCs w:val="24"/>
        </w:rPr>
        <w:t>Reconcile cumulative monetization proceeds received to cumulative proceeds expended under the approved Plan</w:t>
      </w:r>
      <w:r w:rsidR="007C3644">
        <w:rPr>
          <w:rFonts w:ascii="Times New Roman" w:hAnsi="Times New Roman" w:cs="Times New Roman"/>
          <w:sz w:val="24"/>
          <w:szCs w:val="24"/>
        </w:rPr>
        <w:t xml:space="preserve"> of Activities</w:t>
      </w:r>
      <w:r w:rsidRPr="008B197A">
        <w:rPr>
          <w:rFonts w:ascii="Times New Roman" w:hAnsi="Times New Roman" w:cs="Times New Roman"/>
          <w:sz w:val="24"/>
          <w:szCs w:val="24"/>
        </w:rPr>
        <w:t>, and identify any residual (unspent) proceeds balance;</w:t>
      </w:r>
    </w:p>
    <w:p w14:paraId="1C8AE149" w14:textId="73B0A7A9" w:rsidR="007C3644" w:rsidRDefault="008B0044" w:rsidP="007C3644">
      <w:pPr>
        <w:pStyle w:val="ListParagraph"/>
        <w:numPr>
          <w:ilvl w:val="0"/>
          <w:numId w:val="42"/>
        </w:numPr>
        <w:spacing w:after="0"/>
        <w:jc w:val="both"/>
        <w:rPr>
          <w:rFonts w:ascii="Times New Roman" w:hAnsi="Times New Roman" w:cs="Times New Roman"/>
          <w:sz w:val="24"/>
          <w:szCs w:val="24"/>
        </w:rPr>
      </w:pPr>
      <w:r w:rsidRPr="007C3644">
        <w:rPr>
          <w:rFonts w:ascii="Times New Roman" w:hAnsi="Times New Roman" w:cs="Times New Roman"/>
          <w:sz w:val="24"/>
          <w:szCs w:val="24"/>
        </w:rPr>
        <w:t>Confirm, from the specific award's terms and conditions, whether residual monetization proceeds at closeout must be (a) returned to USDA/FAS, (b) obligated to a USDA-approved follow-on use, or (c) in limited circumstances, retained by PARTNERS consistent with 2 CFR § 200.307(</w:t>
      </w:r>
      <w:r w:rsidR="00F9628A">
        <w:rPr>
          <w:rFonts w:ascii="Times New Roman" w:hAnsi="Times New Roman" w:cs="Times New Roman"/>
          <w:sz w:val="24"/>
          <w:szCs w:val="24"/>
        </w:rPr>
        <w:t>c</w:t>
      </w:r>
      <w:r w:rsidRPr="007C3644">
        <w:rPr>
          <w:rFonts w:ascii="Times New Roman" w:hAnsi="Times New Roman" w:cs="Times New Roman"/>
          <w:sz w:val="24"/>
          <w:szCs w:val="24"/>
        </w:rPr>
        <w:t>) this determination is award-specific and is documented in writing before any residual balance is used or retained;</w:t>
      </w:r>
    </w:p>
    <w:p w14:paraId="67C65BA7" w14:textId="78417212" w:rsidR="007C3644" w:rsidRDefault="008B0044" w:rsidP="007C3644">
      <w:pPr>
        <w:pStyle w:val="ListParagraph"/>
        <w:numPr>
          <w:ilvl w:val="0"/>
          <w:numId w:val="42"/>
        </w:numPr>
        <w:spacing w:after="0"/>
        <w:jc w:val="both"/>
        <w:rPr>
          <w:rFonts w:ascii="Times New Roman" w:hAnsi="Times New Roman" w:cs="Times New Roman"/>
          <w:sz w:val="24"/>
          <w:szCs w:val="24"/>
        </w:rPr>
      </w:pPr>
      <w:r w:rsidRPr="007C3644">
        <w:rPr>
          <w:rFonts w:ascii="Times New Roman" w:hAnsi="Times New Roman" w:cs="Times New Roman"/>
          <w:sz w:val="24"/>
          <w:szCs w:val="24"/>
        </w:rPr>
        <w:t>Finalize the entity-wide interest de minimis tracker (</w:t>
      </w:r>
      <w:hyperlink r:id="rId27" w:history="1">
        <w:r w:rsidR="007C3644" w:rsidRPr="00381FEC">
          <w:rPr>
            <w:rStyle w:val="Hyperlink"/>
            <w:rFonts w:ascii="Times New Roman" w:hAnsi="Times New Roman" w:cs="Times New Roman"/>
            <w:sz w:val="24"/>
            <w:szCs w:val="24"/>
          </w:rPr>
          <w:t>Annex</w:t>
        </w:r>
        <w:r w:rsidRPr="00381FEC">
          <w:rPr>
            <w:rStyle w:val="Hyperlink"/>
            <w:rFonts w:ascii="Times New Roman" w:hAnsi="Times New Roman" w:cs="Times New Roman"/>
            <w:sz w:val="24"/>
            <w:szCs w:val="24"/>
          </w:rPr>
          <w:t xml:space="preserve"> B</w:t>
        </w:r>
      </w:hyperlink>
      <w:r w:rsidRPr="007C3644">
        <w:rPr>
          <w:rFonts w:ascii="Times New Roman" w:hAnsi="Times New Roman" w:cs="Times New Roman"/>
          <w:sz w:val="24"/>
          <w:szCs w:val="24"/>
        </w:rPr>
        <w:t>) for the award's final reporting period and remit any interest due;</w:t>
      </w:r>
    </w:p>
    <w:p w14:paraId="35B34915" w14:textId="782C2B97" w:rsidR="00B65CE7" w:rsidRPr="00B65CE7" w:rsidRDefault="008B0044" w:rsidP="00B65CE7">
      <w:pPr>
        <w:pStyle w:val="ListParagraph"/>
        <w:numPr>
          <w:ilvl w:val="0"/>
          <w:numId w:val="42"/>
        </w:numPr>
        <w:spacing w:after="0"/>
        <w:jc w:val="both"/>
        <w:rPr>
          <w:rFonts w:ascii="Times New Roman" w:hAnsi="Times New Roman" w:cs="Times New Roman"/>
          <w:sz w:val="24"/>
          <w:szCs w:val="24"/>
        </w:rPr>
      </w:pPr>
      <w:r w:rsidRPr="007C3644">
        <w:rPr>
          <w:rFonts w:ascii="Times New Roman" w:hAnsi="Times New Roman" w:cs="Times New Roman"/>
          <w:sz w:val="24"/>
          <w:szCs w:val="24"/>
        </w:rPr>
        <w:t>Retain all closeout reconciliations and evidence of any fund return in the award file.</w:t>
      </w:r>
    </w:p>
    <w:p w14:paraId="549EF90E" w14:textId="41911CBD" w:rsidR="00A90E86" w:rsidRPr="003C01A6" w:rsidRDefault="004F31C2" w:rsidP="00A90E86">
      <w:pPr>
        <w:pStyle w:val="Heading1"/>
        <w:numPr>
          <w:ilvl w:val="0"/>
          <w:numId w:val="1"/>
        </w:numPr>
        <w:ind w:left="360"/>
        <w:jc w:val="both"/>
      </w:pPr>
      <w:bookmarkStart w:id="56" w:name="_Record_Retention"/>
      <w:bookmarkStart w:id="57" w:name="_Toc234594868"/>
      <w:bookmarkEnd w:id="56"/>
      <w:r>
        <w:t>Subrecipient and Subaward Flow-Down Requirements</w:t>
      </w:r>
      <w:bookmarkEnd w:id="57"/>
    </w:p>
    <w:p w14:paraId="4E92FC44" w14:textId="2D3FFEF5" w:rsidR="00261F49" w:rsidRDefault="00A36786" w:rsidP="00A90E86">
      <w:pPr>
        <w:spacing w:after="0"/>
        <w:jc w:val="both"/>
        <w:rPr>
          <w:rFonts w:ascii="Times New Roman" w:hAnsi="Times New Roman" w:cs="Times New Roman"/>
          <w:sz w:val="24"/>
          <w:szCs w:val="24"/>
        </w:rPr>
      </w:pPr>
      <w:r w:rsidRPr="00A36786">
        <w:rPr>
          <w:rFonts w:ascii="Times New Roman" w:hAnsi="Times New Roman" w:cs="Times New Roman"/>
          <w:sz w:val="24"/>
          <w:szCs w:val="24"/>
        </w:rPr>
        <w:t xml:space="preserve">Where CCC cash advances or monetization proceeds are passed through to a subrecipient or </w:t>
      </w:r>
      <w:r w:rsidR="00691054" w:rsidRPr="00A36786">
        <w:rPr>
          <w:rFonts w:ascii="Times New Roman" w:hAnsi="Times New Roman" w:cs="Times New Roman"/>
          <w:sz w:val="24"/>
          <w:szCs w:val="24"/>
        </w:rPr>
        <w:t>Subawardee</w:t>
      </w:r>
      <w:r w:rsidRPr="00A36786">
        <w:rPr>
          <w:rFonts w:ascii="Times New Roman" w:hAnsi="Times New Roman" w:cs="Times New Roman"/>
          <w:sz w:val="24"/>
          <w:szCs w:val="24"/>
        </w:rPr>
        <w:t xml:space="preserve">, Partners’ subaward agreements must include, at minimum: (1) a flow-down of the cash management, advance, and interest remittance standards in this policy and </w:t>
      </w:r>
      <w:hyperlink r:id="rId28" w:history="1">
        <w:r w:rsidRPr="00261F49">
          <w:rPr>
            <w:rStyle w:val="Hyperlink"/>
            <w:rFonts w:ascii="Times New Roman" w:hAnsi="Times New Roman" w:cs="Times New Roman"/>
            <w:sz w:val="24"/>
            <w:szCs w:val="24"/>
          </w:rPr>
          <w:t>2 CFR § 200.305</w:t>
        </w:r>
      </w:hyperlink>
      <w:r w:rsidRPr="00A36786">
        <w:rPr>
          <w:rFonts w:ascii="Times New Roman" w:hAnsi="Times New Roman" w:cs="Times New Roman"/>
          <w:sz w:val="24"/>
          <w:szCs w:val="24"/>
        </w:rPr>
        <w:t xml:space="preserve">, including the subrecipient’s own $500 de minimis interest threshold, calculated at the subrecipient’s entity level, not Partners’; (2) a requirement that the subrecipient maintain segregated accounting for CCC cash advances versus monetization proceeds consistent with </w:t>
      </w:r>
      <w:hyperlink w:anchor="_Distinguishing_and_Tracking" w:history="1">
        <w:r w:rsidRPr="00261F49">
          <w:rPr>
            <w:rStyle w:val="Hyperlink"/>
            <w:rFonts w:ascii="Times New Roman" w:hAnsi="Times New Roman" w:cs="Times New Roman"/>
            <w:sz w:val="24"/>
            <w:szCs w:val="24"/>
          </w:rPr>
          <w:t>Section 8</w:t>
        </w:r>
      </w:hyperlink>
      <w:r w:rsidRPr="00A36786">
        <w:rPr>
          <w:rFonts w:ascii="Times New Roman" w:hAnsi="Times New Roman" w:cs="Times New Roman"/>
          <w:sz w:val="24"/>
          <w:szCs w:val="24"/>
        </w:rPr>
        <w:t>; (</w:t>
      </w:r>
      <w:r w:rsidR="00261F49">
        <w:rPr>
          <w:rFonts w:ascii="Times New Roman" w:hAnsi="Times New Roman" w:cs="Times New Roman"/>
          <w:sz w:val="24"/>
          <w:szCs w:val="24"/>
        </w:rPr>
        <w:t>3</w:t>
      </w:r>
      <w:r w:rsidRPr="00A36786">
        <w:rPr>
          <w:rFonts w:ascii="Times New Roman" w:hAnsi="Times New Roman" w:cs="Times New Roman"/>
          <w:sz w:val="24"/>
          <w:szCs w:val="24"/>
        </w:rPr>
        <w:t>) advance payment limits tied to the subrecipient’s demonstrated immediate cash needs; and (</w:t>
      </w:r>
      <w:r w:rsidR="00261F49">
        <w:rPr>
          <w:rFonts w:ascii="Times New Roman" w:hAnsi="Times New Roman" w:cs="Times New Roman"/>
          <w:sz w:val="24"/>
          <w:szCs w:val="24"/>
        </w:rPr>
        <w:t>4</w:t>
      </w:r>
      <w:r w:rsidRPr="00A36786">
        <w:rPr>
          <w:rFonts w:ascii="Times New Roman" w:hAnsi="Times New Roman" w:cs="Times New Roman"/>
          <w:sz w:val="24"/>
          <w:szCs w:val="24"/>
        </w:rPr>
        <w:t xml:space="preserve">) a right for Partners and USDA/FAS to audit and inspect the subrecipient’s books and records related to CCC funds and monetization proceeds. </w:t>
      </w:r>
    </w:p>
    <w:p w14:paraId="6DEE00F7" w14:textId="77777777" w:rsidR="00261F49" w:rsidRDefault="00261F49" w:rsidP="00A90E86">
      <w:pPr>
        <w:spacing w:after="0"/>
        <w:jc w:val="both"/>
        <w:rPr>
          <w:rFonts w:ascii="Times New Roman" w:hAnsi="Times New Roman" w:cs="Times New Roman"/>
          <w:sz w:val="24"/>
          <w:szCs w:val="24"/>
        </w:rPr>
      </w:pPr>
    </w:p>
    <w:p w14:paraId="1C14A466" w14:textId="14A2F113" w:rsidR="00A90E86" w:rsidRPr="00A90E86" w:rsidRDefault="00A36786" w:rsidP="00A90E86">
      <w:pPr>
        <w:spacing w:after="0"/>
        <w:jc w:val="both"/>
        <w:rPr>
          <w:rFonts w:ascii="Times New Roman" w:hAnsi="Times New Roman" w:cs="Times New Roman"/>
          <w:sz w:val="24"/>
          <w:szCs w:val="24"/>
        </w:rPr>
      </w:pPr>
      <w:r w:rsidRPr="00A36786">
        <w:rPr>
          <w:rFonts w:ascii="Times New Roman" w:hAnsi="Times New Roman" w:cs="Times New Roman"/>
          <w:sz w:val="24"/>
          <w:szCs w:val="24"/>
        </w:rPr>
        <w:t xml:space="preserve">HO Finance and </w:t>
      </w:r>
      <w:r w:rsidR="00261F49">
        <w:rPr>
          <w:rFonts w:ascii="Times New Roman" w:hAnsi="Times New Roman" w:cs="Times New Roman"/>
          <w:sz w:val="24"/>
          <w:szCs w:val="24"/>
        </w:rPr>
        <w:t xml:space="preserve">the Director of </w:t>
      </w:r>
      <w:r w:rsidRPr="00A36786">
        <w:rPr>
          <w:rFonts w:ascii="Times New Roman" w:hAnsi="Times New Roman" w:cs="Times New Roman"/>
          <w:sz w:val="24"/>
          <w:szCs w:val="24"/>
        </w:rPr>
        <w:t xml:space="preserve">Grants &amp; Contracts Compliance jointly monitor subrecipient cash advance balances and require timely liquidation and return of unused advances at subaward closeout, consistent with </w:t>
      </w:r>
      <w:hyperlink r:id="rId29" w:history="1">
        <w:r w:rsidRPr="00533BD7">
          <w:rPr>
            <w:rStyle w:val="Hyperlink"/>
            <w:rFonts w:ascii="Times New Roman" w:hAnsi="Times New Roman" w:cs="Times New Roman"/>
            <w:sz w:val="24"/>
            <w:szCs w:val="24"/>
          </w:rPr>
          <w:t>2 CFR §§ 200.332</w:t>
        </w:r>
      </w:hyperlink>
      <w:r w:rsidRPr="00A36786">
        <w:rPr>
          <w:rFonts w:ascii="Times New Roman" w:hAnsi="Times New Roman" w:cs="Times New Roman"/>
          <w:sz w:val="24"/>
          <w:szCs w:val="24"/>
        </w:rPr>
        <w:t xml:space="preserve"> and </w:t>
      </w:r>
      <w:hyperlink r:id="rId30" w:history="1">
        <w:r w:rsidRPr="004169FC">
          <w:rPr>
            <w:rStyle w:val="Hyperlink"/>
            <w:rFonts w:ascii="Times New Roman" w:hAnsi="Times New Roman" w:cs="Times New Roman"/>
            <w:sz w:val="24"/>
            <w:szCs w:val="24"/>
          </w:rPr>
          <w:t>200.345</w:t>
        </w:r>
      </w:hyperlink>
      <w:r w:rsidRPr="00A36786">
        <w:rPr>
          <w:rFonts w:ascii="Times New Roman" w:hAnsi="Times New Roman" w:cs="Times New Roman"/>
          <w:sz w:val="24"/>
          <w:szCs w:val="24"/>
        </w:rPr>
        <w:t>.</w:t>
      </w:r>
    </w:p>
    <w:p w14:paraId="08BF5D11" w14:textId="2B4BCA95" w:rsidR="00647F74" w:rsidRPr="003C01A6" w:rsidRDefault="00647F74" w:rsidP="00647F74">
      <w:pPr>
        <w:pStyle w:val="Heading1"/>
        <w:numPr>
          <w:ilvl w:val="0"/>
          <w:numId w:val="1"/>
        </w:numPr>
        <w:ind w:left="360"/>
        <w:jc w:val="both"/>
      </w:pPr>
      <w:bookmarkStart w:id="58" w:name="_Toc234594869"/>
      <w:r>
        <w:t>Record Retention</w:t>
      </w:r>
      <w:bookmarkEnd w:id="58"/>
      <w:r>
        <w:t xml:space="preserve"> </w:t>
      </w:r>
    </w:p>
    <w:p w14:paraId="223FE84B" w14:textId="305FD011" w:rsidR="00647F74" w:rsidRPr="00647F74" w:rsidRDefault="00A06B33" w:rsidP="00647F74">
      <w:pPr>
        <w:spacing w:after="0"/>
        <w:jc w:val="both"/>
        <w:rPr>
          <w:rFonts w:ascii="Times New Roman" w:hAnsi="Times New Roman" w:cs="Times New Roman"/>
          <w:sz w:val="24"/>
          <w:szCs w:val="24"/>
        </w:rPr>
      </w:pPr>
      <w:r w:rsidRPr="00A06B33">
        <w:rPr>
          <w:rFonts w:ascii="Times New Roman" w:hAnsi="Times New Roman" w:cs="Times New Roman"/>
          <w:sz w:val="24"/>
          <w:szCs w:val="24"/>
        </w:rPr>
        <w:t xml:space="preserve">All bank statements, drawdown request forms (SF-270) and confirmations, monetization sale documentation, interest allocation worksheets, the entity-wide interest de minimis tracker, and related reconciliations are retained for a minimum of three (3) years from the date of submission of the final expenditure report for the applicable award, or longer if required by the award, by </w:t>
      </w:r>
      <w:hyperlink r:id="rId31" w:history="1">
        <w:r w:rsidRPr="00D04CA9">
          <w:rPr>
            <w:rStyle w:val="Hyperlink"/>
            <w:rFonts w:ascii="Times New Roman" w:hAnsi="Times New Roman" w:cs="Times New Roman"/>
            <w:sz w:val="24"/>
            <w:szCs w:val="24"/>
          </w:rPr>
          <w:t>2 CFR § 200.334</w:t>
        </w:r>
      </w:hyperlink>
      <w:r w:rsidRPr="00A06B33">
        <w:rPr>
          <w:rFonts w:ascii="Times New Roman" w:hAnsi="Times New Roman" w:cs="Times New Roman"/>
          <w:sz w:val="24"/>
          <w:szCs w:val="24"/>
        </w:rPr>
        <w:t>, or pending resolution of an audit, claim, litigation, or investigation.</w:t>
      </w:r>
    </w:p>
    <w:p w14:paraId="606F7E94" w14:textId="0ABA2591" w:rsidR="00B65CE7" w:rsidRPr="003C01A6" w:rsidRDefault="006561BC" w:rsidP="00B65CE7">
      <w:pPr>
        <w:pStyle w:val="Heading1"/>
        <w:numPr>
          <w:ilvl w:val="0"/>
          <w:numId w:val="1"/>
        </w:numPr>
        <w:ind w:left="360"/>
        <w:jc w:val="both"/>
      </w:pPr>
      <w:bookmarkStart w:id="59" w:name="_Toc234594870"/>
      <w:r>
        <w:t>Policy Review and Revision</w:t>
      </w:r>
      <w:bookmarkEnd w:id="59"/>
    </w:p>
    <w:p w14:paraId="169B5744" w14:textId="091787C8" w:rsidR="00B65CE7" w:rsidRPr="00B65CE7" w:rsidRDefault="00C84C8A" w:rsidP="00B65CE7">
      <w:pPr>
        <w:spacing w:after="0"/>
        <w:jc w:val="both"/>
        <w:rPr>
          <w:rFonts w:ascii="Times New Roman" w:hAnsi="Times New Roman" w:cs="Times New Roman"/>
          <w:sz w:val="24"/>
          <w:szCs w:val="24"/>
        </w:rPr>
      </w:pPr>
      <w:r w:rsidRPr="00C84C8A">
        <w:rPr>
          <w:rFonts w:ascii="Times New Roman" w:hAnsi="Times New Roman" w:cs="Times New Roman"/>
          <w:sz w:val="24"/>
          <w:szCs w:val="24"/>
        </w:rPr>
        <w:t xml:space="preserve">This policy is reviewed at least every 24 months, or sooner upon a material change to 2 CFR Part 200, the USDA General Terms and Conditions, USDA/FAS program regulations (7 CFR Parts 1590/1599), or </w:t>
      </w:r>
      <w:r>
        <w:rPr>
          <w:rFonts w:ascii="Times New Roman" w:hAnsi="Times New Roman" w:cs="Times New Roman"/>
          <w:sz w:val="24"/>
          <w:szCs w:val="24"/>
        </w:rPr>
        <w:t>Partners</w:t>
      </w:r>
      <w:r w:rsidR="006F48CD">
        <w:rPr>
          <w:rFonts w:ascii="Times New Roman" w:hAnsi="Times New Roman" w:cs="Times New Roman"/>
          <w:sz w:val="24"/>
          <w:szCs w:val="24"/>
        </w:rPr>
        <w:t>’</w:t>
      </w:r>
      <w:r w:rsidRPr="00C84C8A">
        <w:rPr>
          <w:rFonts w:ascii="Times New Roman" w:hAnsi="Times New Roman" w:cs="Times New Roman"/>
          <w:sz w:val="24"/>
          <w:szCs w:val="24"/>
        </w:rPr>
        <w:t xml:space="preserve"> financial systems. Proposed revisions are prepared by Grants &amp; Contracts Compliance in consultation with </w:t>
      </w:r>
      <w:r w:rsidR="006F48CD">
        <w:rPr>
          <w:rFonts w:ascii="Times New Roman" w:hAnsi="Times New Roman" w:cs="Times New Roman"/>
          <w:sz w:val="24"/>
          <w:szCs w:val="24"/>
        </w:rPr>
        <w:t xml:space="preserve">HO </w:t>
      </w:r>
      <w:r w:rsidRPr="00C84C8A">
        <w:rPr>
          <w:rFonts w:ascii="Times New Roman" w:hAnsi="Times New Roman" w:cs="Times New Roman"/>
          <w:sz w:val="24"/>
          <w:szCs w:val="24"/>
        </w:rPr>
        <w:t>Finance and approved by the C</w:t>
      </w:r>
      <w:r>
        <w:rPr>
          <w:rFonts w:ascii="Times New Roman" w:hAnsi="Times New Roman" w:cs="Times New Roman"/>
          <w:sz w:val="24"/>
          <w:szCs w:val="24"/>
        </w:rPr>
        <w:t>ontroller.</w:t>
      </w:r>
    </w:p>
    <w:sectPr w:rsidR="00B65CE7" w:rsidRPr="00B65CE7" w:rsidSect="00C642F0">
      <w:headerReference w:type="default" r:id="rId32"/>
      <w:footerReference w:type="default" r:id="rId3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FD789" w14:textId="77777777" w:rsidR="009246A0" w:rsidRDefault="009246A0" w:rsidP="00EE2BCE">
      <w:pPr>
        <w:spacing w:after="0" w:line="240" w:lineRule="auto"/>
      </w:pPr>
      <w:r>
        <w:separator/>
      </w:r>
    </w:p>
  </w:endnote>
  <w:endnote w:type="continuationSeparator" w:id="0">
    <w:p w14:paraId="6CF0AD45" w14:textId="77777777" w:rsidR="009246A0" w:rsidRDefault="009246A0" w:rsidP="00EE2BCE">
      <w:pPr>
        <w:spacing w:after="0" w:line="240" w:lineRule="auto"/>
      </w:pPr>
      <w:r>
        <w:continuationSeparator/>
      </w:r>
    </w:p>
  </w:endnote>
  <w:endnote w:type="continuationNotice" w:id="1">
    <w:p w14:paraId="3412E57D" w14:textId="77777777" w:rsidR="009246A0" w:rsidRDefault="009246A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B9C2" w14:textId="509AE800" w:rsidR="00C638D6" w:rsidRDefault="00C638D6" w:rsidP="00B30917">
    <w:pPr>
      <w:pStyle w:val="Footer"/>
      <w:pBdr>
        <w:top w:val="single" w:sz="4" w:space="1" w:color="D9D9D9" w:themeColor="background1" w:themeShade="D9"/>
      </w:pBdr>
      <w:tabs>
        <w:tab w:val="clear" w:pos="4680"/>
        <w:tab w:val="clear" w:pos="9360"/>
        <w:tab w:val="right" w:pos="3054"/>
      </w:tabs>
    </w:pPr>
  </w:p>
  <w:p w14:paraId="4BD48FEB" w14:textId="13F4FC03" w:rsidR="000E7D87" w:rsidRDefault="00896D4F"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sdt>
      <w:sdtPr>
        <w:id w:val="1101070546"/>
        <w:docPartObj>
          <w:docPartGallery w:val="Page Numbers (Bottom of Page)"/>
          <w:docPartUnique/>
        </w:docPartObj>
      </w:sdtPr>
      <w:sdtEndPr>
        <w:rPr>
          <w:color w:val="808080" w:themeColor="background1" w:themeShade="80"/>
          <w:spacing w:val="60"/>
        </w:rPr>
      </w:sdtEndPr>
      <w:sdtContent>
        <w:r w:rsidR="000E7D87">
          <w:fldChar w:fldCharType="begin"/>
        </w:r>
        <w:r w:rsidR="000E7D87">
          <w:instrText xml:space="preserve"> PAGE   \* MERGEFORMAT </w:instrText>
        </w:r>
        <w:r w:rsidR="000E7D87">
          <w:fldChar w:fldCharType="separate"/>
        </w:r>
        <w:r w:rsidR="4F607B2A" w:rsidRPr="00C375B3">
          <w:rPr>
            <w:b/>
            <w:bCs/>
            <w:noProof/>
          </w:rPr>
          <w:t>20</w:t>
        </w:r>
        <w:r w:rsidR="000E7D87">
          <w:rPr>
            <w:b/>
            <w:bCs/>
            <w:noProof/>
          </w:rPr>
          <w:fldChar w:fldCharType="end"/>
        </w:r>
        <w:r w:rsidR="4F607B2A">
          <w:rPr>
            <w:b/>
            <w:bCs/>
          </w:rPr>
          <w:t xml:space="preserve"> | </w:t>
        </w:r>
        <w:r w:rsidR="4F607B2A" w:rsidRPr="00155666">
          <w:rPr>
            <w:color w:val="808080" w:themeColor="background1" w:themeShade="80"/>
            <w:spacing w:val="60"/>
          </w:rPr>
          <w:t>Page</w:t>
        </w:r>
      </w:sdtContent>
    </w:sdt>
    <w:r w:rsidR="00B30917">
      <w:rPr>
        <w:color w:val="808080" w:themeColor="background1" w:themeShade="80"/>
        <w:spacing w:val="60"/>
      </w:rPr>
      <w:tab/>
    </w:r>
  </w:p>
  <w:p w14:paraId="5649E92F" w14:textId="2FE76BAB" w:rsidR="00C44A65" w:rsidRDefault="00C44A65"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r>
      <w:rPr>
        <w:noProof/>
      </w:rPr>
      <w:drawing>
        <wp:anchor distT="0" distB="0" distL="114300" distR="114300" simplePos="0" relativeHeight="251658240" behindDoc="1" locked="0" layoutInCell="1" allowOverlap="1" wp14:anchorId="676F59B9" wp14:editId="205F66C4">
          <wp:simplePos x="0" y="0"/>
          <wp:positionH relativeFrom="column">
            <wp:posOffset>2078355</wp:posOffset>
          </wp:positionH>
          <wp:positionV relativeFrom="paragraph">
            <wp:posOffset>3175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p w14:paraId="66D7B3C6" w14:textId="77777777" w:rsidR="00B30917" w:rsidRDefault="00B30917" w:rsidP="00B30917">
    <w:pPr>
      <w:pStyle w:val="Footer"/>
      <w:pBdr>
        <w:top w:val="single" w:sz="4" w:space="1" w:color="D9D9D9" w:themeColor="background1" w:themeShade="D9"/>
      </w:pBdr>
      <w:tabs>
        <w:tab w:val="clear" w:pos="4680"/>
        <w:tab w:val="clear" w:pos="9360"/>
        <w:tab w:val="right" w:pos="3054"/>
      </w:tabs>
      <w:rPr>
        <w:b/>
        <w:bCs/>
      </w:rPr>
    </w:pPr>
  </w:p>
  <w:p w14:paraId="34A213A5" w14:textId="77777777" w:rsidR="000E7D87" w:rsidRDefault="000E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4086C" w14:textId="77777777" w:rsidR="009246A0" w:rsidRDefault="009246A0" w:rsidP="00EE2BCE">
      <w:pPr>
        <w:spacing w:after="0" w:line="240" w:lineRule="auto"/>
      </w:pPr>
      <w:r>
        <w:separator/>
      </w:r>
    </w:p>
  </w:footnote>
  <w:footnote w:type="continuationSeparator" w:id="0">
    <w:p w14:paraId="4F7374BA" w14:textId="77777777" w:rsidR="009246A0" w:rsidRDefault="009246A0" w:rsidP="00EE2BCE">
      <w:pPr>
        <w:spacing w:after="0" w:line="240" w:lineRule="auto"/>
      </w:pPr>
      <w:r>
        <w:continuationSeparator/>
      </w:r>
    </w:p>
  </w:footnote>
  <w:footnote w:type="continuationNotice" w:id="1">
    <w:p w14:paraId="323FAD6F" w14:textId="77777777" w:rsidR="009246A0" w:rsidRDefault="009246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254F" w14:textId="14534828" w:rsidR="000E7D87" w:rsidRDefault="000E7D87">
    <w:pPr>
      <w:pStyle w:val="Header"/>
    </w:pPr>
    <w:r>
      <w:rPr>
        <w:noProof/>
      </w:rPr>
      <w:drawing>
        <wp:inline distT="0" distB="0" distL="0" distR="0" wp14:anchorId="188C0A6D" wp14:editId="4F78C6C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5A03E7F1" w14:textId="77777777" w:rsidR="00FF73EA" w:rsidRDefault="00FF73EA">
    <w:pPr>
      <w:pStyle w:val="Header"/>
    </w:pPr>
  </w:p>
  <w:p w14:paraId="09500FEF" w14:textId="77777777" w:rsidR="000E7D87" w:rsidRDefault="000E7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5F5"/>
    <w:multiLevelType w:val="hybridMultilevel"/>
    <w:tmpl w:val="967EE1D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5F29EB"/>
    <w:multiLevelType w:val="multilevel"/>
    <w:tmpl w:val="B594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8172D"/>
    <w:multiLevelType w:val="hybridMultilevel"/>
    <w:tmpl w:val="3362BD1C"/>
    <w:lvl w:ilvl="0" w:tplc="01C080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7114A6"/>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B01CEF"/>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1B87AB2"/>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29355F7"/>
    <w:multiLevelType w:val="hybridMultilevel"/>
    <w:tmpl w:val="5AA8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375FE"/>
    <w:multiLevelType w:val="hybridMultilevel"/>
    <w:tmpl w:val="512C8C96"/>
    <w:lvl w:ilvl="0" w:tplc="EEA01F02">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FA6858"/>
    <w:multiLevelType w:val="hybridMultilevel"/>
    <w:tmpl w:val="91EEC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FA4E98"/>
    <w:multiLevelType w:val="hybridMultilevel"/>
    <w:tmpl w:val="D140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4B75B5"/>
    <w:multiLevelType w:val="hybridMultilevel"/>
    <w:tmpl w:val="6082D496"/>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BA6F48"/>
    <w:multiLevelType w:val="hybridMultilevel"/>
    <w:tmpl w:val="858CCF94"/>
    <w:lvl w:ilvl="0" w:tplc="141CDE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9C6CB9"/>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23A3DA4"/>
    <w:multiLevelType w:val="hybridMultilevel"/>
    <w:tmpl w:val="DB04C1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10DB5"/>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2B45C10"/>
    <w:multiLevelType w:val="hybridMultilevel"/>
    <w:tmpl w:val="56A2E77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6" w15:restartNumberingAfterBreak="0">
    <w:nsid w:val="353030AF"/>
    <w:multiLevelType w:val="hybridMultilevel"/>
    <w:tmpl w:val="BA805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E77449"/>
    <w:multiLevelType w:val="hybridMultilevel"/>
    <w:tmpl w:val="A738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D0319"/>
    <w:multiLevelType w:val="hybridMultilevel"/>
    <w:tmpl w:val="76900372"/>
    <w:lvl w:ilvl="0" w:tplc="4552AE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574874"/>
    <w:multiLevelType w:val="multilevel"/>
    <w:tmpl w:val="9D5090EE"/>
    <w:lvl w:ilvl="0">
      <w:start w:val="3"/>
      <w:numFmt w:val="decimal"/>
      <w:lvlText w:val="%1"/>
      <w:lvlJc w:val="left"/>
      <w:pPr>
        <w:ind w:left="360" w:hanging="360"/>
      </w:pPr>
      <w:rPr>
        <w:rFonts w:ascii="Cambria" w:hAnsi="Cambria" w:cs="Segoe UI" w:hint="default"/>
        <w:color w:val="E36C0A"/>
      </w:rPr>
    </w:lvl>
    <w:lvl w:ilvl="1">
      <w:start w:val="1"/>
      <w:numFmt w:val="decimal"/>
      <w:lvlText w:val="%1.%2"/>
      <w:lvlJc w:val="left"/>
      <w:pPr>
        <w:ind w:left="360" w:hanging="360"/>
      </w:pPr>
      <w:rPr>
        <w:rFonts w:ascii="Cambria" w:hAnsi="Cambria" w:cs="Segoe UI" w:hint="default"/>
        <w:color w:val="E36C0A"/>
      </w:rPr>
    </w:lvl>
    <w:lvl w:ilvl="2">
      <w:start w:val="1"/>
      <w:numFmt w:val="decimal"/>
      <w:lvlText w:val="%1.%2.%3"/>
      <w:lvlJc w:val="left"/>
      <w:pPr>
        <w:ind w:left="720" w:hanging="720"/>
      </w:pPr>
      <w:rPr>
        <w:rFonts w:ascii="Cambria" w:hAnsi="Cambria" w:cs="Segoe UI" w:hint="default"/>
        <w:color w:val="E36C0A"/>
      </w:rPr>
    </w:lvl>
    <w:lvl w:ilvl="3">
      <w:start w:val="1"/>
      <w:numFmt w:val="decimal"/>
      <w:lvlText w:val="%1.%2.%3.%4"/>
      <w:lvlJc w:val="left"/>
      <w:pPr>
        <w:ind w:left="720" w:hanging="720"/>
      </w:pPr>
      <w:rPr>
        <w:rFonts w:ascii="Cambria" w:hAnsi="Cambria" w:cs="Segoe UI" w:hint="default"/>
        <w:color w:val="E36C0A"/>
      </w:rPr>
    </w:lvl>
    <w:lvl w:ilvl="4">
      <w:start w:val="1"/>
      <w:numFmt w:val="decimal"/>
      <w:lvlText w:val="%1.%2.%3.%4.%5"/>
      <w:lvlJc w:val="left"/>
      <w:pPr>
        <w:ind w:left="1080" w:hanging="1080"/>
      </w:pPr>
      <w:rPr>
        <w:rFonts w:ascii="Cambria" w:hAnsi="Cambria" w:cs="Segoe UI" w:hint="default"/>
        <w:color w:val="E36C0A"/>
      </w:rPr>
    </w:lvl>
    <w:lvl w:ilvl="5">
      <w:start w:val="1"/>
      <w:numFmt w:val="decimal"/>
      <w:lvlText w:val="%1.%2.%3.%4.%5.%6"/>
      <w:lvlJc w:val="left"/>
      <w:pPr>
        <w:ind w:left="1080" w:hanging="1080"/>
      </w:pPr>
      <w:rPr>
        <w:rFonts w:ascii="Cambria" w:hAnsi="Cambria" w:cs="Segoe UI" w:hint="default"/>
        <w:color w:val="E36C0A"/>
      </w:rPr>
    </w:lvl>
    <w:lvl w:ilvl="6">
      <w:start w:val="1"/>
      <w:numFmt w:val="decimal"/>
      <w:lvlText w:val="%1.%2.%3.%4.%5.%6.%7"/>
      <w:lvlJc w:val="left"/>
      <w:pPr>
        <w:ind w:left="1440" w:hanging="1440"/>
      </w:pPr>
      <w:rPr>
        <w:rFonts w:ascii="Cambria" w:hAnsi="Cambria" w:cs="Segoe UI" w:hint="default"/>
        <w:color w:val="E36C0A"/>
      </w:rPr>
    </w:lvl>
    <w:lvl w:ilvl="7">
      <w:start w:val="1"/>
      <w:numFmt w:val="decimal"/>
      <w:lvlText w:val="%1.%2.%3.%4.%5.%6.%7.%8"/>
      <w:lvlJc w:val="left"/>
      <w:pPr>
        <w:ind w:left="1800" w:hanging="1800"/>
      </w:pPr>
      <w:rPr>
        <w:rFonts w:ascii="Cambria" w:hAnsi="Cambria" w:cs="Segoe UI" w:hint="default"/>
        <w:color w:val="E36C0A"/>
      </w:rPr>
    </w:lvl>
    <w:lvl w:ilvl="8">
      <w:start w:val="1"/>
      <w:numFmt w:val="decimal"/>
      <w:lvlText w:val="%1.%2.%3.%4.%5.%6.%7.%8.%9"/>
      <w:lvlJc w:val="left"/>
      <w:pPr>
        <w:ind w:left="1800" w:hanging="1800"/>
      </w:pPr>
      <w:rPr>
        <w:rFonts w:ascii="Cambria" w:hAnsi="Cambria" w:cs="Segoe UI" w:hint="default"/>
        <w:color w:val="E36C0A"/>
      </w:rPr>
    </w:lvl>
  </w:abstractNum>
  <w:abstractNum w:abstractNumId="20" w15:restartNumberingAfterBreak="0">
    <w:nsid w:val="433E548A"/>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82E3F50"/>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9C67FBE"/>
    <w:multiLevelType w:val="hybridMultilevel"/>
    <w:tmpl w:val="4C0610B0"/>
    <w:lvl w:ilvl="0" w:tplc="928C9E8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6477C6"/>
    <w:multiLevelType w:val="hybridMultilevel"/>
    <w:tmpl w:val="6490767E"/>
    <w:lvl w:ilvl="0" w:tplc="352ADABE">
      <w:start w:val="1"/>
      <w:numFmt w:val="bullet"/>
      <w:lvlText w:val="•"/>
      <w:lvlJc w:val="left"/>
      <w:pPr>
        <w:ind w:left="460" w:hanging="260"/>
      </w:pPr>
    </w:lvl>
    <w:lvl w:ilvl="1" w:tplc="4C9ED4E8">
      <w:start w:val="1"/>
      <w:numFmt w:val="bullet"/>
      <w:lvlText w:val="◦"/>
      <w:lvlJc w:val="left"/>
      <w:pPr>
        <w:ind w:left="820" w:hanging="260"/>
      </w:pPr>
    </w:lvl>
    <w:lvl w:ilvl="2" w:tplc="528ADF3E">
      <w:numFmt w:val="decimal"/>
      <w:lvlText w:val=""/>
      <w:lvlJc w:val="left"/>
      <w:pPr>
        <w:ind w:left="0" w:firstLine="0"/>
      </w:pPr>
    </w:lvl>
    <w:lvl w:ilvl="3" w:tplc="E0BC3D1E">
      <w:numFmt w:val="decimal"/>
      <w:lvlText w:val=""/>
      <w:lvlJc w:val="left"/>
      <w:pPr>
        <w:ind w:left="0" w:firstLine="0"/>
      </w:pPr>
    </w:lvl>
    <w:lvl w:ilvl="4" w:tplc="F62A3670">
      <w:numFmt w:val="decimal"/>
      <w:lvlText w:val=""/>
      <w:lvlJc w:val="left"/>
      <w:pPr>
        <w:ind w:left="0" w:firstLine="0"/>
      </w:pPr>
    </w:lvl>
    <w:lvl w:ilvl="5" w:tplc="CEAE9F98">
      <w:numFmt w:val="decimal"/>
      <w:lvlText w:val=""/>
      <w:lvlJc w:val="left"/>
      <w:pPr>
        <w:ind w:left="0" w:firstLine="0"/>
      </w:pPr>
    </w:lvl>
    <w:lvl w:ilvl="6" w:tplc="3500B22A">
      <w:numFmt w:val="decimal"/>
      <w:lvlText w:val=""/>
      <w:lvlJc w:val="left"/>
      <w:pPr>
        <w:ind w:left="0" w:firstLine="0"/>
      </w:pPr>
    </w:lvl>
    <w:lvl w:ilvl="7" w:tplc="8EA27150">
      <w:numFmt w:val="decimal"/>
      <w:lvlText w:val=""/>
      <w:lvlJc w:val="left"/>
      <w:pPr>
        <w:ind w:left="0" w:firstLine="0"/>
      </w:pPr>
    </w:lvl>
    <w:lvl w:ilvl="8" w:tplc="7B0E3EC0">
      <w:numFmt w:val="decimal"/>
      <w:lvlText w:val=""/>
      <w:lvlJc w:val="left"/>
      <w:pPr>
        <w:ind w:left="0" w:firstLine="0"/>
      </w:pPr>
    </w:lvl>
  </w:abstractNum>
  <w:abstractNum w:abstractNumId="24" w15:restartNumberingAfterBreak="0">
    <w:nsid w:val="53411EDB"/>
    <w:multiLevelType w:val="hybridMultilevel"/>
    <w:tmpl w:val="2D742E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903A4B"/>
    <w:multiLevelType w:val="hybridMultilevel"/>
    <w:tmpl w:val="00B0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EC1377"/>
    <w:multiLevelType w:val="hybridMultilevel"/>
    <w:tmpl w:val="D2D6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887279"/>
    <w:multiLevelType w:val="hybridMultilevel"/>
    <w:tmpl w:val="9CD41A86"/>
    <w:lvl w:ilvl="0" w:tplc="76F89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B955DC"/>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E484102"/>
    <w:multiLevelType w:val="hybridMultilevel"/>
    <w:tmpl w:val="76A0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466637"/>
    <w:multiLevelType w:val="hybridMultilevel"/>
    <w:tmpl w:val="54B4D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CB2813"/>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4BD6855"/>
    <w:multiLevelType w:val="hybridMultilevel"/>
    <w:tmpl w:val="AE2E8910"/>
    <w:lvl w:ilvl="0" w:tplc="85C08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E62A99"/>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70D3212"/>
    <w:multiLevelType w:val="multilevel"/>
    <w:tmpl w:val="48B4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294FA7"/>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32A7217"/>
    <w:multiLevelType w:val="hybridMultilevel"/>
    <w:tmpl w:val="55F04F68"/>
    <w:lvl w:ilvl="0" w:tplc="225A2FF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FE6B4E"/>
    <w:multiLevelType w:val="hybridMultilevel"/>
    <w:tmpl w:val="D1EC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863EB4"/>
    <w:multiLevelType w:val="hybridMultilevel"/>
    <w:tmpl w:val="2D742E4E"/>
    <w:lvl w:ilvl="0" w:tplc="FD404E1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54082E"/>
    <w:multiLevelType w:val="hybridMultilevel"/>
    <w:tmpl w:val="9F6A347E"/>
    <w:lvl w:ilvl="0" w:tplc="EE526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7872A9"/>
    <w:multiLevelType w:val="hybridMultilevel"/>
    <w:tmpl w:val="2EC83D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B8C0677"/>
    <w:multiLevelType w:val="hybridMultilevel"/>
    <w:tmpl w:val="AD5EA1D2"/>
    <w:lvl w:ilvl="0" w:tplc="7EAE7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EE73645"/>
    <w:multiLevelType w:val="hybridMultilevel"/>
    <w:tmpl w:val="5846CD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2588882">
    <w:abstractNumId w:val="4"/>
  </w:num>
  <w:num w:numId="2" w16cid:durableId="1050688956">
    <w:abstractNumId w:val="13"/>
  </w:num>
  <w:num w:numId="3" w16cid:durableId="401879609">
    <w:abstractNumId w:val="10"/>
  </w:num>
  <w:num w:numId="4" w16cid:durableId="377752646">
    <w:abstractNumId w:val="7"/>
  </w:num>
  <w:num w:numId="5" w16cid:durableId="1496917414">
    <w:abstractNumId w:val="8"/>
  </w:num>
  <w:num w:numId="6" w16cid:durableId="1407725430">
    <w:abstractNumId w:val="39"/>
  </w:num>
  <w:num w:numId="7" w16cid:durableId="276448490">
    <w:abstractNumId w:val="36"/>
  </w:num>
  <w:num w:numId="8" w16cid:durableId="1904826490">
    <w:abstractNumId w:val="2"/>
  </w:num>
  <w:num w:numId="9" w16cid:durableId="915895837">
    <w:abstractNumId w:val="12"/>
  </w:num>
  <w:num w:numId="10" w16cid:durableId="837884921">
    <w:abstractNumId w:val="22"/>
  </w:num>
  <w:num w:numId="11" w16cid:durableId="1151025564">
    <w:abstractNumId w:val="41"/>
  </w:num>
  <w:num w:numId="12" w16cid:durableId="924918106">
    <w:abstractNumId w:val="27"/>
  </w:num>
  <w:num w:numId="13" w16cid:durableId="1632130609">
    <w:abstractNumId w:val="0"/>
  </w:num>
  <w:num w:numId="14" w16cid:durableId="716316798">
    <w:abstractNumId w:val="32"/>
  </w:num>
  <w:num w:numId="15" w16cid:durableId="9912236">
    <w:abstractNumId w:val="14"/>
  </w:num>
  <w:num w:numId="16" w16cid:durableId="1084838829">
    <w:abstractNumId w:val="25"/>
  </w:num>
  <w:num w:numId="17" w16cid:durableId="416053137">
    <w:abstractNumId w:val="1"/>
  </w:num>
  <w:num w:numId="18" w16cid:durableId="926309705">
    <w:abstractNumId w:val="34"/>
  </w:num>
  <w:num w:numId="19" w16cid:durableId="1670519269">
    <w:abstractNumId w:val="18"/>
  </w:num>
  <w:num w:numId="20" w16cid:durableId="605160090">
    <w:abstractNumId w:val="31"/>
  </w:num>
  <w:num w:numId="21" w16cid:durableId="2073963535">
    <w:abstractNumId w:val="38"/>
  </w:num>
  <w:num w:numId="22" w16cid:durableId="1612667915">
    <w:abstractNumId w:val="24"/>
  </w:num>
  <w:num w:numId="23" w16cid:durableId="1248341749">
    <w:abstractNumId w:val="11"/>
  </w:num>
  <w:num w:numId="24" w16cid:durableId="60105069">
    <w:abstractNumId w:val="40"/>
  </w:num>
  <w:num w:numId="25" w16cid:durableId="1141456677">
    <w:abstractNumId w:val="19"/>
  </w:num>
  <w:num w:numId="26" w16cid:durableId="667753618">
    <w:abstractNumId w:val="16"/>
  </w:num>
  <w:num w:numId="27" w16cid:durableId="1975409279">
    <w:abstractNumId w:val="23"/>
  </w:num>
  <w:num w:numId="28" w16cid:durableId="466777118">
    <w:abstractNumId w:val="30"/>
  </w:num>
  <w:num w:numId="29" w16cid:durableId="1907571120">
    <w:abstractNumId w:val="29"/>
  </w:num>
  <w:num w:numId="30" w16cid:durableId="824783082">
    <w:abstractNumId w:val="28"/>
  </w:num>
  <w:num w:numId="31" w16cid:durableId="1874809753">
    <w:abstractNumId w:val="35"/>
  </w:num>
  <w:num w:numId="32" w16cid:durableId="348871515">
    <w:abstractNumId w:val="21"/>
  </w:num>
  <w:num w:numId="33" w16cid:durableId="1519537804">
    <w:abstractNumId w:val="3"/>
  </w:num>
  <w:num w:numId="34" w16cid:durableId="2035812530">
    <w:abstractNumId w:val="20"/>
  </w:num>
  <w:num w:numId="35" w16cid:durableId="1657956023">
    <w:abstractNumId w:val="5"/>
  </w:num>
  <w:num w:numId="36" w16cid:durableId="387804617">
    <w:abstractNumId w:val="37"/>
  </w:num>
  <w:num w:numId="37" w16cid:durableId="1987316190">
    <w:abstractNumId w:val="33"/>
  </w:num>
  <w:num w:numId="38" w16cid:durableId="1894272609">
    <w:abstractNumId w:val="9"/>
  </w:num>
  <w:num w:numId="39" w16cid:durableId="205602606">
    <w:abstractNumId w:val="6"/>
  </w:num>
  <w:num w:numId="40" w16cid:durableId="503321778">
    <w:abstractNumId w:val="17"/>
  </w:num>
  <w:num w:numId="41" w16cid:durableId="1320889028">
    <w:abstractNumId w:val="26"/>
  </w:num>
  <w:num w:numId="42" w16cid:durableId="1307474217">
    <w:abstractNumId w:val="42"/>
  </w:num>
  <w:num w:numId="43" w16cid:durableId="1784808395">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0NTI2MjYxMDU1MzNW0lEKTi0uzszPAykwrAUAZjIOeSwAAAA="/>
  </w:docVars>
  <w:rsids>
    <w:rsidRoot w:val="00CE33AA"/>
    <w:rsid w:val="000023B9"/>
    <w:rsid w:val="00003DD6"/>
    <w:rsid w:val="00005833"/>
    <w:rsid w:val="00005E04"/>
    <w:rsid w:val="00005F3D"/>
    <w:rsid w:val="00011D18"/>
    <w:rsid w:val="00015491"/>
    <w:rsid w:val="00017161"/>
    <w:rsid w:val="00017745"/>
    <w:rsid w:val="00024872"/>
    <w:rsid w:val="0002754B"/>
    <w:rsid w:val="00031830"/>
    <w:rsid w:val="00032C5F"/>
    <w:rsid w:val="0003343D"/>
    <w:rsid w:val="00033AFD"/>
    <w:rsid w:val="00036A57"/>
    <w:rsid w:val="00036F99"/>
    <w:rsid w:val="00037FD5"/>
    <w:rsid w:val="000419CC"/>
    <w:rsid w:val="00043C8A"/>
    <w:rsid w:val="00043F81"/>
    <w:rsid w:val="00044158"/>
    <w:rsid w:val="00044412"/>
    <w:rsid w:val="00044ADE"/>
    <w:rsid w:val="00046A41"/>
    <w:rsid w:val="00046D3D"/>
    <w:rsid w:val="00051DB0"/>
    <w:rsid w:val="0005396C"/>
    <w:rsid w:val="00055ADC"/>
    <w:rsid w:val="00056FE1"/>
    <w:rsid w:val="00057167"/>
    <w:rsid w:val="000605ED"/>
    <w:rsid w:val="000622F2"/>
    <w:rsid w:val="00062A25"/>
    <w:rsid w:val="0006339A"/>
    <w:rsid w:val="0006533D"/>
    <w:rsid w:val="000701F9"/>
    <w:rsid w:val="00075273"/>
    <w:rsid w:val="0007601B"/>
    <w:rsid w:val="00076B6F"/>
    <w:rsid w:val="00081455"/>
    <w:rsid w:val="000822BA"/>
    <w:rsid w:val="00083021"/>
    <w:rsid w:val="0008678C"/>
    <w:rsid w:val="000913CB"/>
    <w:rsid w:val="00092EDC"/>
    <w:rsid w:val="00093528"/>
    <w:rsid w:val="0009485C"/>
    <w:rsid w:val="000958D0"/>
    <w:rsid w:val="000A3537"/>
    <w:rsid w:val="000A49AB"/>
    <w:rsid w:val="000A4F1D"/>
    <w:rsid w:val="000A5D96"/>
    <w:rsid w:val="000B34AC"/>
    <w:rsid w:val="000B3E81"/>
    <w:rsid w:val="000B5271"/>
    <w:rsid w:val="000B5FBC"/>
    <w:rsid w:val="000C02FA"/>
    <w:rsid w:val="000C0A4C"/>
    <w:rsid w:val="000C2AFA"/>
    <w:rsid w:val="000C6416"/>
    <w:rsid w:val="000C6651"/>
    <w:rsid w:val="000C6872"/>
    <w:rsid w:val="000D08DF"/>
    <w:rsid w:val="000D0E82"/>
    <w:rsid w:val="000D1D76"/>
    <w:rsid w:val="000D410A"/>
    <w:rsid w:val="000D49B6"/>
    <w:rsid w:val="000D5644"/>
    <w:rsid w:val="000D79F7"/>
    <w:rsid w:val="000E09FA"/>
    <w:rsid w:val="000E0B58"/>
    <w:rsid w:val="000E2C85"/>
    <w:rsid w:val="000E35C5"/>
    <w:rsid w:val="000E42E3"/>
    <w:rsid w:val="000E4840"/>
    <w:rsid w:val="000E6AE7"/>
    <w:rsid w:val="000E7177"/>
    <w:rsid w:val="000E77D6"/>
    <w:rsid w:val="000E7D87"/>
    <w:rsid w:val="000F6E8E"/>
    <w:rsid w:val="00100776"/>
    <w:rsid w:val="00110A20"/>
    <w:rsid w:val="00110CC0"/>
    <w:rsid w:val="00111009"/>
    <w:rsid w:val="00111087"/>
    <w:rsid w:val="00112995"/>
    <w:rsid w:val="00114232"/>
    <w:rsid w:val="001148B2"/>
    <w:rsid w:val="00114D55"/>
    <w:rsid w:val="001152DD"/>
    <w:rsid w:val="0011653B"/>
    <w:rsid w:val="001213ED"/>
    <w:rsid w:val="00122835"/>
    <w:rsid w:val="00123E51"/>
    <w:rsid w:val="00127C83"/>
    <w:rsid w:val="00131153"/>
    <w:rsid w:val="001320DD"/>
    <w:rsid w:val="001324CE"/>
    <w:rsid w:val="0013587A"/>
    <w:rsid w:val="0013723C"/>
    <w:rsid w:val="0013727F"/>
    <w:rsid w:val="0014054F"/>
    <w:rsid w:val="00143685"/>
    <w:rsid w:val="0014396D"/>
    <w:rsid w:val="00143CB5"/>
    <w:rsid w:val="00145AEA"/>
    <w:rsid w:val="00145B06"/>
    <w:rsid w:val="00147AFE"/>
    <w:rsid w:val="00147DDB"/>
    <w:rsid w:val="00151E80"/>
    <w:rsid w:val="00152245"/>
    <w:rsid w:val="00152B07"/>
    <w:rsid w:val="00153479"/>
    <w:rsid w:val="00155666"/>
    <w:rsid w:val="00156F98"/>
    <w:rsid w:val="0016143C"/>
    <w:rsid w:val="0016269A"/>
    <w:rsid w:val="00163E96"/>
    <w:rsid w:val="0016578C"/>
    <w:rsid w:val="001701F0"/>
    <w:rsid w:val="001759F6"/>
    <w:rsid w:val="001771E5"/>
    <w:rsid w:val="001776F6"/>
    <w:rsid w:val="001804B4"/>
    <w:rsid w:val="00180FA9"/>
    <w:rsid w:val="0018179D"/>
    <w:rsid w:val="00181DA2"/>
    <w:rsid w:val="00181FA7"/>
    <w:rsid w:val="00182501"/>
    <w:rsid w:val="00183CA1"/>
    <w:rsid w:val="00183DF0"/>
    <w:rsid w:val="001849B2"/>
    <w:rsid w:val="00185322"/>
    <w:rsid w:val="00186E07"/>
    <w:rsid w:val="00187BC4"/>
    <w:rsid w:val="00187C9E"/>
    <w:rsid w:val="001905D5"/>
    <w:rsid w:val="0019119A"/>
    <w:rsid w:val="00193A5C"/>
    <w:rsid w:val="001A2EBA"/>
    <w:rsid w:val="001A365E"/>
    <w:rsid w:val="001A3E08"/>
    <w:rsid w:val="001B0FBB"/>
    <w:rsid w:val="001B2276"/>
    <w:rsid w:val="001B512B"/>
    <w:rsid w:val="001B7714"/>
    <w:rsid w:val="001C0A80"/>
    <w:rsid w:val="001C16F1"/>
    <w:rsid w:val="001C2CBA"/>
    <w:rsid w:val="001D064E"/>
    <w:rsid w:val="001D3B94"/>
    <w:rsid w:val="001D4441"/>
    <w:rsid w:val="001D4F1A"/>
    <w:rsid w:val="001E0FFE"/>
    <w:rsid w:val="001E159C"/>
    <w:rsid w:val="001E25D6"/>
    <w:rsid w:val="001E559D"/>
    <w:rsid w:val="001E5C22"/>
    <w:rsid w:val="001E5CBC"/>
    <w:rsid w:val="001E6859"/>
    <w:rsid w:val="001E687A"/>
    <w:rsid w:val="001E6A04"/>
    <w:rsid w:val="001E7F9A"/>
    <w:rsid w:val="001F2C39"/>
    <w:rsid w:val="001F3A6C"/>
    <w:rsid w:val="001F47A1"/>
    <w:rsid w:val="001F6E3D"/>
    <w:rsid w:val="001F787E"/>
    <w:rsid w:val="001F7B4C"/>
    <w:rsid w:val="00201F53"/>
    <w:rsid w:val="00202773"/>
    <w:rsid w:val="0020395E"/>
    <w:rsid w:val="00204D2B"/>
    <w:rsid w:val="0020597C"/>
    <w:rsid w:val="00207983"/>
    <w:rsid w:val="00210F61"/>
    <w:rsid w:val="00211390"/>
    <w:rsid w:val="002115A3"/>
    <w:rsid w:val="0021252D"/>
    <w:rsid w:val="00213BEE"/>
    <w:rsid w:val="00213C2D"/>
    <w:rsid w:val="0021469E"/>
    <w:rsid w:val="00214746"/>
    <w:rsid w:val="0021537E"/>
    <w:rsid w:val="00216F94"/>
    <w:rsid w:val="00217508"/>
    <w:rsid w:val="00217D05"/>
    <w:rsid w:val="002201AB"/>
    <w:rsid w:val="00221120"/>
    <w:rsid w:val="00221D75"/>
    <w:rsid w:val="0022261B"/>
    <w:rsid w:val="00223426"/>
    <w:rsid w:val="002234E9"/>
    <w:rsid w:val="00223AC7"/>
    <w:rsid w:val="00227CE5"/>
    <w:rsid w:val="00230E13"/>
    <w:rsid w:val="00230F90"/>
    <w:rsid w:val="00231780"/>
    <w:rsid w:val="002324FF"/>
    <w:rsid w:val="00233577"/>
    <w:rsid w:val="00234B3C"/>
    <w:rsid w:val="002354EC"/>
    <w:rsid w:val="00235DD6"/>
    <w:rsid w:val="00236FDD"/>
    <w:rsid w:val="002401EE"/>
    <w:rsid w:val="00240CF6"/>
    <w:rsid w:val="00243435"/>
    <w:rsid w:val="00244C75"/>
    <w:rsid w:val="002457C4"/>
    <w:rsid w:val="00250C0B"/>
    <w:rsid w:val="00250E2B"/>
    <w:rsid w:val="00251995"/>
    <w:rsid w:val="00253229"/>
    <w:rsid w:val="002537F8"/>
    <w:rsid w:val="00254FB7"/>
    <w:rsid w:val="002552AE"/>
    <w:rsid w:val="00256009"/>
    <w:rsid w:val="002563E6"/>
    <w:rsid w:val="00256EB8"/>
    <w:rsid w:val="00257041"/>
    <w:rsid w:val="00261F49"/>
    <w:rsid w:val="00263BAB"/>
    <w:rsid w:val="00263F5E"/>
    <w:rsid w:val="00265583"/>
    <w:rsid w:val="00265D53"/>
    <w:rsid w:val="0026628E"/>
    <w:rsid w:val="00266DFE"/>
    <w:rsid w:val="002712A0"/>
    <w:rsid w:val="002712B0"/>
    <w:rsid w:val="002727F2"/>
    <w:rsid w:val="002732F9"/>
    <w:rsid w:val="00275616"/>
    <w:rsid w:val="00275F2A"/>
    <w:rsid w:val="0027787F"/>
    <w:rsid w:val="00280DBF"/>
    <w:rsid w:val="002823FB"/>
    <w:rsid w:val="00282574"/>
    <w:rsid w:val="00282FA1"/>
    <w:rsid w:val="002834ED"/>
    <w:rsid w:val="00284886"/>
    <w:rsid w:val="00285091"/>
    <w:rsid w:val="002860ED"/>
    <w:rsid w:val="002868D8"/>
    <w:rsid w:val="002868F9"/>
    <w:rsid w:val="002878E5"/>
    <w:rsid w:val="00287EEB"/>
    <w:rsid w:val="00294AC3"/>
    <w:rsid w:val="00294C69"/>
    <w:rsid w:val="00296141"/>
    <w:rsid w:val="002A0D94"/>
    <w:rsid w:val="002A167A"/>
    <w:rsid w:val="002A2985"/>
    <w:rsid w:val="002A2EE7"/>
    <w:rsid w:val="002A32B1"/>
    <w:rsid w:val="002A3E8F"/>
    <w:rsid w:val="002A46A6"/>
    <w:rsid w:val="002A47CE"/>
    <w:rsid w:val="002A55C6"/>
    <w:rsid w:val="002A5788"/>
    <w:rsid w:val="002A5B33"/>
    <w:rsid w:val="002A6A34"/>
    <w:rsid w:val="002A70A6"/>
    <w:rsid w:val="002B2928"/>
    <w:rsid w:val="002B2CF4"/>
    <w:rsid w:val="002B4EBE"/>
    <w:rsid w:val="002C076C"/>
    <w:rsid w:val="002C1BED"/>
    <w:rsid w:val="002C1EAE"/>
    <w:rsid w:val="002C2226"/>
    <w:rsid w:val="002C3F8C"/>
    <w:rsid w:val="002C57C9"/>
    <w:rsid w:val="002C58D0"/>
    <w:rsid w:val="002C6A3D"/>
    <w:rsid w:val="002C783D"/>
    <w:rsid w:val="002D19DC"/>
    <w:rsid w:val="002D487C"/>
    <w:rsid w:val="002D6612"/>
    <w:rsid w:val="002D74AF"/>
    <w:rsid w:val="002D775C"/>
    <w:rsid w:val="002D78D3"/>
    <w:rsid w:val="002E0D41"/>
    <w:rsid w:val="002E1B36"/>
    <w:rsid w:val="002E3666"/>
    <w:rsid w:val="002E36AF"/>
    <w:rsid w:val="002E4CFA"/>
    <w:rsid w:val="002E56C1"/>
    <w:rsid w:val="002E5BA2"/>
    <w:rsid w:val="002F0017"/>
    <w:rsid w:val="002F0657"/>
    <w:rsid w:val="002F0C3A"/>
    <w:rsid w:val="002F1305"/>
    <w:rsid w:val="002F2A7A"/>
    <w:rsid w:val="002F3378"/>
    <w:rsid w:val="002F417F"/>
    <w:rsid w:val="002F4447"/>
    <w:rsid w:val="002F602F"/>
    <w:rsid w:val="002F7B37"/>
    <w:rsid w:val="003025F5"/>
    <w:rsid w:val="00303340"/>
    <w:rsid w:val="00303F19"/>
    <w:rsid w:val="003043E1"/>
    <w:rsid w:val="00304CEF"/>
    <w:rsid w:val="003053F5"/>
    <w:rsid w:val="00305527"/>
    <w:rsid w:val="00307506"/>
    <w:rsid w:val="00310B96"/>
    <w:rsid w:val="0031184F"/>
    <w:rsid w:val="003123CD"/>
    <w:rsid w:val="00312E15"/>
    <w:rsid w:val="00312F77"/>
    <w:rsid w:val="003156D5"/>
    <w:rsid w:val="00316F5F"/>
    <w:rsid w:val="0031726D"/>
    <w:rsid w:val="003204C0"/>
    <w:rsid w:val="0032554A"/>
    <w:rsid w:val="00327058"/>
    <w:rsid w:val="00332A5B"/>
    <w:rsid w:val="003337F6"/>
    <w:rsid w:val="003342A7"/>
    <w:rsid w:val="003358A2"/>
    <w:rsid w:val="00336D2C"/>
    <w:rsid w:val="003371F5"/>
    <w:rsid w:val="00337E45"/>
    <w:rsid w:val="003428A5"/>
    <w:rsid w:val="00344023"/>
    <w:rsid w:val="0034588F"/>
    <w:rsid w:val="003502E7"/>
    <w:rsid w:val="00351C21"/>
    <w:rsid w:val="003527E9"/>
    <w:rsid w:val="0035582A"/>
    <w:rsid w:val="0035594E"/>
    <w:rsid w:val="00355E1F"/>
    <w:rsid w:val="00360D6E"/>
    <w:rsid w:val="00360DE5"/>
    <w:rsid w:val="00363251"/>
    <w:rsid w:val="003641B7"/>
    <w:rsid w:val="0036467B"/>
    <w:rsid w:val="003653F5"/>
    <w:rsid w:val="00370758"/>
    <w:rsid w:val="00371A34"/>
    <w:rsid w:val="0037457F"/>
    <w:rsid w:val="00374F69"/>
    <w:rsid w:val="0037612E"/>
    <w:rsid w:val="00376EA6"/>
    <w:rsid w:val="00376EC0"/>
    <w:rsid w:val="00377D8F"/>
    <w:rsid w:val="003811B2"/>
    <w:rsid w:val="00381854"/>
    <w:rsid w:val="00381CA4"/>
    <w:rsid w:val="00381FEC"/>
    <w:rsid w:val="00382374"/>
    <w:rsid w:val="00383F94"/>
    <w:rsid w:val="003845BC"/>
    <w:rsid w:val="00384E86"/>
    <w:rsid w:val="00385E64"/>
    <w:rsid w:val="003862B1"/>
    <w:rsid w:val="00390ED2"/>
    <w:rsid w:val="003920A9"/>
    <w:rsid w:val="00396435"/>
    <w:rsid w:val="00397147"/>
    <w:rsid w:val="00397559"/>
    <w:rsid w:val="003A0DD3"/>
    <w:rsid w:val="003A2276"/>
    <w:rsid w:val="003A482D"/>
    <w:rsid w:val="003A53D3"/>
    <w:rsid w:val="003B3BB5"/>
    <w:rsid w:val="003B4CC3"/>
    <w:rsid w:val="003B5A37"/>
    <w:rsid w:val="003B65FC"/>
    <w:rsid w:val="003B7A44"/>
    <w:rsid w:val="003B7FA4"/>
    <w:rsid w:val="003C01A6"/>
    <w:rsid w:val="003C0405"/>
    <w:rsid w:val="003C1387"/>
    <w:rsid w:val="003C1DCF"/>
    <w:rsid w:val="003C29B8"/>
    <w:rsid w:val="003C4CC2"/>
    <w:rsid w:val="003C59F6"/>
    <w:rsid w:val="003C6BF4"/>
    <w:rsid w:val="003C6C36"/>
    <w:rsid w:val="003D2879"/>
    <w:rsid w:val="003D3A08"/>
    <w:rsid w:val="003D5EEE"/>
    <w:rsid w:val="003E1A0C"/>
    <w:rsid w:val="003E2752"/>
    <w:rsid w:val="003E2A1F"/>
    <w:rsid w:val="003E2AA3"/>
    <w:rsid w:val="003E35BF"/>
    <w:rsid w:val="003E4574"/>
    <w:rsid w:val="003E57D1"/>
    <w:rsid w:val="003E75B5"/>
    <w:rsid w:val="003F0DAF"/>
    <w:rsid w:val="003F12E0"/>
    <w:rsid w:val="003F22B6"/>
    <w:rsid w:val="003F5096"/>
    <w:rsid w:val="003F6FA6"/>
    <w:rsid w:val="003F71C3"/>
    <w:rsid w:val="003F78E1"/>
    <w:rsid w:val="00400B9B"/>
    <w:rsid w:val="00402576"/>
    <w:rsid w:val="00403542"/>
    <w:rsid w:val="004042A5"/>
    <w:rsid w:val="00407711"/>
    <w:rsid w:val="00407DA0"/>
    <w:rsid w:val="00413164"/>
    <w:rsid w:val="00413A51"/>
    <w:rsid w:val="00413C7E"/>
    <w:rsid w:val="004141B3"/>
    <w:rsid w:val="00414842"/>
    <w:rsid w:val="004169FC"/>
    <w:rsid w:val="004200AF"/>
    <w:rsid w:val="004200C4"/>
    <w:rsid w:val="00423DE6"/>
    <w:rsid w:val="00423F74"/>
    <w:rsid w:val="00424C8A"/>
    <w:rsid w:val="00425DF9"/>
    <w:rsid w:val="00425E0E"/>
    <w:rsid w:val="00427A30"/>
    <w:rsid w:val="00427BCB"/>
    <w:rsid w:val="00430AD2"/>
    <w:rsid w:val="00430F28"/>
    <w:rsid w:val="00431AE3"/>
    <w:rsid w:val="00434595"/>
    <w:rsid w:val="00435D98"/>
    <w:rsid w:val="00436592"/>
    <w:rsid w:val="004406F5"/>
    <w:rsid w:val="004422AB"/>
    <w:rsid w:val="004431CC"/>
    <w:rsid w:val="0044336E"/>
    <w:rsid w:val="00443AB6"/>
    <w:rsid w:val="00444092"/>
    <w:rsid w:val="00444C6C"/>
    <w:rsid w:val="00445F6A"/>
    <w:rsid w:val="004501D9"/>
    <w:rsid w:val="00451348"/>
    <w:rsid w:val="00451C8D"/>
    <w:rsid w:val="004528E3"/>
    <w:rsid w:val="00452E3A"/>
    <w:rsid w:val="0045375C"/>
    <w:rsid w:val="00455275"/>
    <w:rsid w:val="00455A0F"/>
    <w:rsid w:val="00455F40"/>
    <w:rsid w:val="004562B7"/>
    <w:rsid w:val="004625E2"/>
    <w:rsid w:val="00462EE1"/>
    <w:rsid w:val="00462F7B"/>
    <w:rsid w:val="00467255"/>
    <w:rsid w:val="004712D3"/>
    <w:rsid w:val="00471A77"/>
    <w:rsid w:val="0047442E"/>
    <w:rsid w:val="00474C77"/>
    <w:rsid w:val="00475451"/>
    <w:rsid w:val="004763E8"/>
    <w:rsid w:val="0048076E"/>
    <w:rsid w:val="00481349"/>
    <w:rsid w:val="00481EEE"/>
    <w:rsid w:val="00482603"/>
    <w:rsid w:val="004860FF"/>
    <w:rsid w:val="004873B3"/>
    <w:rsid w:val="0049033A"/>
    <w:rsid w:val="004967EF"/>
    <w:rsid w:val="004974E0"/>
    <w:rsid w:val="004A09F7"/>
    <w:rsid w:val="004A1968"/>
    <w:rsid w:val="004A2C64"/>
    <w:rsid w:val="004A3965"/>
    <w:rsid w:val="004A447B"/>
    <w:rsid w:val="004A68F9"/>
    <w:rsid w:val="004A7893"/>
    <w:rsid w:val="004B0E6D"/>
    <w:rsid w:val="004B3FCD"/>
    <w:rsid w:val="004B474A"/>
    <w:rsid w:val="004B543C"/>
    <w:rsid w:val="004B58C2"/>
    <w:rsid w:val="004B59E5"/>
    <w:rsid w:val="004B6464"/>
    <w:rsid w:val="004B72B8"/>
    <w:rsid w:val="004C2A46"/>
    <w:rsid w:val="004C2A96"/>
    <w:rsid w:val="004C7481"/>
    <w:rsid w:val="004C74C7"/>
    <w:rsid w:val="004D07D1"/>
    <w:rsid w:val="004D1BE6"/>
    <w:rsid w:val="004D26CE"/>
    <w:rsid w:val="004D2CD7"/>
    <w:rsid w:val="004D3630"/>
    <w:rsid w:val="004D50AE"/>
    <w:rsid w:val="004D6FF2"/>
    <w:rsid w:val="004E174A"/>
    <w:rsid w:val="004E2B73"/>
    <w:rsid w:val="004E445D"/>
    <w:rsid w:val="004E58FE"/>
    <w:rsid w:val="004E6368"/>
    <w:rsid w:val="004E76FC"/>
    <w:rsid w:val="004F0438"/>
    <w:rsid w:val="004F0A34"/>
    <w:rsid w:val="004F0DBF"/>
    <w:rsid w:val="004F23E8"/>
    <w:rsid w:val="004F31C2"/>
    <w:rsid w:val="004F3274"/>
    <w:rsid w:val="004F3BDB"/>
    <w:rsid w:val="004F3E1A"/>
    <w:rsid w:val="004F4BB5"/>
    <w:rsid w:val="004F4E4C"/>
    <w:rsid w:val="004F5526"/>
    <w:rsid w:val="004F6224"/>
    <w:rsid w:val="004F6765"/>
    <w:rsid w:val="0050018D"/>
    <w:rsid w:val="00500C72"/>
    <w:rsid w:val="0050111A"/>
    <w:rsid w:val="005020B8"/>
    <w:rsid w:val="0050240B"/>
    <w:rsid w:val="005043DD"/>
    <w:rsid w:val="00504966"/>
    <w:rsid w:val="00505B9C"/>
    <w:rsid w:val="005060D5"/>
    <w:rsid w:val="0050756F"/>
    <w:rsid w:val="00507B79"/>
    <w:rsid w:val="00510493"/>
    <w:rsid w:val="00511156"/>
    <w:rsid w:val="0051182A"/>
    <w:rsid w:val="00516966"/>
    <w:rsid w:val="005208DE"/>
    <w:rsid w:val="00525ABC"/>
    <w:rsid w:val="005269D8"/>
    <w:rsid w:val="00526EF2"/>
    <w:rsid w:val="005270F7"/>
    <w:rsid w:val="00527AA4"/>
    <w:rsid w:val="005310E2"/>
    <w:rsid w:val="005312F8"/>
    <w:rsid w:val="0053149B"/>
    <w:rsid w:val="00533BD7"/>
    <w:rsid w:val="005361AE"/>
    <w:rsid w:val="00537D7A"/>
    <w:rsid w:val="005404C3"/>
    <w:rsid w:val="00542296"/>
    <w:rsid w:val="00542CBB"/>
    <w:rsid w:val="00545E07"/>
    <w:rsid w:val="00546DC1"/>
    <w:rsid w:val="0055258A"/>
    <w:rsid w:val="00555A74"/>
    <w:rsid w:val="00556334"/>
    <w:rsid w:val="005567EE"/>
    <w:rsid w:val="00557847"/>
    <w:rsid w:val="00561E0E"/>
    <w:rsid w:val="005623A4"/>
    <w:rsid w:val="0056275F"/>
    <w:rsid w:val="00563CB7"/>
    <w:rsid w:val="005655BE"/>
    <w:rsid w:val="00565C90"/>
    <w:rsid w:val="005677AA"/>
    <w:rsid w:val="00567B58"/>
    <w:rsid w:val="00571541"/>
    <w:rsid w:val="00572900"/>
    <w:rsid w:val="00574642"/>
    <w:rsid w:val="0057622D"/>
    <w:rsid w:val="005770B4"/>
    <w:rsid w:val="0057761C"/>
    <w:rsid w:val="00577D44"/>
    <w:rsid w:val="005841C2"/>
    <w:rsid w:val="00587A43"/>
    <w:rsid w:val="00590665"/>
    <w:rsid w:val="005906CF"/>
    <w:rsid w:val="005907BE"/>
    <w:rsid w:val="005919C5"/>
    <w:rsid w:val="00594B31"/>
    <w:rsid w:val="00594CF1"/>
    <w:rsid w:val="0059661E"/>
    <w:rsid w:val="00596892"/>
    <w:rsid w:val="005A2BED"/>
    <w:rsid w:val="005A4BF0"/>
    <w:rsid w:val="005A5FAD"/>
    <w:rsid w:val="005B0807"/>
    <w:rsid w:val="005B0866"/>
    <w:rsid w:val="005B13D0"/>
    <w:rsid w:val="005B1719"/>
    <w:rsid w:val="005B40DE"/>
    <w:rsid w:val="005B415B"/>
    <w:rsid w:val="005B7402"/>
    <w:rsid w:val="005B7A8F"/>
    <w:rsid w:val="005C0FAC"/>
    <w:rsid w:val="005C44B3"/>
    <w:rsid w:val="005C4886"/>
    <w:rsid w:val="005C48BC"/>
    <w:rsid w:val="005C53A7"/>
    <w:rsid w:val="005C5460"/>
    <w:rsid w:val="005C5DAF"/>
    <w:rsid w:val="005C6643"/>
    <w:rsid w:val="005C71CC"/>
    <w:rsid w:val="005C726B"/>
    <w:rsid w:val="005C73D1"/>
    <w:rsid w:val="005D012A"/>
    <w:rsid w:val="005D3544"/>
    <w:rsid w:val="005D77D6"/>
    <w:rsid w:val="005E0FC4"/>
    <w:rsid w:val="005E156A"/>
    <w:rsid w:val="005E397E"/>
    <w:rsid w:val="005E615F"/>
    <w:rsid w:val="005E674C"/>
    <w:rsid w:val="005E784E"/>
    <w:rsid w:val="005F15ED"/>
    <w:rsid w:val="005F15F8"/>
    <w:rsid w:val="005F3691"/>
    <w:rsid w:val="005F3C56"/>
    <w:rsid w:val="005F40A3"/>
    <w:rsid w:val="005F4D84"/>
    <w:rsid w:val="005F4E06"/>
    <w:rsid w:val="005F718A"/>
    <w:rsid w:val="005F75F8"/>
    <w:rsid w:val="005F7D41"/>
    <w:rsid w:val="005F7D99"/>
    <w:rsid w:val="00600BB3"/>
    <w:rsid w:val="006032D6"/>
    <w:rsid w:val="00603306"/>
    <w:rsid w:val="00603AAD"/>
    <w:rsid w:val="00606851"/>
    <w:rsid w:val="00611ADC"/>
    <w:rsid w:val="00612247"/>
    <w:rsid w:val="0061546B"/>
    <w:rsid w:val="0061557F"/>
    <w:rsid w:val="00616CF1"/>
    <w:rsid w:val="006176E5"/>
    <w:rsid w:val="006177C3"/>
    <w:rsid w:val="00617FA0"/>
    <w:rsid w:val="00621D30"/>
    <w:rsid w:val="00623B06"/>
    <w:rsid w:val="00623CF2"/>
    <w:rsid w:val="00623EFE"/>
    <w:rsid w:val="0062498F"/>
    <w:rsid w:val="00624A40"/>
    <w:rsid w:val="006256E8"/>
    <w:rsid w:val="00631C69"/>
    <w:rsid w:val="0063226E"/>
    <w:rsid w:val="00634258"/>
    <w:rsid w:val="006343F5"/>
    <w:rsid w:val="006365ED"/>
    <w:rsid w:val="0063690A"/>
    <w:rsid w:val="006404CD"/>
    <w:rsid w:val="00641A61"/>
    <w:rsid w:val="00642396"/>
    <w:rsid w:val="00642A36"/>
    <w:rsid w:val="0064365B"/>
    <w:rsid w:val="00643A50"/>
    <w:rsid w:val="00644FD2"/>
    <w:rsid w:val="00645D60"/>
    <w:rsid w:val="00647F74"/>
    <w:rsid w:val="00650211"/>
    <w:rsid w:val="00650FCA"/>
    <w:rsid w:val="00652EC8"/>
    <w:rsid w:val="006561BC"/>
    <w:rsid w:val="006600D1"/>
    <w:rsid w:val="006624BA"/>
    <w:rsid w:val="00662C25"/>
    <w:rsid w:val="00662EFA"/>
    <w:rsid w:val="0066319C"/>
    <w:rsid w:val="00663B0C"/>
    <w:rsid w:val="0066491A"/>
    <w:rsid w:val="00664FE0"/>
    <w:rsid w:val="006654DA"/>
    <w:rsid w:val="00666ED9"/>
    <w:rsid w:val="00670D30"/>
    <w:rsid w:val="00672A61"/>
    <w:rsid w:val="00672DB9"/>
    <w:rsid w:val="00675092"/>
    <w:rsid w:val="006761BA"/>
    <w:rsid w:val="00677209"/>
    <w:rsid w:val="00677CE9"/>
    <w:rsid w:val="0068200A"/>
    <w:rsid w:val="00682304"/>
    <w:rsid w:val="00682C77"/>
    <w:rsid w:val="00682CEF"/>
    <w:rsid w:val="00687A12"/>
    <w:rsid w:val="00687B86"/>
    <w:rsid w:val="006900CE"/>
    <w:rsid w:val="00691054"/>
    <w:rsid w:val="0069130A"/>
    <w:rsid w:val="00692489"/>
    <w:rsid w:val="00693376"/>
    <w:rsid w:val="00693F20"/>
    <w:rsid w:val="0069508C"/>
    <w:rsid w:val="00695983"/>
    <w:rsid w:val="00696B88"/>
    <w:rsid w:val="00696EBD"/>
    <w:rsid w:val="006A04CA"/>
    <w:rsid w:val="006A2114"/>
    <w:rsid w:val="006A364C"/>
    <w:rsid w:val="006A3F2D"/>
    <w:rsid w:val="006A5187"/>
    <w:rsid w:val="006A7EF6"/>
    <w:rsid w:val="006B11E3"/>
    <w:rsid w:val="006B170D"/>
    <w:rsid w:val="006B2B61"/>
    <w:rsid w:val="006B2C51"/>
    <w:rsid w:val="006B3489"/>
    <w:rsid w:val="006B3513"/>
    <w:rsid w:val="006B56E9"/>
    <w:rsid w:val="006B6798"/>
    <w:rsid w:val="006C00F5"/>
    <w:rsid w:val="006C0E4A"/>
    <w:rsid w:val="006C0F25"/>
    <w:rsid w:val="006C252D"/>
    <w:rsid w:val="006C3138"/>
    <w:rsid w:val="006C55A1"/>
    <w:rsid w:val="006C715F"/>
    <w:rsid w:val="006D0926"/>
    <w:rsid w:val="006D0D39"/>
    <w:rsid w:val="006D374D"/>
    <w:rsid w:val="006D7CB8"/>
    <w:rsid w:val="006D7D61"/>
    <w:rsid w:val="006E0E28"/>
    <w:rsid w:val="006E15D5"/>
    <w:rsid w:val="006E1C85"/>
    <w:rsid w:val="006E3481"/>
    <w:rsid w:val="006E447D"/>
    <w:rsid w:val="006E4CE6"/>
    <w:rsid w:val="006E5E15"/>
    <w:rsid w:val="006E6141"/>
    <w:rsid w:val="006E6581"/>
    <w:rsid w:val="006E6654"/>
    <w:rsid w:val="006E7CDF"/>
    <w:rsid w:val="006F05AB"/>
    <w:rsid w:val="006F0D37"/>
    <w:rsid w:val="006F210F"/>
    <w:rsid w:val="006F2C53"/>
    <w:rsid w:val="006F33C8"/>
    <w:rsid w:val="006F481E"/>
    <w:rsid w:val="006F48CD"/>
    <w:rsid w:val="00700741"/>
    <w:rsid w:val="007007D4"/>
    <w:rsid w:val="0070110B"/>
    <w:rsid w:val="007021DE"/>
    <w:rsid w:val="00704347"/>
    <w:rsid w:val="007048A7"/>
    <w:rsid w:val="00704E16"/>
    <w:rsid w:val="0070529A"/>
    <w:rsid w:val="00706840"/>
    <w:rsid w:val="007074E7"/>
    <w:rsid w:val="00707BC8"/>
    <w:rsid w:val="00707EE8"/>
    <w:rsid w:val="00710C37"/>
    <w:rsid w:val="0071241B"/>
    <w:rsid w:val="00712B1D"/>
    <w:rsid w:val="00713CEA"/>
    <w:rsid w:val="00714D5F"/>
    <w:rsid w:val="00715B82"/>
    <w:rsid w:val="0071609E"/>
    <w:rsid w:val="007163BE"/>
    <w:rsid w:val="007176D3"/>
    <w:rsid w:val="007205F8"/>
    <w:rsid w:val="00721D4E"/>
    <w:rsid w:val="00723424"/>
    <w:rsid w:val="007266D8"/>
    <w:rsid w:val="00727B3A"/>
    <w:rsid w:val="007304D4"/>
    <w:rsid w:val="0073061E"/>
    <w:rsid w:val="00730A4D"/>
    <w:rsid w:val="0073117A"/>
    <w:rsid w:val="0073166A"/>
    <w:rsid w:val="00733D6D"/>
    <w:rsid w:val="00734E33"/>
    <w:rsid w:val="007352AB"/>
    <w:rsid w:val="007353B6"/>
    <w:rsid w:val="00735CD8"/>
    <w:rsid w:val="00736520"/>
    <w:rsid w:val="00737EFC"/>
    <w:rsid w:val="00741931"/>
    <w:rsid w:val="00742C9E"/>
    <w:rsid w:val="00742D95"/>
    <w:rsid w:val="00743165"/>
    <w:rsid w:val="007434B9"/>
    <w:rsid w:val="007443E8"/>
    <w:rsid w:val="0074456A"/>
    <w:rsid w:val="00746D46"/>
    <w:rsid w:val="00747E97"/>
    <w:rsid w:val="00747F19"/>
    <w:rsid w:val="00752B3D"/>
    <w:rsid w:val="00754E9F"/>
    <w:rsid w:val="00755672"/>
    <w:rsid w:val="00755A96"/>
    <w:rsid w:val="007562B7"/>
    <w:rsid w:val="00756C33"/>
    <w:rsid w:val="00757405"/>
    <w:rsid w:val="00757CE0"/>
    <w:rsid w:val="007604C8"/>
    <w:rsid w:val="0076067D"/>
    <w:rsid w:val="00761423"/>
    <w:rsid w:val="007644D2"/>
    <w:rsid w:val="00765DFD"/>
    <w:rsid w:val="00767542"/>
    <w:rsid w:val="007679CD"/>
    <w:rsid w:val="00767A90"/>
    <w:rsid w:val="00771726"/>
    <w:rsid w:val="00771A52"/>
    <w:rsid w:val="007727BF"/>
    <w:rsid w:val="00773659"/>
    <w:rsid w:val="00775335"/>
    <w:rsid w:val="007760EA"/>
    <w:rsid w:val="00776FFB"/>
    <w:rsid w:val="00784399"/>
    <w:rsid w:val="007861CB"/>
    <w:rsid w:val="00786A13"/>
    <w:rsid w:val="00790AB0"/>
    <w:rsid w:val="007920D7"/>
    <w:rsid w:val="007921CE"/>
    <w:rsid w:val="00794DE5"/>
    <w:rsid w:val="007970E0"/>
    <w:rsid w:val="007971F8"/>
    <w:rsid w:val="007A2187"/>
    <w:rsid w:val="007A27E7"/>
    <w:rsid w:val="007A28BB"/>
    <w:rsid w:val="007A427D"/>
    <w:rsid w:val="007A5BC5"/>
    <w:rsid w:val="007A5EF4"/>
    <w:rsid w:val="007A649B"/>
    <w:rsid w:val="007A791A"/>
    <w:rsid w:val="007B08DA"/>
    <w:rsid w:val="007B1C66"/>
    <w:rsid w:val="007B269E"/>
    <w:rsid w:val="007B5CC5"/>
    <w:rsid w:val="007C3644"/>
    <w:rsid w:val="007C3826"/>
    <w:rsid w:val="007C4847"/>
    <w:rsid w:val="007C6DDD"/>
    <w:rsid w:val="007C76D0"/>
    <w:rsid w:val="007D100E"/>
    <w:rsid w:val="007D322C"/>
    <w:rsid w:val="007D653A"/>
    <w:rsid w:val="007D78E6"/>
    <w:rsid w:val="007E0583"/>
    <w:rsid w:val="007E0704"/>
    <w:rsid w:val="007E110F"/>
    <w:rsid w:val="007E191E"/>
    <w:rsid w:val="007E4E8B"/>
    <w:rsid w:val="007F03E0"/>
    <w:rsid w:val="007F077B"/>
    <w:rsid w:val="007F47A3"/>
    <w:rsid w:val="007F556E"/>
    <w:rsid w:val="007F5593"/>
    <w:rsid w:val="007F578C"/>
    <w:rsid w:val="007F5FF2"/>
    <w:rsid w:val="007F67CA"/>
    <w:rsid w:val="007F6CA3"/>
    <w:rsid w:val="007F6CC1"/>
    <w:rsid w:val="008001DB"/>
    <w:rsid w:val="00800F9B"/>
    <w:rsid w:val="0080139F"/>
    <w:rsid w:val="00802174"/>
    <w:rsid w:val="00802ABE"/>
    <w:rsid w:val="0080306D"/>
    <w:rsid w:val="008031CC"/>
    <w:rsid w:val="008039E3"/>
    <w:rsid w:val="008063F2"/>
    <w:rsid w:val="00807931"/>
    <w:rsid w:val="008108AB"/>
    <w:rsid w:val="00812628"/>
    <w:rsid w:val="00812774"/>
    <w:rsid w:val="00812E9C"/>
    <w:rsid w:val="00814A38"/>
    <w:rsid w:val="008158FB"/>
    <w:rsid w:val="00820743"/>
    <w:rsid w:val="00821A00"/>
    <w:rsid w:val="0082355E"/>
    <w:rsid w:val="008240B4"/>
    <w:rsid w:val="0082474D"/>
    <w:rsid w:val="0082566F"/>
    <w:rsid w:val="00825678"/>
    <w:rsid w:val="0082597F"/>
    <w:rsid w:val="00826B47"/>
    <w:rsid w:val="0083286C"/>
    <w:rsid w:val="00833649"/>
    <w:rsid w:val="00835112"/>
    <w:rsid w:val="008371EE"/>
    <w:rsid w:val="008436A5"/>
    <w:rsid w:val="00845454"/>
    <w:rsid w:val="00845481"/>
    <w:rsid w:val="00847C9A"/>
    <w:rsid w:val="008501FF"/>
    <w:rsid w:val="00850314"/>
    <w:rsid w:val="00850486"/>
    <w:rsid w:val="00850998"/>
    <w:rsid w:val="00850A94"/>
    <w:rsid w:val="0085118E"/>
    <w:rsid w:val="008511AE"/>
    <w:rsid w:val="00852973"/>
    <w:rsid w:val="0085425C"/>
    <w:rsid w:val="00856373"/>
    <w:rsid w:val="00857CCD"/>
    <w:rsid w:val="00862C10"/>
    <w:rsid w:val="00863BC2"/>
    <w:rsid w:val="008662A0"/>
    <w:rsid w:val="00866480"/>
    <w:rsid w:val="00866B47"/>
    <w:rsid w:val="00871689"/>
    <w:rsid w:val="00871AB8"/>
    <w:rsid w:val="00872303"/>
    <w:rsid w:val="00873DA0"/>
    <w:rsid w:val="00874DD8"/>
    <w:rsid w:val="0087619C"/>
    <w:rsid w:val="008817DB"/>
    <w:rsid w:val="00882CEC"/>
    <w:rsid w:val="008840AB"/>
    <w:rsid w:val="00884AB4"/>
    <w:rsid w:val="00885291"/>
    <w:rsid w:val="00891978"/>
    <w:rsid w:val="00892A9A"/>
    <w:rsid w:val="00893D54"/>
    <w:rsid w:val="00894AD3"/>
    <w:rsid w:val="0089549A"/>
    <w:rsid w:val="0089614A"/>
    <w:rsid w:val="00896D4F"/>
    <w:rsid w:val="008A122B"/>
    <w:rsid w:val="008A1AAA"/>
    <w:rsid w:val="008A2577"/>
    <w:rsid w:val="008A3CA0"/>
    <w:rsid w:val="008A4ABF"/>
    <w:rsid w:val="008A5090"/>
    <w:rsid w:val="008A70CF"/>
    <w:rsid w:val="008A7771"/>
    <w:rsid w:val="008A7E82"/>
    <w:rsid w:val="008B0044"/>
    <w:rsid w:val="008B00FF"/>
    <w:rsid w:val="008B0912"/>
    <w:rsid w:val="008B0E59"/>
    <w:rsid w:val="008B197A"/>
    <w:rsid w:val="008B1B92"/>
    <w:rsid w:val="008B355B"/>
    <w:rsid w:val="008B3AED"/>
    <w:rsid w:val="008B4A68"/>
    <w:rsid w:val="008B4D7C"/>
    <w:rsid w:val="008B654A"/>
    <w:rsid w:val="008C4323"/>
    <w:rsid w:val="008C4C5A"/>
    <w:rsid w:val="008C4C94"/>
    <w:rsid w:val="008C4F41"/>
    <w:rsid w:val="008C5101"/>
    <w:rsid w:val="008D4515"/>
    <w:rsid w:val="008D68B4"/>
    <w:rsid w:val="008D6EBD"/>
    <w:rsid w:val="008E3D13"/>
    <w:rsid w:val="008E5A92"/>
    <w:rsid w:val="008E7C09"/>
    <w:rsid w:val="008F23C6"/>
    <w:rsid w:val="008F2503"/>
    <w:rsid w:val="008F47F0"/>
    <w:rsid w:val="008F6B82"/>
    <w:rsid w:val="008F7408"/>
    <w:rsid w:val="009008F9"/>
    <w:rsid w:val="009011C0"/>
    <w:rsid w:val="00903C64"/>
    <w:rsid w:val="00904703"/>
    <w:rsid w:val="00910D8E"/>
    <w:rsid w:val="009116A6"/>
    <w:rsid w:val="009144A3"/>
    <w:rsid w:val="00915708"/>
    <w:rsid w:val="00916091"/>
    <w:rsid w:val="00916600"/>
    <w:rsid w:val="00916CB2"/>
    <w:rsid w:val="00921B46"/>
    <w:rsid w:val="009222AA"/>
    <w:rsid w:val="009246A0"/>
    <w:rsid w:val="00925802"/>
    <w:rsid w:val="00926319"/>
    <w:rsid w:val="009266D7"/>
    <w:rsid w:val="0092769F"/>
    <w:rsid w:val="009303D4"/>
    <w:rsid w:val="00931C3D"/>
    <w:rsid w:val="00932083"/>
    <w:rsid w:val="009338A6"/>
    <w:rsid w:val="009338F9"/>
    <w:rsid w:val="0093392C"/>
    <w:rsid w:val="0093527F"/>
    <w:rsid w:val="00936FF8"/>
    <w:rsid w:val="00937430"/>
    <w:rsid w:val="009374CE"/>
    <w:rsid w:val="00937802"/>
    <w:rsid w:val="00942377"/>
    <w:rsid w:val="0094399A"/>
    <w:rsid w:val="00943AF9"/>
    <w:rsid w:val="00944CEB"/>
    <w:rsid w:val="00944F70"/>
    <w:rsid w:val="00945B2D"/>
    <w:rsid w:val="0094779E"/>
    <w:rsid w:val="00951D90"/>
    <w:rsid w:val="00951F28"/>
    <w:rsid w:val="00954E1C"/>
    <w:rsid w:val="00956276"/>
    <w:rsid w:val="0095774C"/>
    <w:rsid w:val="00957C89"/>
    <w:rsid w:val="0096187C"/>
    <w:rsid w:val="0096195D"/>
    <w:rsid w:val="00963FF9"/>
    <w:rsid w:val="00964226"/>
    <w:rsid w:val="0096683A"/>
    <w:rsid w:val="009704C8"/>
    <w:rsid w:val="00971984"/>
    <w:rsid w:val="009733D7"/>
    <w:rsid w:val="009744A4"/>
    <w:rsid w:val="00975F79"/>
    <w:rsid w:val="0097705F"/>
    <w:rsid w:val="0097707D"/>
    <w:rsid w:val="009803AA"/>
    <w:rsid w:val="009820AF"/>
    <w:rsid w:val="0098279A"/>
    <w:rsid w:val="00983061"/>
    <w:rsid w:val="00983170"/>
    <w:rsid w:val="00983C14"/>
    <w:rsid w:val="0098517B"/>
    <w:rsid w:val="0099187E"/>
    <w:rsid w:val="00991D2E"/>
    <w:rsid w:val="00991F26"/>
    <w:rsid w:val="00991FB0"/>
    <w:rsid w:val="00992126"/>
    <w:rsid w:val="00992A2F"/>
    <w:rsid w:val="00992D38"/>
    <w:rsid w:val="00992F3A"/>
    <w:rsid w:val="00992F52"/>
    <w:rsid w:val="0099322A"/>
    <w:rsid w:val="009934EB"/>
    <w:rsid w:val="00996AF4"/>
    <w:rsid w:val="00996C63"/>
    <w:rsid w:val="009A09E3"/>
    <w:rsid w:val="009A3D23"/>
    <w:rsid w:val="009A3EF1"/>
    <w:rsid w:val="009A44E9"/>
    <w:rsid w:val="009A68B3"/>
    <w:rsid w:val="009B1591"/>
    <w:rsid w:val="009B1DAA"/>
    <w:rsid w:val="009B1DB2"/>
    <w:rsid w:val="009B295D"/>
    <w:rsid w:val="009B6217"/>
    <w:rsid w:val="009B6DC9"/>
    <w:rsid w:val="009B7AB0"/>
    <w:rsid w:val="009C0257"/>
    <w:rsid w:val="009C10FE"/>
    <w:rsid w:val="009C1D0B"/>
    <w:rsid w:val="009C239F"/>
    <w:rsid w:val="009C3225"/>
    <w:rsid w:val="009C5E25"/>
    <w:rsid w:val="009C6899"/>
    <w:rsid w:val="009D0A13"/>
    <w:rsid w:val="009D0E06"/>
    <w:rsid w:val="009D1A45"/>
    <w:rsid w:val="009D2575"/>
    <w:rsid w:val="009D3965"/>
    <w:rsid w:val="009D47A3"/>
    <w:rsid w:val="009D4913"/>
    <w:rsid w:val="009D5484"/>
    <w:rsid w:val="009D5C89"/>
    <w:rsid w:val="009D6654"/>
    <w:rsid w:val="009D6805"/>
    <w:rsid w:val="009D760A"/>
    <w:rsid w:val="009E2DE9"/>
    <w:rsid w:val="009E2F69"/>
    <w:rsid w:val="009E4B21"/>
    <w:rsid w:val="009F1446"/>
    <w:rsid w:val="009F2D79"/>
    <w:rsid w:val="009F6B6C"/>
    <w:rsid w:val="00A00085"/>
    <w:rsid w:val="00A0104B"/>
    <w:rsid w:val="00A028BF"/>
    <w:rsid w:val="00A02AE9"/>
    <w:rsid w:val="00A06B33"/>
    <w:rsid w:val="00A10917"/>
    <w:rsid w:val="00A1125E"/>
    <w:rsid w:val="00A112AF"/>
    <w:rsid w:val="00A11FE6"/>
    <w:rsid w:val="00A12543"/>
    <w:rsid w:val="00A126CC"/>
    <w:rsid w:val="00A13271"/>
    <w:rsid w:val="00A139DF"/>
    <w:rsid w:val="00A14BFF"/>
    <w:rsid w:val="00A14C5E"/>
    <w:rsid w:val="00A15555"/>
    <w:rsid w:val="00A20D96"/>
    <w:rsid w:val="00A2297F"/>
    <w:rsid w:val="00A22988"/>
    <w:rsid w:val="00A23549"/>
    <w:rsid w:val="00A242F6"/>
    <w:rsid w:val="00A303DD"/>
    <w:rsid w:val="00A31757"/>
    <w:rsid w:val="00A32D0A"/>
    <w:rsid w:val="00A338E2"/>
    <w:rsid w:val="00A340A0"/>
    <w:rsid w:val="00A342D9"/>
    <w:rsid w:val="00A346B1"/>
    <w:rsid w:val="00A36453"/>
    <w:rsid w:val="00A36786"/>
    <w:rsid w:val="00A36BC6"/>
    <w:rsid w:val="00A36EAD"/>
    <w:rsid w:val="00A37A7B"/>
    <w:rsid w:val="00A414C1"/>
    <w:rsid w:val="00A41D0C"/>
    <w:rsid w:val="00A42552"/>
    <w:rsid w:val="00A4411E"/>
    <w:rsid w:val="00A502EE"/>
    <w:rsid w:val="00A5125F"/>
    <w:rsid w:val="00A52A70"/>
    <w:rsid w:val="00A54568"/>
    <w:rsid w:val="00A55752"/>
    <w:rsid w:val="00A56928"/>
    <w:rsid w:val="00A633CA"/>
    <w:rsid w:val="00A641D7"/>
    <w:rsid w:val="00A67645"/>
    <w:rsid w:val="00A67BF1"/>
    <w:rsid w:val="00A67D86"/>
    <w:rsid w:val="00A71192"/>
    <w:rsid w:val="00A716E9"/>
    <w:rsid w:val="00A7511C"/>
    <w:rsid w:val="00A75C7D"/>
    <w:rsid w:val="00A80E4E"/>
    <w:rsid w:val="00A81F6B"/>
    <w:rsid w:val="00A82B91"/>
    <w:rsid w:val="00A854AF"/>
    <w:rsid w:val="00A85EAC"/>
    <w:rsid w:val="00A87704"/>
    <w:rsid w:val="00A879CD"/>
    <w:rsid w:val="00A902BA"/>
    <w:rsid w:val="00A909D9"/>
    <w:rsid w:val="00A90D10"/>
    <w:rsid w:val="00A90E86"/>
    <w:rsid w:val="00AA037B"/>
    <w:rsid w:val="00AA1E0A"/>
    <w:rsid w:val="00AA361A"/>
    <w:rsid w:val="00AA3640"/>
    <w:rsid w:val="00AA4DBC"/>
    <w:rsid w:val="00AA517A"/>
    <w:rsid w:val="00AA6A92"/>
    <w:rsid w:val="00AB0B08"/>
    <w:rsid w:val="00AB1417"/>
    <w:rsid w:val="00AB1878"/>
    <w:rsid w:val="00AB19C1"/>
    <w:rsid w:val="00AB32C7"/>
    <w:rsid w:val="00AB3BEF"/>
    <w:rsid w:val="00AB5510"/>
    <w:rsid w:val="00AB5BD5"/>
    <w:rsid w:val="00AB6831"/>
    <w:rsid w:val="00AC1DA5"/>
    <w:rsid w:val="00AC1DF2"/>
    <w:rsid w:val="00AC32F9"/>
    <w:rsid w:val="00AC48E4"/>
    <w:rsid w:val="00AC543C"/>
    <w:rsid w:val="00AC561D"/>
    <w:rsid w:val="00AD0958"/>
    <w:rsid w:val="00AD1F46"/>
    <w:rsid w:val="00AD1FF8"/>
    <w:rsid w:val="00AD28A3"/>
    <w:rsid w:val="00AD3767"/>
    <w:rsid w:val="00AD434B"/>
    <w:rsid w:val="00AD4C4F"/>
    <w:rsid w:val="00AD5E66"/>
    <w:rsid w:val="00AE028A"/>
    <w:rsid w:val="00AE0E65"/>
    <w:rsid w:val="00AE134D"/>
    <w:rsid w:val="00AE45CB"/>
    <w:rsid w:val="00AE47FA"/>
    <w:rsid w:val="00AE6E65"/>
    <w:rsid w:val="00AF1690"/>
    <w:rsid w:val="00AF2B0C"/>
    <w:rsid w:val="00AF4439"/>
    <w:rsid w:val="00AF62DB"/>
    <w:rsid w:val="00AF7672"/>
    <w:rsid w:val="00AF7C9E"/>
    <w:rsid w:val="00B00565"/>
    <w:rsid w:val="00B022D6"/>
    <w:rsid w:val="00B051CC"/>
    <w:rsid w:val="00B06435"/>
    <w:rsid w:val="00B07BFD"/>
    <w:rsid w:val="00B1083B"/>
    <w:rsid w:val="00B122A7"/>
    <w:rsid w:val="00B1330F"/>
    <w:rsid w:val="00B14227"/>
    <w:rsid w:val="00B14450"/>
    <w:rsid w:val="00B154DF"/>
    <w:rsid w:val="00B15DD6"/>
    <w:rsid w:val="00B15F23"/>
    <w:rsid w:val="00B16764"/>
    <w:rsid w:val="00B20C86"/>
    <w:rsid w:val="00B20F83"/>
    <w:rsid w:val="00B23906"/>
    <w:rsid w:val="00B240A3"/>
    <w:rsid w:val="00B26EBF"/>
    <w:rsid w:val="00B30917"/>
    <w:rsid w:val="00B30A00"/>
    <w:rsid w:val="00B31453"/>
    <w:rsid w:val="00B31F8E"/>
    <w:rsid w:val="00B328DE"/>
    <w:rsid w:val="00B32FF8"/>
    <w:rsid w:val="00B33749"/>
    <w:rsid w:val="00B345AC"/>
    <w:rsid w:val="00B35C5D"/>
    <w:rsid w:val="00B3711B"/>
    <w:rsid w:val="00B3736F"/>
    <w:rsid w:val="00B417D4"/>
    <w:rsid w:val="00B42339"/>
    <w:rsid w:val="00B4298D"/>
    <w:rsid w:val="00B43001"/>
    <w:rsid w:val="00B43465"/>
    <w:rsid w:val="00B43B51"/>
    <w:rsid w:val="00B47C8B"/>
    <w:rsid w:val="00B52D14"/>
    <w:rsid w:val="00B551DE"/>
    <w:rsid w:val="00B55E65"/>
    <w:rsid w:val="00B569DB"/>
    <w:rsid w:val="00B56E8F"/>
    <w:rsid w:val="00B623D0"/>
    <w:rsid w:val="00B62918"/>
    <w:rsid w:val="00B63CF2"/>
    <w:rsid w:val="00B64BC7"/>
    <w:rsid w:val="00B65CE7"/>
    <w:rsid w:val="00B705A4"/>
    <w:rsid w:val="00B71552"/>
    <w:rsid w:val="00B71FB1"/>
    <w:rsid w:val="00B72A26"/>
    <w:rsid w:val="00B73298"/>
    <w:rsid w:val="00B75BB8"/>
    <w:rsid w:val="00B80D3F"/>
    <w:rsid w:val="00B81255"/>
    <w:rsid w:val="00B837A3"/>
    <w:rsid w:val="00B841FA"/>
    <w:rsid w:val="00B84D78"/>
    <w:rsid w:val="00B84EEF"/>
    <w:rsid w:val="00B852DD"/>
    <w:rsid w:val="00B85C93"/>
    <w:rsid w:val="00B85CC1"/>
    <w:rsid w:val="00B86A3E"/>
    <w:rsid w:val="00B90A6F"/>
    <w:rsid w:val="00B90AD7"/>
    <w:rsid w:val="00B9383D"/>
    <w:rsid w:val="00B94395"/>
    <w:rsid w:val="00B966A9"/>
    <w:rsid w:val="00BA0A1D"/>
    <w:rsid w:val="00BA4911"/>
    <w:rsid w:val="00BA4A23"/>
    <w:rsid w:val="00BA68A1"/>
    <w:rsid w:val="00BA7F99"/>
    <w:rsid w:val="00BB06F6"/>
    <w:rsid w:val="00BB092E"/>
    <w:rsid w:val="00BB1067"/>
    <w:rsid w:val="00BB1AC1"/>
    <w:rsid w:val="00BC0487"/>
    <w:rsid w:val="00BC054F"/>
    <w:rsid w:val="00BC2EBA"/>
    <w:rsid w:val="00BC35F4"/>
    <w:rsid w:val="00BC531D"/>
    <w:rsid w:val="00BC6130"/>
    <w:rsid w:val="00BC6D9F"/>
    <w:rsid w:val="00BD0AB1"/>
    <w:rsid w:val="00BD1549"/>
    <w:rsid w:val="00BD1E3D"/>
    <w:rsid w:val="00BD2438"/>
    <w:rsid w:val="00BD47AE"/>
    <w:rsid w:val="00BD5A11"/>
    <w:rsid w:val="00BD5F63"/>
    <w:rsid w:val="00BD77CF"/>
    <w:rsid w:val="00BE20F9"/>
    <w:rsid w:val="00BE2ED5"/>
    <w:rsid w:val="00BE3BFE"/>
    <w:rsid w:val="00BE46A8"/>
    <w:rsid w:val="00BE60A5"/>
    <w:rsid w:val="00BE6312"/>
    <w:rsid w:val="00BE6E37"/>
    <w:rsid w:val="00BF1665"/>
    <w:rsid w:val="00BF25FC"/>
    <w:rsid w:val="00BF2DBF"/>
    <w:rsid w:val="00BF3E43"/>
    <w:rsid w:val="00BF3F91"/>
    <w:rsid w:val="00BF44F7"/>
    <w:rsid w:val="00BF5175"/>
    <w:rsid w:val="00BF5378"/>
    <w:rsid w:val="00BF739D"/>
    <w:rsid w:val="00BF78AA"/>
    <w:rsid w:val="00C00882"/>
    <w:rsid w:val="00C020EF"/>
    <w:rsid w:val="00C02B17"/>
    <w:rsid w:val="00C038B3"/>
    <w:rsid w:val="00C04071"/>
    <w:rsid w:val="00C05EDD"/>
    <w:rsid w:val="00C1217B"/>
    <w:rsid w:val="00C1273D"/>
    <w:rsid w:val="00C12A5E"/>
    <w:rsid w:val="00C12CAD"/>
    <w:rsid w:val="00C13542"/>
    <w:rsid w:val="00C139D8"/>
    <w:rsid w:val="00C142BB"/>
    <w:rsid w:val="00C21ADC"/>
    <w:rsid w:val="00C21DFC"/>
    <w:rsid w:val="00C2339B"/>
    <w:rsid w:val="00C23C8A"/>
    <w:rsid w:val="00C24DBC"/>
    <w:rsid w:val="00C24EB6"/>
    <w:rsid w:val="00C275B7"/>
    <w:rsid w:val="00C30150"/>
    <w:rsid w:val="00C3063A"/>
    <w:rsid w:val="00C33395"/>
    <w:rsid w:val="00C3374D"/>
    <w:rsid w:val="00C353EB"/>
    <w:rsid w:val="00C36465"/>
    <w:rsid w:val="00C375B3"/>
    <w:rsid w:val="00C408C9"/>
    <w:rsid w:val="00C408E6"/>
    <w:rsid w:val="00C430A1"/>
    <w:rsid w:val="00C44A65"/>
    <w:rsid w:val="00C456B7"/>
    <w:rsid w:val="00C46871"/>
    <w:rsid w:val="00C47F37"/>
    <w:rsid w:val="00C500DE"/>
    <w:rsid w:val="00C5272B"/>
    <w:rsid w:val="00C52EED"/>
    <w:rsid w:val="00C53B5C"/>
    <w:rsid w:val="00C53BBA"/>
    <w:rsid w:val="00C5420D"/>
    <w:rsid w:val="00C5423D"/>
    <w:rsid w:val="00C54626"/>
    <w:rsid w:val="00C555F1"/>
    <w:rsid w:val="00C55B0E"/>
    <w:rsid w:val="00C623B9"/>
    <w:rsid w:val="00C623DD"/>
    <w:rsid w:val="00C630BC"/>
    <w:rsid w:val="00C638D6"/>
    <w:rsid w:val="00C642F0"/>
    <w:rsid w:val="00C667CA"/>
    <w:rsid w:val="00C67CB6"/>
    <w:rsid w:val="00C704F9"/>
    <w:rsid w:val="00C70823"/>
    <w:rsid w:val="00C710CA"/>
    <w:rsid w:val="00C7131C"/>
    <w:rsid w:val="00C71336"/>
    <w:rsid w:val="00C717FE"/>
    <w:rsid w:val="00C72D1F"/>
    <w:rsid w:val="00C72EAE"/>
    <w:rsid w:val="00C73EE5"/>
    <w:rsid w:val="00C7401C"/>
    <w:rsid w:val="00C743AE"/>
    <w:rsid w:val="00C74906"/>
    <w:rsid w:val="00C75BF2"/>
    <w:rsid w:val="00C75E3A"/>
    <w:rsid w:val="00C7783F"/>
    <w:rsid w:val="00C77FE9"/>
    <w:rsid w:val="00C81407"/>
    <w:rsid w:val="00C82B2D"/>
    <w:rsid w:val="00C83861"/>
    <w:rsid w:val="00C83910"/>
    <w:rsid w:val="00C84C8A"/>
    <w:rsid w:val="00C85040"/>
    <w:rsid w:val="00C862E7"/>
    <w:rsid w:val="00C90857"/>
    <w:rsid w:val="00C93F50"/>
    <w:rsid w:val="00C9680B"/>
    <w:rsid w:val="00C96ACC"/>
    <w:rsid w:val="00C97816"/>
    <w:rsid w:val="00CA187F"/>
    <w:rsid w:val="00CA3ED4"/>
    <w:rsid w:val="00CA5609"/>
    <w:rsid w:val="00CA58DC"/>
    <w:rsid w:val="00CA6B78"/>
    <w:rsid w:val="00CA6C01"/>
    <w:rsid w:val="00CB0122"/>
    <w:rsid w:val="00CB3C05"/>
    <w:rsid w:val="00CB7B10"/>
    <w:rsid w:val="00CC0DBD"/>
    <w:rsid w:val="00CC1093"/>
    <w:rsid w:val="00CC12D2"/>
    <w:rsid w:val="00CC1F2C"/>
    <w:rsid w:val="00CC2E9F"/>
    <w:rsid w:val="00CC33BF"/>
    <w:rsid w:val="00CC7DD3"/>
    <w:rsid w:val="00CD023D"/>
    <w:rsid w:val="00CD1605"/>
    <w:rsid w:val="00CD2AB6"/>
    <w:rsid w:val="00CD2B10"/>
    <w:rsid w:val="00CD2B36"/>
    <w:rsid w:val="00CD2E24"/>
    <w:rsid w:val="00CE0156"/>
    <w:rsid w:val="00CE1913"/>
    <w:rsid w:val="00CE33AA"/>
    <w:rsid w:val="00CE3C70"/>
    <w:rsid w:val="00CE47B7"/>
    <w:rsid w:val="00CE66C5"/>
    <w:rsid w:val="00CE6E9C"/>
    <w:rsid w:val="00CE731B"/>
    <w:rsid w:val="00CE7E61"/>
    <w:rsid w:val="00CF1549"/>
    <w:rsid w:val="00CF26C6"/>
    <w:rsid w:val="00CF5AAD"/>
    <w:rsid w:val="00CF6E9D"/>
    <w:rsid w:val="00D02D7C"/>
    <w:rsid w:val="00D04549"/>
    <w:rsid w:val="00D04CA9"/>
    <w:rsid w:val="00D05612"/>
    <w:rsid w:val="00D10763"/>
    <w:rsid w:val="00D10BDC"/>
    <w:rsid w:val="00D11DEF"/>
    <w:rsid w:val="00D156FB"/>
    <w:rsid w:val="00D200F8"/>
    <w:rsid w:val="00D227A9"/>
    <w:rsid w:val="00D232E8"/>
    <w:rsid w:val="00D23413"/>
    <w:rsid w:val="00D240AD"/>
    <w:rsid w:val="00D242C8"/>
    <w:rsid w:val="00D24608"/>
    <w:rsid w:val="00D25C44"/>
    <w:rsid w:val="00D26207"/>
    <w:rsid w:val="00D26A8E"/>
    <w:rsid w:val="00D27E4D"/>
    <w:rsid w:val="00D31D69"/>
    <w:rsid w:val="00D329E7"/>
    <w:rsid w:val="00D36EFA"/>
    <w:rsid w:val="00D37DB4"/>
    <w:rsid w:val="00D4139A"/>
    <w:rsid w:val="00D41891"/>
    <w:rsid w:val="00D41BA6"/>
    <w:rsid w:val="00D44C6C"/>
    <w:rsid w:val="00D47628"/>
    <w:rsid w:val="00D5098A"/>
    <w:rsid w:val="00D50A7F"/>
    <w:rsid w:val="00D5101B"/>
    <w:rsid w:val="00D51D2D"/>
    <w:rsid w:val="00D5589F"/>
    <w:rsid w:val="00D55E55"/>
    <w:rsid w:val="00D6019B"/>
    <w:rsid w:val="00D60B12"/>
    <w:rsid w:val="00D62732"/>
    <w:rsid w:val="00D634CF"/>
    <w:rsid w:val="00D63CAB"/>
    <w:rsid w:val="00D676B4"/>
    <w:rsid w:val="00D74163"/>
    <w:rsid w:val="00D7422B"/>
    <w:rsid w:val="00D74E1F"/>
    <w:rsid w:val="00D756F7"/>
    <w:rsid w:val="00D81306"/>
    <w:rsid w:val="00D83EE5"/>
    <w:rsid w:val="00D84F48"/>
    <w:rsid w:val="00D85AE0"/>
    <w:rsid w:val="00D87124"/>
    <w:rsid w:val="00D87439"/>
    <w:rsid w:val="00D92032"/>
    <w:rsid w:val="00D9554E"/>
    <w:rsid w:val="00D95B48"/>
    <w:rsid w:val="00DA00E7"/>
    <w:rsid w:val="00DA4F0F"/>
    <w:rsid w:val="00DA50F5"/>
    <w:rsid w:val="00DB0C9D"/>
    <w:rsid w:val="00DB12A5"/>
    <w:rsid w:val="00DB396E"/>
    <w:rsid w:val="00DB53A4"/>
    <w:rsid w:val="00DC16E3"/>
    <w:rsid w:val="00DC2B50"/>
    <w:rsid w:val="00DC46EF"/>
    <w:rsid w:val="00DC5A03"/>
    <w:rsid w:val="00DC7C2E"/>
    <w:rsid w:val="00DC7F0C"/>
    <w:rsid w:val="00DC7F9F"/>
    <w:rsid w:val="00DD3138"/>
    <w:rsid w:val="00DD5323"/>
    <w:rsid w:val="00DD536D"/>
    <w:rsid w:val="00DE06A2"/>
    <w:rsid w:val="00DE2DFD"/>
    <w:rsid w:val="00DE49A6"/>
    <w:rsid w:val="00DF319B"/>
    <w:rsid w:val="00DF3358"/>
    <w:rsid w:val="00DF38EE"/>
    <w:rsid w:val="00DF3CB8"/>
    <w:rsid w:val="00DF4EB7"/>
    <w:rsid w:val="00DF56A8"/>
    <w:rsid w:val="00DF5D6D"/>
    <w:rsid w:val="00DF6070"/>
    <w:rsid w:val="00DF7ADD"/>
    <w:rsid w:val="00E003F1"/>
    <w:rsid w:val="00E010E4"/>
    <w:rsid w:val="00E01CB9"/>
    <w:rsid w:val="00E045A8"/>
    <w:rsid w:val="00E07122"/>
    <w:rsid w:val="00E07717"/>
    <w:rsid w:val="00E1008E"/>
    <w:rsid w:val="00E11189"/>
    <w:rsid w:val="00E12E22"/>
    <w:rsid w:val="00E13416"/>
    <w:rsid w:val="00E13822"/>
    <w:rsid w:val="00E17F7F"/>
    <w:rsid w:val="00E222E3"/>
    <w:rsid w:val="00E223F3"/>
    <w:rsid w:val="00E2263E"/>
    <w:rsid w:val="00E228B5"/>
    <w:rsid w:val="00E24127"/>
    <w:rsid w:val="00E24147"/>
    <w:rsid w:val="00E25DE2"/>
    <w:rsid w:val="00E25E2E"/>
    <w:rsid w:val="00E26BB9"/>
    <w:rsid w:val="00E27017"/>
    <w:rsid w:val="00E337FF"/>
    <w:rsid w:val="00E33843"/>
    <w:rsid w:val="00E33D88"/>
    <w:rsid w:val="00E37212"/>
    <w:rsid w:val="00E42AF6"/>
    <w:rsid w:val="00E449F4"/>
    <w:rsid w:val="00E4664D"/>
    <w:rsid w:val="00E50A53"/>
    <w:rsid w:val="00E523E2"/>
    <w:rsid w:val="00E5242E"/>
    <w:rsid w:val="00E527F9"/>
    <w:rsid w:val="00E532F1"/>
    <w:rsid w:val="00E53494"/>
    <w:rsid w:val="00E538C2"/>
    <w:rsid w:val="00E5433B"/>
    <w:rsid w:val="00E55056"/>
    <w:rsid w:val="00E5633C"/>
    <w:rsid w:val="00E57233"/>
    <w:rsid w:val="00E5796A"/>
    <w:rsid w:val="00E60A40"/>
    <w:rsid w:val="00E626DE"/>
    <w:rsid w:val="00E63E54"/>
    <w:rsid w:val="00E63E5D"/>
    <w:rsid w:val="00E65528"/>
    <w:rsid w:val="00E67528"/>
    <w:rsid w:val="00E72256"/>
    <w:rsid w:val="00E72380"/>
    <w:rsid w:val="00E73297"/>
    <w:rsid w:val="00E74744"/>
    <w:rsid w:val="00E75B92"/>
    <w:rsid w:val="00E760CA"/>
    <w:rsid w:val="00E82C38"/>
    <w:rsid w:val="00E832EE"/>
    <w:rsid w:val="00E86374"/>
    <w:rsid w:val="00E90263"/>
    <w:rsid w:val="00E9245F"/>
    <w:rsid w:val="00E93298"/>
    <w:rsid w:val="00E93E7D"/>
    <w:rsid w:val="00E93FDC"/>
    <w:rsid w:val="00E9499A"/>
    <w:rsid w:val="00E97698"/>
    <w:rsid w:val="00E97A78"/>
    <w:rsid w:val="00EA036F"/>
    <w:rsid w:val="00EA0558"/>
    <w:rsid w:val="00EA3478"/>
    <w:rsid w:val="00EA52B2"/>
    <w:rsid w:val="00EA72EA"/>
    <w:rsid w:val="00EA7782"/>
    <w:rsid w:val="00EA7FFA"/>
    <w:rsid w:val="00EB0BA5"/>
    <w:rsid w:val="00EB1C70"/>
    <w:rsid w:val="00EB211B"/>
    <w:rsid w:val="00EB51CF"/>
    <w:rsid w:val="00EB659F"/>
    <w:rsid w:val="00EB7E4E"/>
    <w:rsid w:val="00EC0A26"/>
    <w:rsid w:val="00EC1684"/>
    <w:rsid w:val="00EC53FD"/>
    <w:rsid w:val="00EC544F"/>
    <w:rsid w:val="00ED07A5"/>
    <w:rsid w:val="00ED2E69"/>
    <w:rsid w:val="00ED397A"/>
    <w:rsid w:val="00ED3C39"/>
    <w:rsid w:val="00ED410E"/>
    <w:rsid w:val="00ED4193"/>
    <w:rsid w:val="00ED42A3"/>
    <w:rsid w:val="00ED5525"/>
    <w:rsid w:val="00EE0C19"/>
    <w:rsid w:val="00EE1B7C"/>
    <w:rsid w:val="00EE1CA7"/>
    <w:rsid w:val="00EE26A8"/>
    <w:rsid w:val="00EE2BCE"/>
    <w:rsid w:val="00EE3FA4"/>
    <w:rsid w:val="00EE48DA"/>
    <w:rsid w:val="00EE6C70"/>
    <w:rsid w:val="00EE7E46"/>
    <w:rsid w:val="00EF04DC"/>
    <w:rsid w:val="00EF20D5"/>
    <w:rsid w:val="00EF50AD"/>
    <w:rsid w:val="00EF6583"/>
    <w:rsid w:val="00EF7C45"/>
    <w:rsid w:val="00EF7F65"/>
    <w:rsid w:val="00F00B22"/>
    <w:rsid w:val="00F0270D"/>
    <w:rsid w:val="00F03A3E"/>
    <w:rsid w:val="00F04182"/>
    <w:rsid w:val="00F058B0"/>
    <w:rsid w:val="00F05FCD"/>
    <w:rsid w:val="00F06813"/>
    <w:rsid w:val="00F10036"/>
    <w:rsid w:val="00F10119"/>
    <w:rsid w:val="00F10C8E"/>
    <w:rsid w:val="00F11D14"/>
    <w:rsid w:val="00F12F16"/>
    <w:rsid w:val="00F14322"/>
    <w:rsid w:val="00F150AB"/>
    <w:rsid w:val="00F1640C"/>
    <w:rsid w:val="00F17762"/>
    <w:rsid w:val="00F202EF"/>
    <w:rsid w:val="00F23B0C"/>
    <w:rsid w:val="00F24275"/>
    <w:rsid w:val="00F24725"/>
    <w:rsid w:val="00F255D0"/>
    <w:rsid w:val="00F2605C"/>
    <w:rsid w:val="00F267A2"/>
    <w:rsid w:val="00F272FB"/>
    <w:rsid w:val="00F27E28"/>
    <w:rsid w:val="00F31AD1"/>
    <w:rsid w:val="00F35B4D"/>
    <w:rsid w:val="00F36D02"/>
    <w:rsid w:val="00F408E5"/>
    <w:rsid w:val="00F40D1A"/>
    <w:rsid w:val="00F41BBA"/>
    <w:rsid w:val="00F42B53"/>
    <w:rsid w:val="00F43D72"/>
    <w:rsid w:val="00F45DBF"/>
    <w:rsid w:val="00F45E27"/>
    <w:rsid w:val="00F460C7"/>
    <w:rsid w:val="00F47995"/>
    <w:rsid w:val="00F51DEA"/>
    <w:rsid w:val="00F53E58"/>
    <w:rsid w:val="00F558C2"/>
    <w:rsid w:val="00F565B3"/>
    <w:rsid w:val="00F56AB4"/>
    <w:rsid w:val="00F57578"/>
    <w:rsid w:val="00F57E31"/>
    <w:rsid w:val="00F63AF6"/>
    <w:rsid w:val="00F641A6"/>
    <w:rsid w:val="00F64662"/>
    <w:rsid w:val="00F66053"/>
    <w:rsid w:val="00F6626A"/>
    <w:rsid w:val="00F66D7C"/>
    <w:rsid w:val="00F70545"/>
    <w:rsid w:val="00F7131E"/>
    <w:rsid w:val="00F7199B"/>
    <w:rsid w:val="00F72F4E"/>
    <w:rsid w:val="00F76A78"/>
    <w:rsid w:val="00F76F84"/>
    <w:rsid w:val="00F778E3"/>
    <w:rsid w:val="00F80265"/>
    <w:rsid w:val="00F81384"/>
    <w:rsid w:val="00F8349E"/>
    <w:rsid w:val="00F8482B"/>
    <w:rsid w:val="00F84BEC"/>
    <w:rsid w:val="00F85BC9"/>
    <w:rsid w:val="00F86298"/>
    <w:rsid w:val="00F8719F"/>
    <w:rsid w:val="00F87D3C"/>
    <w:rsid w:val="00F87F81"/>
    <w:rsid w:val="00F91A57"/>
    <w:rsid w:val="00F91B6A"/>
    <w:rsid w:val="00F94201"/>
    <w:rsid w:val="00F9615E"/>
    <w:rsid w:val="00F9628A"/>
    <w:rsid w:val="00F97EDC"/>
    <w:rsid w:val="00FA0C2C"/>
    <w:rsid w:val="00FA0ED5"/>
    <w:rsid w:val="00FA14BC"/>
    <w:rsid w:val="00FA1E2E"/>
    <w:rsid w:val="00FA2B85"/>
    <w:rsid w:val="00FA44CA"/>
    <w:rsid w:val="00FA4E3B"/>
    <w:rsid w:val="00FA7F73"/>
    <w:rsid w:val="00FB63AA"/>
    <w:rsid w:val="00FC5F19"/>
    <w:rsid w:val="00FD16DD"/>
    <w:rsid w:val="00FD1D30"/>
    <w:rsid w:val="00FD26BA"/>
    <w:rsid w:val="00FD3486"/>
    <w:rsid w:val="00FD353A"/>
    <w:rsid w:val="00FD56D5"/>
    <w:rsid w:val="00FE17CE"/>
    <w:rsid w:val="00FE1B7B"/>
    <w:rsid w:val="00FE34EC"/>
    <w:rsid w:val="00FE3C0F"/>
    <w:rsid w:val="00FE3CDF"/>
    <w:rsid w:val="00FE3F75"/>
    <w:rsid w:val="00FE4F22"/>
    <w:rsid w:val="00FE58E6"/>
    <w:rsid w:val="00FE5BD3"/>
    <w:rsid w:val="00FE749A"/>
    <w:rsid w:val="00FE7C98"/>
    <w:rsid w:val="00FF260B"/>
    <w:rsid w:val="00FF2794"/>
    <w:rsid w:val="00FF2874"/>
    <w:rsid w:val="00FF4515"/>
    <w:rsid w:val="00FF4C90"/>
    <w:rsid w:val="00FF5100"/>
    <w:rsid w:val="00FF6503"/>
    <w:rsid w:val="00FF73EA"/>
    <w:rsid w:val="099A74BD"/>
    <w:rsid w:val="104F1D47"/>
    <w:rsid w:val="1593EB01"/>
    <w:rsid w:val="175A5948"/>
    <w:rsid w:val="1A043B64"/>
    <w:rsid w:val="1E628C0B"/>
    <w:rsid w:val="1F3FA247"/>
    <w:rsid w:val="1F98C965"/>
    <w:rsid w:val="223B1CD3"/>
    <w:rsid w:val="241950C9"/>
    <w:rsid w:val="2609EF94"/>
    <w:rsid w:val="298372A8"/>
    <w:rsid w:val="3AF94372"/>
    <w:rsid w:val="40163473"/>
    <w:rsid w:val="41433791"/>
    <w:rsid w:val="48991B04"/>
    <w:rsid w:val="4C13DF9C"/>
    <w:rsid w:val="4F607B2A"/>
    <w:rsid w:val="5E062C3B"/>
    <w:rsid w:val="6DE833BF"/>
    <w:rsid w:val="70AB5F28"/>
    <w:rsid w:val="7301FD17"/>
    <w:rsid w:val="754D90A5"/>
    <w:rsid w:val="76B42842"/>
    <w:rsid w:val="782FCE60"/>
    <w:rsid w:val="7FBBD7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A44B0906-F495-4CE0-B9FC-E028C5A2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5F7D41"/>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5F7D41"/>
    <w:rPr>
      <w:rFonts w:asciiTheme="majorHAnsi" w:eastAsiaTheme="majorEastAsia" w:hAnsiTheme="majorHAnsi" w:cstheme="majorBidi"/>
      <w:b/>
      <w:bCs/>
      <w:color w:val="E36C0A" w:themeColor="accent6" w:themeShade="BF"/>
    </w:rPr>
  </w:style>
  <w:style w:type="paragraph" w:styleId="ListParagraph">
    <w:name w:val="List Paragraph"/>
    <w:basedOn w:val="Normal"/>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semiHidden/>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193A5C"/>
    <w:pPr>
      <w:tabs>
        <w:tab w:val="left" w:pos="440"/>
        <w:tab w:val="right" w:leader="dot" w:pos="9350"/>
      </w:tabs>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character" w:styleId="UnresolvedMention">
    <w:name w:val="Unresolved Mention"/>
    <w:basedOn w:val="DefaultParagraphFont"/>
    <w:uiPriority w:val="99"/>
    <w:semiHidden/>
    <w:unhideWhenUsed/>
    <w:rsid w:val="00D41BA6"/>
    <w:rPr>
      <w:color w:val="605E5C"/>
      <w:shd w:val="clear" w:color="auto" w:fill="E1DFDD"/>
    </w:rPr>
  </w:style>
  <w:style w:type="paragraph" w:styleId="NormalWeb">
    <w:name w:val="Normal (Web)"/>
    <w:basedOn w:val="Normal"/>
    <w:uiPriority w:val="99"/>
    <w:semiHidden/>
    <w:unhideWhenUsed/>
    <w:rsid w:val="00F57578"/>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AE47FA"/>
    <w:rPr>
      <w:color w:val="2B579A"/>
      <w:shd w:val="clear" w:color="auto" w:fill="E1DFDD"/>
    </w:rPr>
  </w:style>
  <w:style w:type="paragraph" w:customStyle="1" w:styleId="paragraph">
    <w:name w:val="paragraph"/>
    <w:basedOn w:val="Normal"/>
    <w:rsid w:val="003C13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3C1387"/>
  </w:style>
  <w:style w:type="character" w:customStyle="1" w:styleId="normaltextrun">
    <w:name w:val="normaltextrun"/>
    <w:basedOn w:val="DefaultParagraphFont"/>
    <w:rsid w:val="003C1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330838296">
      <w:bodyDiv w:val="1"/>
      <w:marLeft w:val="0"/>
      <w:marRight w:val="0"/>
      <w:marTop w:val="0"/>
      <w:marBottom w:val="0"/>
      <w:divBdr>
        <w:top w:val="none" w:sz="0" w:space="0" w:color="auto"/>
        <w:left w:val="none" w:sz="0" w:space="0" w:color="auto"/>
        <w:bottom w:val="none" w:sz="0" w:space="0" w:color="auto"/>
        <w:right w:val="none" w:sz="0" w:space="0" w:color="auto"/>
      </w:divBdr>
    </w:div>
    <w:div w:id="35122523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449782764">
      <w:bodyDiv w:val="1"/>
      <w:marLeft w:val="0"/>
      <w:marRight w:val="0"/>
      <w:marTop w:val="0"/>
      <w:marBottom w:val="0"/>
      <w:divBdr>
        <w:top w:val="none" w:sz="0" w:space="0" w:color="auto"/>
        <w:left w:val="none" w:sz="0" w:space="0" w:color="auto"/>
        <w:bottom w:val="none" w:sz="0" w:space="0" w:color="auto"/>
        <w:right w:val="none" w:sz="0" w:space="0" w:color="auto"/>
      </w:divBdr>
    </w:div>
    <w:div w:id="546262141">
      <w:bodyDiv w:val="1"/>
      <w:marLeft w:val="0"/>
      <w:marRight w:val="0"/>
      <w:marTop w:val="0"/>
      <w:marBottom w:val="0"/>
      <w:divBdr>
        <w:top w:val="none" w:sz="0" w:space="0" w:color="auto"/>
        <w:left w:val="none" w:sz="0" w:space="0" w:color="auto"/>
        <w:bottom w:val="none" w:sz="0" w:space="0" w:color="auto"/>
        <w:right w:val="none" w:sz="0" w:space="0" w:color="auto"/>
      </w:divBdr>
    </w:div>
    <w:div w:id="652754496">
      <w:bodyDiv w:val="1"/>
      <w:marLeft w:val="0"/>
      <w:marRight w:val="0"/>
      <w:marTop w:val="0"/>
      <w:marBottom w:val="0"/>
      <w:divBdr>
        <w:top w:val="none" w:sz="0" w:space="0" w:color="auto"/>
        <w:left w:val="none" w:sz="0" w:space="0" w:color="auto"/>
        <w:bottom w:val="none" w:sz="0" w:space="0" w:color="auto"/>
        <w:right w:val="none" w:sz="0" w:space="0" w:color="auto"/>
      </w:divBdr>
    </w:div>
    <w:div w:id="680623470">
      <w:bodyDiv w:val="1"/>
      <w:marLeft w:val="0"/>
      <w:marRight w:val="0"/>
      <w:marTop w:val="0"/>
      <w:marBottom w:val="0"/>
      <w:divBdr>
        <w:top w:val="none" w:sz="0" w:space="0" w:color="auto"/>
        <w:left w:val="none" w:sz="0" w:space="0" w:color="auto"/>
        <w:bottom w:val="none" w:sz="0" w:space="0" w:color="auto"/>
        <w:right w:val="none" w:sz="0" w:space="0" w:color="auto"/>
      </w:divBdr>
    </w:div>
    <w:div w:id="694773140">
      <w:bodyDiv w:val="1"/>
      <w:marLeft w:val="0"/>
      <w:marRight w:val="0"/>
      <w:marTop w:val="0"/>
      <w:marBottom w:val="0"/>
      <w:divBdr>
        <w:top w:val="none" w:sz="0" w:space="0" w:color="auto"/>
        <w:left w:val="none" w:sz="0" w:space="0" w:color="auto"/>
        <w:bottom w:val="none" w:sz="0" w:space="0" w:color="auto"/>
        <w:right w:val="none" w:sz="0" w:space="0" w:color="auto"/>
      </w:divBdr>
    </w:div>
    <w:div w:id="697660798">
      <w:bodyDiv w:val="1"/>
      <w:marLeft w:val="0"/>
      <w:marRight w:val="0"/>
      <w:marTop w:val="0"/>
      <w:marBottom w:val="0"/>
      <w:divBdr>
        <w:top w:val="none" w:sz="0" w:space="0" w:color="auto"/>
        <w:left w:val="none" w:sz="0" w:space="0" w:color="auto"/>
        <w:bottom w:val="none" w:sz="0" w:space="0" w:color="auto"/>
        <w:right w:val="none" w:sz="0" w:space="0" w:color="auto"/>
      </w:divBdr>
    </w:div>
    <w:div w:id="711616130">
      <w:bodyDiv w:val="1"/>
      <w:marLeft w:val="0"/>
      <w:marRight w:val="0"/>
      <w:marTop w:val="0"/>
      <w:marBottom w:val="0"/>
      <w:divBdr>
        <w:top w:val="none" w:sz="0" w:space="0" w:color="auto"/>
        <w:left w:val="none" w:sz="0" w:space="0" w:color="auto"/>
        <w:bottom w:val="none" w:sz="0" w:space="0" w:color="auto"/>
        <w:right w:val="none" w:sz="0" w:space="0" w:color="auto"/>
      </w:divBdr>
      <w:divsChild>
        <w:div w:id="245891678">
          <w:marLeft w:val="0"/>
          <w:marRight w:val="0"/>
          <w:marTop w:val="0"/>
          <w:marBottom w:val="0"/>
          <w:divBdr>
            <w:top w:val="none" w:sz="0" w:space="0" w:color="auto"/>
            <w:left w:val="none" w:sz="0" w:space="0" w:color="auto"/>
            <w:bottom w:val="none" w:sz="0" w:space="0" w:color="auto"/>
            <w:right w:val="none" w:sz="0" w:space="0" w:color="auto"/>
          </w:divBdr>
        </w:div>
        <w:div w:id="1688099122">
          <w:marLeft w:val="0"/>
          <w:marRight w:val="0"/>
          <w:marTop w:val="0"/>
          <w:marBottom w:val="0"/>
          <w:divBdr>
            <w:top w:val="none" w:sz="0" w:space="0" w:color="auto"/>
            <w:left w:val="none" w:sz="0" w:space="0" w:color="auto"/>
            <w:bottom w:val="none" w:sz="0" w:space="0" w:color="auto"/>
            <w:right w:val="none" w:sz="0" w:space="0" w:color="auto"/>
          </w:divBdr>
        </w:div>
        <w:div w:id="1988513505">
          <w:marLeft w:val="0"/>
          <w:marRight w:val="0"/>
          <w:marTop w:val="0"/>
          <w:marBottom w:val="0"/>
          <w:divBdr>
            <w:top w:val="none" w:sz="0" w:space="0" w:color="auto"/>
            <w:left w:val="none" w:sz="0" w:space="0" w:color="auto"/>
            <w:bottom w:val="none" w:sz="0" w:space="0" w:color="auto"/>
            <w:right w:val="none" w:sz="0" w:space="0" w:color="auto"/>
          </w:divBdr>
        </w:div>
      </w:divsChild>
    </w:div>
    <w:div w:id="732504584">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1054426853">
      <w:bodyDiv w:val="1"/>
      <w:marLeft w:val="0"/>
      <w:marRight w:val="0"/>
      <w:marTop w:val="0"/>
      <w:marBottom w:val="0"/>
      <w:divBdr>
        <w:top w:val="none" w:sz="0" w:space="0" w:color="auto"/>
        <w:left w:val="none" w:sz="0" w:space="0" w:color="auto"/>
        <w:bottom w:val="none" w:sz="0" w:space="0" w:color="auto"/>
        <w:right w:val="none" w:sz="0" w:space="0" w:color="auto"/>
      </w:divBdr>
    </w:div>
    <w:div w:id="1375349824">
      <w:bodyDiv w:val="1"/>
      <w:marLeft w:val="0"/>
      <w:marRight w:val="0"/>
      <w:marTop w:val="0"/>
      <w:marBottom w:val="0"/>
      <w:divBdr>
        <w:top w:val="none" w:sz="0" w:space="0" w:color="auto"/>
        <w:left w:val="none" w:sz="0" w:space="0" w:color="auto"/>
        <w:bottom w:val="none" w:sz="0" w:space="0" w:color="auto"/>
        <w:right w:val="none" w:sz="0" w:space="0" w:color="auto"/>
      </w:divBdr>
      <w:divsChild>
        <w:div w:id="468204313">
          <w:marLeft w:val="1886"/>
          <w:marRight w:val="0"/>
          <w:marTop w:val="0"/>
          <w:marBottom w:val="0"/>
          <w:divBdr>
            <w:top w:val="none" w:sz="0" w:space="0" w:color="auto"/>
            <w:left w:val="none" w:sz="0" w:space="0" w:color="auto"/>
            <w:bottom w:val="none" w:sz="0" w:space="0" w:color="auto"/>
            <w:right w:val="none" w:sz="0" w:space="0" w:color="auto"/>
          </w:divBdr>
        </w:div>
        <w:div w:id="1412458962">
          <w:marLeft w:val="1886"/>
          <w:marRight w:val="0"/>
          <w:marTop w:val="0"/>
          <w:marBottom w:val="0"/>
          <w:divBdr>
            <w:top w:val="none" w:sz="0" w:space="0" w:color="auto"/>
            <w:left w:val="none" w:sz="0" w:space="0" w:color="auto"/>
            <w:bottom w:val="none" w:sz="0" w:space="0" w:color="auto"/>
            <w:right w:val="none" w:sz="0" w:space="0" w:color="auto"/>
          </w:divBdr>
        </w:div>
        <w:div w:id="1745642000">
          <w:marLeft w:val="1886"/>
          <w:marRight w:val="0"/>
          <w:marTop w:val="0"/>
          <w:marBottom w:val="0"/>
          <w:divBdr>
            <w:top w:val="none" w:sz="0" w:space="0" w:color="auto"/>
            <w:left w:val="none" w:sz="0" w:space="0" w:color="auto"/>
            <w:bottom w:val="none" w:sz="0" w:space="0" w:color="auto"/>
            <w:right w:val="none" w:sz="0" w:space="0" w:color="auto"/>
          </w:divBdr>
        </w:div>
        <w:div w:id="1804154822">
          <w:marLeft w:val="1166"/>
          <w:marRight w:val="0"/>
          <w:marTop w:val="0"/>
          <w:marBottom w:val="0"/>
          <w:divBdr>
            <w:top w:val="none" w:sz="0" w:space="0" w:color="auto"/>
            <w:left w:val="none" w:sz="0" w:space="0" w:color="auto"/>
            <w:bottom w:val="none" w:sz="0" w:space="0" w:color="auto"/>
            <w:right w:val="none" w:sz="0" w:space="0" w:color="auto"/>
          </w:divBdr>
        </w:div>
        <w:div w:id="1872110540">
          <w:marLeft w:val="1166"/>
          <w:marRight w:val="0"/>
          <w:marTop w:val="0"/>
          <w:marBottom w:val="0"/>
          <w:divBdr>
            <w:top w:val="none" w:sz="0" w:space="0" w:color="auto"/>
            <w:left w:val="none" w:sz="0" w:space="0" w:color="auto"/>
            <w:bottom w:val="none" w:sz="0" w:space="0" w:color="auto"/>
            <w:right w:val="none" w:sz="0" w:space="0" w:color="auto"/>
          </w:divBdr>
        </w:div>
        <w:div w:id="1979652019">
          <w:marLeft w:val="1166"/>
          <w:marRight w:val="0"/>
          <w:marTop w:val="0"/>
          <w:marBottom w:val="0"/>
          <w:divBdr>
            <w:top w:val="none" w:sz="0" w:space="0" w:color="auto"/>
            <w:left w:val="none" w:sz="0" w:space="0" w:color="auto"/>
            <w:bottom w:val="none" w:sz="0" w:space="0" w:color="auto"/>
            <w:right w:val="none" w:sz="0" w:space="0" w:color="auto"/>
          </w:divBdr>
        </w:div>
      </w:divsChild>
    </w:div>
    <w:div w:id="1404446826">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71109715">
      <w:bodyDiv w:val="1"/>
      <w:marLeft w:val="0"/>
      <w:marRight w:val="0"/>
      <w:marTop w:val="0"/>
      <w:marBottom w:val="0"/>
      <w:divBdr>
        <w:top w:val="none" w:sz="0" w:space="0" w:color="auto"/>
        <w:left w:val="none" w:sz="0" w:space="0" w:color="auto"/>
        <w:bottom w:val="none" w:sz="0" w:space="0" w:color="auto"/>
        <w:right w:val="none" w:sz="0" w:space="0" w:color="auto"/>
      </w:divBdr>
      <w:divsChild>
        <w:div w:id="286620388">
          <w:marLeft w:val="1166"/>
          <w:marRight w:val="0"/>
          <w:marTop w:val="0"/>
          <w:marBottom w:val="0"/>
          <w:divBdr>
            <w:top w:val="none" w:sz="0" w:space="0" w:color="auto"/>
            <w:left w:val="none" w:sz="0" w:space="0" w:color="auto"/>
            <w:bottom w:val="none" w:sz="0" w:space="0" w:color="auto"/>
            <w:right w:val="none" w:sz="0" w:space="0" w:color="auto"/>
          </w:divBdr>
        </w:div>
        <w:div w:id="1291278828">
          <w:marLeft w:val="1166"/>
          <w:marRight w:val="0"/>
          <w:marTop w:val="0"/>
          <w:marBottom w:val="0"/>
          <w:divBdr>
            <w:top w:val="none" w:sz="0" w:space="0" w:color="auto"/>
            <w:left w:val="none" w:sz="0" w:space="0" w:color="auto"/>
            <w:bottom w:val="none" w:sz="0" w:space="0" w:color="auto"/>
            <w:right w:val="none" w:sz="0" w:space="0" w:color="auto"/>
          </w:divBdr>
        </w:div>
        <w:div w:id="1788742569">
          <w:marLeft w:val="1166"/>
          <w:marRight w:val="0"/>
          <w:marTop w:val="0"/>
          <w:marBottom w:val="0"/>
          <w:divBdr>
            <w:top w:val="none" w:sz="0" w:space="0" w:color="auto"/>
            <w:left w:val="none" w:sz="0" w:space="0" w:color="auto"/>
            <w:bottom w:val="none" w:sz="0" w:space="0" w:color="auto"/>
            <w:right w:val="none" w:sz="0" w:space="0" w:color="auto"/>
          </w:divBdr>
        </w:div>
      </w:divsChild>
    </w:div>
    <w:div w:id="1605529180">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654679503">
      <w:bodyDiv w:val="1"/>
      <w:marLeft w:val="0"/>
      <w:marRight w:val="0"/>
      <w:marTop w:val="0"/>
      <w:marBottom w:val="0"/>
      <w:divBdr>
        <w:top w:val="none" w:sz="0" w:space="0" w:color="auto"/>
        <w:left w:val="none" w:sz="0" w:space="0" w:color="auto"/>
        <w:bottom w:val="none" w:sz="0" w:space="0" w:color="auto"/>
        <w:right w:val="none" w:sz="0" w:space="0" w:color="auto"/>
      </w:divBdr>
      <w:divsChild>
        <w:div w:id="347219450">
          <w:marLeft w:val="1886"/>
          <w:marRight w:val="0"/>
          <w:marTop w:val="0"/>
          <w:marBottom w:val="0"/>
          <w:divBdr>
            <w:top w:val="none" w:sz="0" w:space="0" w:color="auto"/>
            <w:left w:val="none" w:sz="0" w:space="0" w:color="auto"/>
            <w:bottom w:val="none" w:sz="0" w:space="0" w:color="auto"/>
            <w:right w:val="none" w:sz="0" w:space="0" w:color="auto"/>
          </w:divBdr>
        </w:div>
        <w:div w:id="690257274">
          <w:marLeft w:val="1886"/>
          <w:marRight w:val="0"/>
          <w:marTop w:val="0"/>
          <w:marBottom w:val="0"/>
          <w:divBdr>
            <w:top w:val="none" w:sz="0" w:space="0" w:color="auto"/>
            <w:left w:val="none" w:sz="0" w:space="0" w:color="auto"/>
            <w:bottom w:val="none" w:sz="0" w:space="0" w:color="auto"/>
            <w:right w:val="none" w:sz="0" w:space="0" w:color="auto"/>
          </w:divBdr>
        </w:div>
        <w:div w:id="807863643">
          <w:marLeft w:val="1886"/>
          <w:marRight w:val="0"/>
          <w:marTop w:val="0"/>
          <w:marBottom w:val="0"/>
          <w:divBdr>
            <w:top w:val="none" w:sz="0" w:space="0" w:color="auto"/>
            <w:left w:val="none" w:sz="0" w:space="0" w:color="auto"/>
            <w:bottom w:val="none" w:sz="0" w:space="0" w:color="auto"/>
            <w:right w:val="none" w:sz="0" w:space="0" w:color="auto"/>
          </w:divBdr>
        </w:div>
        <w:div w:id="849369718">
          <w:marLeft w:val="2606"/>
          <w:marRight w:val="0"/>
          <w:marTop w:val="0"/>
          <w:marBottom w:val="0"/>
          <w:divBdr>
            <w:top w:val="none" w:sz="0" w:space="0" w:color="auto"/>
            <w:left w:val="none" w:sz="0" w:space="0" w:color="auto"/>
            <w:bottom w:val="none" w:sz="0" w:space="0" w:color="auto"/>
            <w:right w:val="none" w:sz="0" w:space="0" w:color="auto"/>
          </w:divBdr>
        </w:div>
        <w:div w:id="964240349">
          <w:marLeft w:val="1166"/>
          <w:marRight w:val="0"/>
          <w:marTop w:val="0"/>
          <w:marBottom w:val="0"/>
          <w:divBdr>
            <w:top w:val="none" w:sz="0" w:space="0" w:color="auto"/>
            <w:left w:val="none" w:sz="0" w:space="0" w:color="auto"/>
            <w:bottom w:val="none" w:sz="0" w:space="0" w:color="auto"/>
            <w:right w:val="none" w:sz="0" w:space="0" w:color="auto"/>
          </w:divBdr>
        </w:div>
        <w:div w:id="986401614">
          <w:marLeft w:val="2606"/>
          <w:marRight w:val="0"/>
          <w:marTop w:val="0"/>
          <w:marBottom w:val="0"/>
          <w:divBdr>
            <w:top w:val="none" w:sz="0" w:space="0" w:color="auto"/>
            <w:left w:val="none" w:sz="0" w:space="0" w:color="auto"/>
            <w:bottom w:val="none" w:sz="0" w:space="0" w:color="auto"/>
            <w:right w:val="none" w:sz="0" w:space="0" w:color="auto"/>
          </w:divBdr>
        </w:div>
        <w:div w:id="1251282208">
          <w:marLeft w:val="1886"/>
          <w:marRight w:val="0"/>
          <w:marTop w:val="0"/>
          <w:marBottom w:val="0"/>
          <w:divBdr>
            <w:top w:val="none" w:sz="0" w:space="0" w:color="auto"/>
            <w:left w:val="none" w:sz="0" w:space="0" w:color="auto"/>
            <w:bottom w:val="none" w:sz="0" w:space="0" w:color="auto"/>
            <w:right w:val="none" w:sz="0" w:space="0" w:color="auto"/>
          </w:divBdr>
        </w:div>
        <w:div w:id="1253394838">
          <w:marLeft w:val="1166"/>
          <w:marRight w:val="0"/>
          <w:marTop w:val="0"/>
          <w:marBottom w:val="0"/>
          <w:divBdr>
            <w:top w:val="none" w:sz="0" w:space="0" w:color="auto"/>
            <w:left w:val="none" w:sz="0" w:space="0" w:color="auto"/>
            <w:bottom w:val="none" w:sz="0" w:space="0" w:color="auto"/>
            <w:right w:val="none" w:sz="0" w:space="0" w:color="auto"/>
          </w:divBdr>
        </w:div>
        <w:div w:id="1277327789">
          <w:marLeft w:val="1166"/>
          <w:marRight w:val="0"/>
          <w:marTop w:val="0"/>
          <w:marBottom w:val="0"/>
          <w:divBdr>
            <w:top w:val="none" w:sz="0" w:space="0" w:color="auto"/>
            <w:left w:val="none" w:sz="0" w:space="0" w:color="auto"/>
            <w:bottom w:val="none" w:sz="0" w:space="0" w:color="auto"/>
            <w:right w:val="none" w:sz="0" w:space="0" w:color="auto"/>
          </w:divBdr>
        </w:div>
        <w:div w:id="1331637945">
          <w:marLeft w:val="1886"/>
          <w:marRight w:val="0"/>
          <w:marTop w:val="0"/>
          <w:marBottom w:val="0"/>
          <w:divBdr>
            <w:top w:val="none" w:sz="0" w:space="0" w:color="auto"/>
            <w:left w:val="none" w:sz="0" w:space="0" w:color="auto"/>
            <w:bottom w:val="none" w:sz="0" w:space="0" w:color="auto"/>
            <w:right w:val="none" w:sz="0" w:space="0" w:color="auto"/>
          </w:divBdr>
        </w:div>
        <w:div w:id="1613317553">
          <w:marLeft w:val="1886"/>
          <w:marRight w:val="0"/>
          <w:marTop w:val="0"/>
          <w:marBottom w:val="0"/>
          <w:divBdr>
            <w:top w:val="none" w:sz="0" w:space="0" w:color="auto"/>
            <w:left w:val="none" w:sz="0" w:space="0" w:color="auto"/>
            <w:bottom w:val="none" w:sz="0" w:space="0" w:color="auto"/>
            <w:right w:val="none" w:sz="0" w:space="0" w:color="auto"/>
          </w:divBdr>
        </w:div>
        <w:div w:id="1700353677">
          <w:marLeft w:val="2606"/>
          <w:marRight w:val="0"/>
          <w:marTop w:val="0"/>
          <w:marBottom w:val="0"/>
          <w:divBdr>
            <w:top w:val="none" w:sz="0" w:space="0" w:color="auto"/>
            <w:left w:val="none" w:sz="0" w:space="0" w:color="auto"/>
            <w:bottom w:val="none" w:sz="0" w:space="0" w:color="auto"/>
            <w:right w:val="none" w:sz="0" w:space="0" w:color="auto"/>
          </w:divBdr>
        </w:div>
        <w:div w:id="2055614561">
          <w:marLeft w:val="2606"/>
          <w:marRight w:val="0"/>
          <w:marTop w:val="0"/>
          <w:marBottom w:val="0"/>
          <w:divBdr>
            <w:top w:val="none" w:sz="0" w:space="0" w:color="auto"/>
            <w:left w:val="none" w:sz="0" w:space="0" w:color="auto"/>
            <w:bottom w:val="none" w:sz="0" w:space="0" w:color="auto"/>
            <w:right w:val="none" w:sz="0" w:space="0" w:color="auto"/>
          </w:divBdr>
        </w:div>
      </w:divsChild>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5533629">
      <w:bodyDiv w:val="1"/>
      <w:marLeft w:val="0"/>
      <w:marRight w:val="0"/>
      <w:marTop w:val="0"/>
      <w:marBottom w:val="0"/>
      <w:divBdr>
        <w:top w:val="none" w:sz="0" w:space="0" w:color="auto"/>
        <w:left w:val="none" w:sz="0" w:space="0" w:color="auto"/>
        <w:bottom w:val="none" w:sz="0" w:space="0" w:color="auto"/>
        <w:right w:val="none" w:sz="0" w:space="0" w:color="auto"/>
      </w:divBdr>
      <w:divsChild>
        <w:div w:id="460928006">
          <w:marLeft w:val="1166"/>
          <w:marRight w:val="0"/>
          <w:marTop w:val="0"/>
          <w:marBottom w:val="0"/>
          <w:divBdr>
            <w:top w:val="none" w:sz="0" w:space="0" w:color="auto"/>
            <w:left w:val="none" w:sz="0" w:space="0" w:color="auto"/>
            <w:bottom w:val="none" w:sz="0" w:space="0" w:color="auto"/>
            <w:right w:val="none" w:sz="0" w:space="0" w:color="auto"/>
          </w:divBdr>
        </w:div>
        <w:div w:id="1358578078">
          <w:marLeft w:val="1166"/>
          <w:marRight w:val="0"/>
          <w:marTop w:val="0"/>
          <w:marBottom w:val="0"/>
          <w:divBdr>
            <w:top w:val="none" w:sz="0" w:space="0" w:color="auto"/>
            <w:left w:val="none" w:sz="0" w:space="0" w:color="auto"/>
            <w:bottom w:val="none" w:sz="0" w:space="0" w:color="auto"/>
            <w:right w:val="none" w:sz="0" w:space="0" w:color="auto"/>
          </w:divBdr>
        </w:div>
        <w:div w:id="1751929348">
          <w:marLeft w:val="1166"/>
          <w:marRight w:val="0"/>
          <w:marTop w:val="0"/>
          <w:marBottom w:val="0"/>
          <w:divBdr>
            <w:top w:val="none" w:sz="0" w:space="0" w:color="auto"/>
            <w:left w:val="none" w:sz="0" w:space="0" w:color="auto"/>
            <w:bottom w:val="none" w:sz="0" w:space="0" w:color="auto"/>
            <w:right w:val="none" w:sz="0" w:space="0" w:color="auto"/>
          </w:divBdr>
        </w:div>
      </w:divsChild>
    </w:div>
    <w:div w:id="1952667813">
      <w:bodyDiv w:val="1"/>
      <w:marLeft w:val="0"/>
      <w:marRight w:val="0"/>
      <w:marTop w:val="0"/>
      <w:marBottom w:val="0"/>
      <w:divBdr>
        <w:top w:val="none" w:sz="0" w:space="0" w:color="auto"/>
        <w:left w:val="none" w:sz="0" w:space="0" w:color="auto"/>
        <w:bottom w:val="none" w:sz="0" w:space="0" w:color="auto"/>
        <w:right w:val="none" w:sz="0" w:space="0" w:color="auto"/>
      </w:divBdr>
    </w:div>
    <w:div w:id="1970554192">
      <w:bodyDiv w:val="1"/>
      <w:marLeft w:val="0"/>
      <w:marRight w:val="0"/>
      <w:marTop w:val="0"/>
      <w:marBottom w:val="0"/>
      <w:divBdr>
        <w:top w:val="none" w:sz="0" w:space="0" w:color="auto"/>
        <w:left w:val="none" w:sz="0" w:space="0" w:color="auto"/>
        <w:bottom w:val="none" w:sz="0" w:space="0" w:color="auto"/>
        <w:right w:val="none" w:sz="0" w:space="0" w:color="auto"/>
      </w:divBdr>
      <w:divsChild>
        <w:div w:id="2126458789">
          <w:marLeft w:val="446"/>
          <w:marRight w:val="0"/>
          <w:marTop w:val="0"/>
          <w:marBottom w:val="0"/>
          <w:divBdr>
            <w:top w:val="none" w:sz="0" w:space="0" w:color="auto"/>
            <w:left w:val="none" w:sz="0" w:space="0" w:color="auto"/>
            <w:bottom w:val="none" w:sz="0" w:space="0" w:color="auto"/>
            <w:right w:val="none" w:sz="0" w:space="0" w:color="auto"/>
          </w:divBdr>
        </w:div>
      </w:divsChild>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ecfr.gov/current/title-7/subtitle-B/chapter-XV/part-1590?toc=1" TargetMode="External"/><Relationship Id="rId18" Type="http://schemas.openxmlformats.org/officeDocument/2006/relationships/hyperlink" Target="https://www.pandadoc.com/" TargetMode="External"/><Relationship Id="rId26" Type="http://schemas.openxmlformats.org/officeDocument/2006/relationships/hyperlink" Target="https://partnersnet107.sharepoint.com/:x:/s/FA/IQAhWtrlruR8RKRqqNGC2RNlAc_OTPAhs72AslNt6056wis?e=ZlDKUN" TargetMode="External"/><Relationship Id="rId3" Type="http://schemas.openxmlformats.org/officeDocument/2006/relationships/customXml" Target="../customXml/item3.xml"/><Relationship Id="rId21" Type="http://schemas.openxmlformats.org/officeDocument/2006/relationships/hyperlink" Target="https://www.bill.com/"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ecfr.gov/current/title-7/subtitle-B/chapter-XV/part-1599" TargetMode="External"/><Relationship Id="rId17" Type="http://schemas.openxmlformats.org/officeDocument/2006/relationships/hyperlink" Target="https://partnersnet107.sharepoint.com/:f:/s/FA/IgAEJugBXRpARZu0vSoF9PXmAXvS4j0vfqPvcBCEdliYwCk?e=oeIeRP" TargetMode="External"/><Relationship Id="rId25" Type="http://schemas.openxmlformats.org/officeDocument/2006/relationships/hyperlink" Target="https://partnersnet107.sharepoint.com/:x:/s/FA/IQA6soxHR6-ZSKjgpbepocTbAV1dNTWkhWjIiWWZE4iJHKk?e=72wQ70"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ecfr.gov/current/title-2/subtitle-A/chapter-II/part-200/subpart-D/section-200.307" TargetMode="External"/><Relationship Id="rId20" Type="http://schemas.openxmlformats.org/officeDocument/2006/relationships/hyperlink" Target="https://www.bill.com/" TargetMode="External"/><Relationship Id="rId29" Type="http://schemas.openxmlformats.org/officeDocument/2006/relationships/hyperlink" Target="https://www.ecfr.gov/current/title-2/subtitle-A/chapter-II/part-200/subpart-D/subject-group-ECFR031321e29ac5bbd/section-200.33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partnersnet107.sharepoint.com/:x:/s/FA/IQA6soxHR6-ZSKjgpbepocTbAV1dNTWkhWjIiWWZE4iJHKk?e=SVhmVy"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ecfr.gov/current/title-2/subtitle-A/chapter-II/part-200/subpart-D/section-200.305" TargetMode="External"/><Relationship Id="rId23" Type="http://schemas.openxmlformats.org/officeDocument/2006/relationships/hyperlink" Target="https://www.ecfr.gov/current/title-2/subtitle-A/chapter-II/part-200/subpart-D/section-200.305" TargetMode="External"/><Relationship Id="rId28" Type="http://schemas.openxmlformats.org/officeDocument/2006/relationships/hyperlink" Target="https://www.ecfr.gov/current/title-2/subtitle-A/chapter-II/part-200/subpart-D/section-200.305" TargetMode="External"/><Relationship Id="rId10" Type="http://schemas.openxmlformats.org/officeDocument/2006/relationships/endnotes" Target="endnotes.xml"/><Relationship Id="rId19" Type="http://schemas.openxmlformats.org/officeDocument/2006/relationships/hyperlink" Target="https://partnersnet107.sharepoint.com/:f:/s/FA/IgBwhlwFCiZGSZ_8OUPF0r44ASxj6evKcgMt1xQY00yrNgw?e=Vpctva" TargetMode="External"/><Relationship Id="rId31" Type="http://schemas.openxmlformats.org/officeDocument/2006/relationships/hyperlink" Target="https://www.ecfr.gov/current/title-2/subtitle-A/chapter-II/part-200/subpart-D/subject-group-ECFR4acc10e7e3b676f/section-200.33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cfr.gov/current/title-2/subtitle-A/chapter-II/part-200/subpart-D/section-200.305" TargetMode="External"/><Relationship Id="rId22" Type="http://schemas.openxmlformats.org/officeDocument/2006/relationships/hyperlink" Target="https://partnersnet107.sharepoint.com/:f:/s/FA/IgBfiEt_bQ24RIcu7SP8ltG-AelOCUuHyUkrtUz7KHFp-nM?e=sGpfne" TargetMode="External"/><Relationship Id="rId27" Type="http://schemas.openxmlformats.org/officeDocument/2006/relationships/hyperlink" Target="https://partnersnet107.sharepoint.com/:x:/s/FA/IQAhWtrlruR8RKRqqNGC2RNlAc_OTPAhs72AslNt6056wis?e=ZlDKUN" TargetMode="External"/><Relationship Id="rId30" Type="http://schemas.openxmlformats.org/officeDocument/2006/relationships/hyperlink" Target="https://www.ecfr.gov/current/title-2/subtitle-A/chapter-II/part-200/subpart-D/subject-group-ECFRbceb211a19344ce/section-200.345"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Michael Moscarelli</DisplayName>
        <AccountId>30</AccountId>
        <AccountType/>
      </UserInfo>
      <UserInfo>
        <DisplayName>Danielle Martin</DisplayName>
        <AccountId>32</AccountId>
        <AccountType/>
      </UserInfo>
      <UserInfo>
        <DisplayName>John McPhail</DisplayName>
        <AccountId>21</AccountId>
        <AccountType/>
      </UserInfo>
    </SharedWithUsers>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818C6A-6041-44A2-ADDC-09FC3DF9A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E2E672EE-FB4F-47B9-8A43-22C61202C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Pages>
  <Words>4909</Words>
  <Characters>27986</Characters>
  <Application>Microsoft Office Word</Application>
  <DocSecurity>4</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32830</CharactersWithSpaces>
  <SharedDoc>false</SharedDoc>
  <HLinks>
    <vt:vector size="372" baseType="variant">
      <vt:variant>
        <vt:i4>7864352</vt:i4>
      </vt:variant>
      <vt:variant>
        <vt:i4>279</vt:i4>
      </vt:variant>
      <vt:variant>
        <vt:i4>0</vt:i4>
      </vt:variant>
      <vt:variant>
        <vt:i4>5</vt:i4>
      </vt:variant>
      <vt:variant>
        <vt:lpwstr>https://www.ecfr.gov/current/title-2/subtitle-A/chapter-II/part-200/subpart-D/subject-group-ECFR4acc10e7e3b676f/section-200.334</vt:lpwstr>
      </vt:variant>
      <vt:variant>
        <vt:lpwstr/>
      </vt:variant>
      <vt:variant>
        <vt:i4>7733282</vt:i4>
      </vt:variant>
      <vt:variant>
        <vt:i4>276</vt:i4>
      </vt:variant>
      <vt:variant>
        <vt:i4>0</vt:i4>
      </vt:variant>
      <vt:variant>
        <vt:i4>5</vt:i4>
      </vt:variant>
      <vt:variant>
        <vt:lpwstr>https://www.ecfr.gov/current/title-2/subtitle-A/chapter-II/part-200/subpart-D/subject-group-ECFRbceb211a19344ce/section-200.345</vt:lpwstr>
      </vt:variant>
      <vt:variant>
        <vt:lpwstr/>
      </vt:variant>
      <vt:variant>
        <vt:i4>8061055</vt:i4>
      </vt:variant>
      <vt:variant>
        <vt:i4>273</vt:i4>
      </vt:variant>
      <vt:variant>
        <vt:i4>0</vt:i4>
      </vt:variant>
      <vt:variant>
        <vt:i4>5</vt:i4>
      </vt:variant>
      <vt:variant>
        <vt:lpwstr>https://www.ecfr.gov/current/title-2/subtitle-A/chapter-II/part-200/subpart-D/subject-group-ECFR031321e29ac5bbd/section-200.332</vt:lpwstr>
      </vt:variant>
      <vt:variant>
        <vt:lpwstr/>
      </vt:variant>
      <vt:variant>
        <vt:i4>458801</vt:i4>
      </vt:variant>
      <vt:variant>
        <vt:i4>270</vt:i4>
      </vt:variant>
      <vt:variant>
        <vt:i4>0</vt:i4>
      </vt:variant>
      <vt:variant>
        <vt:i4>5</vt:i4>
      </vt:variant>
      <vt:variant>
        <vt:lpwstr/>
      </vt:variant>
      <vt:variant>
        <vt:lpwstr>_Distinguishing_and_Tracking</vt:lpwstr>
      </vt:variant>
      <vt:variant>
        <vt:i4>524302</vt:i4>
      </vt:variant>
      <vt:variant>
        <vt:i4>267</vt:i4>
      </vt:variant>
      <vt:variant>
        <vt:i4>0</vt:i4>
      </vt:variant>
      <vt:variant>
        <vt:i4>5</vt:i4>
      </vt:variant>
      <vt:variant>
        <vt:lpwstr>https://www.ecfr.gov/current/title-2/subtitle-A/chapter-II/part-200/subpart-D/section-200.305</vt:lpwstr>
      </vt:variant>
      <vt:variant>
        <vt:lpwstr/>
      </vt:variant>
      <vt:variant>
        <vt:i4>4784236</vt:i4>
      </vt:variant>
      <vt:variant>
        <vt:i4>264</vt:i4>
      </vt:variant>
      <vt:variant>
        <vt:i4>0</vt:i4>
      </vt:variant>
      <vt:variant>
        <vt:i4>5</vt:i4>
      </vt:variant>
      <vt:variant>
        <vt:lpwstr>https://partnersnet107.sharepoint.com/:x:/s/FA/IQAhWtrlruR8RKRqqNGC2RNlAc_OTPAhs72AslNt6056wis?e=ZlDKUN</vt:lpwstr>
      </vt:variant>
      <vt:variant>
        <vt:lpwstr/>
      </vt:variant>
      <vt:variant>
        <vt:i4>2686989</vt:i4>
      </vt:variant>
      <vt:variant>
        <vt:i4>261</vt:i4>
      </vt:variant>
      <vt:variant>
        <vt:i4>0</vt:i4>
      </vt:variant>
      <vt:variant>
        <vt:i4>5</vt:i4>
      </vt:variant>
      <vt:variant>
        <vt:lpwstr/>
      </vt:variant>
      <vt:variant>
        <vt:lpwstr>_Interest_Allocation_Methodology</vt:lpwstr>
      </vt:variant>
      <vt:variant>
        <vt:i4>7733370</vt:i4>
      </vt:variant>
      <vt:variant>
        <vt:i4>258</vt:i4>
      </vt:variant>
      <vt:variant>
        <vt:i4>0</vt:i4>
      </vt:variant>
      <vt:variant>
        <vt:i4>5</vt:i4>
      </vt:variant>
      <vt:variant>
        <vt:lpwstr/>
      </vt:variant>
      <vt:variant>
        <vt:lpwstr>_Monthly_Reconciliation</vt:lpwstr>
      </vt:variant>
      <vt:variant>
        <vt:i4>3866654</vt:i4>
      </vt:variant>
      <vt:variant>
        <vt:i4>255</vt:i4>
      </vt:variant>
      <vt:variant>
        <vt:i4>0</vt:i4>
      </vt:variant>
      <vt:variant>
        <vt:i4>5</vt:i4>
      </vt:variant>
      <vt:variant>
        <vt:lpwstr/>
      </vt:variant>
      <vt:variant>
        <vt:lpwstr>_Interest_on_Monetization</vt:lpwstr>
      </vt:variant>
      <vt:variant>
        <vt:i4>4784236</vt:i4>
      </vt:variant>
      <vt:variant>
        <vt:i4>252</vt:i4>
      </vt:variant>
      <vt:variant>
        <vt:i4>0</vt:i4>
      </vt:variant>
      <vt:variant>
        <vt:i4>5</vt:i4>
      </vt:variant>
      <vt:variant>
        <vt:lpwstr>https://partnersnet107.sharepoint.com/:x:/s/FA/IQAhWtrlruR8RKRqqNGC2RNlAc_OTPAhs72AslNt6056wis?e=ZlDKUN</vt:lpwstr>
      </vt:variant>
      <vt:variant>
        <vt:lpwstr/>
      </vt:variant>
      <vt:variant>
        <vt:i4>3538986</vt:i4>
      </vt:variant>
      <vt:variant>
        <vt:i4>249</vt:i4>
      </vt:variant>
      <vt:variant>
        <vt:i4>0</vt:i4>
      </vt:variant>
      <vt:variant>
        <vt:i4>5</vt:i4>
      </vt:variant>
      <vt:variant>
        <vt:lpwstr/>
      </vt:variant>
      <vt:variant>
        <vt:lpwstr>_Remittance_Mechanics</vt:lpwstr>
      </vt:variant>
      <vt:variant>
        <vt:i4>3670046</vt:i4>
      </vt:variant>
      <vt:variant>
        <vt:i4>246</vt:i4>
      </vt:variant>
      <vt:variant>
        <vt:i4>0</vt:i4>
      </vt:variant>
      <vt:variant>
        <vt:i4>5</vt:i4>
      </vt:variant>
      <vt:variant>
        <vt:lpwstr/>
      </vt:variant>
      <vt:variant>
        <vt:lpwstr>_General_Rule_on</vt:lpwstr>
      </vt:variant>
      <vt:variant>
        <vt:i4>7536736</vt:i4>
      </vt:variant>
      <vt:variant>
        <vt:i4>243</vt:i4>
      </vt:variant>
      <vt:variant>
        <vt:i4>0</vt:i4>
      </vt:variant>
      <vt:variant>
        <vt:i4>5</vt:i4>
      </vt:variant>
      <vt:variant>
        <vt:lpwstr>https://partnersnet107.sharepoint.com/:x:/s/FA/IQA6soxHR6-ZSKjgpbepocTbAV1dNTWkhWjIiWWZE4iJHKk?e=72wQ70</vt:lpwstr>
      </vt:variant>
      <vt:variant>
        <vt:lpwstr/>
      </vt:variant>
      <vt:variant>
        <vt:i4>3407881</vt:i4>
      </vt:variant>
      <vt:variant>
        <vt:i4>240</vt:i4>
      </vt:variant>
      <vt:variant>
        <vt:i4>0</vt:i4>
      </vt:variant>
      <vt:variant>
        <vt:i4>5</vt:i4>
      </vt:variant>
      <vt:variant>
        <vt:lpwstr/>
      </vt:variant>
      <vt:variant>
        <vt:lpwstr>_Minimizing_Time_Between</vt:lpwstr>
      </vt:variant>
      <vt:variant>
        <vt:i4>6881336</vt:i4>
      </vt:variant>
      <vt:variant>
        <vt:i4>237</vt:i4>
      </vt:variant>
      <vt:variant>
        <vt:i4>0</vt:i4>
      </vt:variant>
      <vt:variant>
        <vt:i4>5</vt:i4>
      </vt:variant>
      <vt:variant>
        <vt:lpwstr>https://partnersnet107.sharepoint.com/:x:/s/FA/IQA6soxHR6-ZSKjgpbepocTbAV1dNTWkhWjIiWWZE4iJHKk?e=SVhmVy</vt:lpwstr>
      </vt:variant>
      <vt:variant>
        <vt:lpwstr/>
      </vt:variant>
      <vt:variant>
        <vt:i4>524302</vt:i4>
      </vt:variant>
      <vt:variant>
        <vt:i4>234</vt:i4>
      </vt:variant>
      <vt:variant>
        <vt:i4>0</vt:i4>
      </vt:variant>
      <vt:variant>
        <vt:i4>5</vt:i4>
      </vt:variant>
      <vt:variant>
        <vt:lpwstr>https://www.ecfr.gov/current/title-2/subtitle-A/chapter-II/part-200/subpart-D/section-200.305</vt:lpwstr>
      </vt:variant>
      <vt:variant>
        <vt:lpwstr/>
      </vt:variant>
      <vt:variant>
        <vt:i4>3604558</vt:i4>
      </vt:variant>
      <vt:variant>
        <vt:i4>231</vt:i4>
      </vt:variant>
      <vt:variant>
        <vt:i4>0</vt:i4>
      </vt:variant>
      <vt:variant>
        <vt:i4>5</vt:i4>
      </vt:variant>
      <vt:variant>
        <vt:lpwstr>https://partnersnet107.sharepoint.com/:f:/s/FA/IgBfiEt_bQ24RIcu7SP8ltG-AelOCUuHyUkrtUz7KHFp-nM?e=sGpfne</vt:lpwstr>
      </vt:variant>
      <vt:variant>
        <vt:lpwstr/>
      </vt:variant>
      <vt:variant>
        <vt:i4>3407881</vt:i4>
      </vt:variant>
      <vt:variant>
        <vt:i4>228</vt:i4>
      </vt:variant>
      <vt:variant>
        <vt:i4>0</vt:i4>
      </vt:variant>
      <vt:variant>
        <vt:i4>5</vt:i4>
      </vt:variant>
      <vt:variant>
        <vt:lpwstr/>
      </vt:variant>
      <vt:variant>
        <vt:lpwstr>_Minimizing_Time_Between</vt:lpwstr>
      </vt:variant>
      <vt:variant>
        <vt:i4>4390927</vt:i4>
      </vt:variant>
      <vt:variant>
        <vt:i4>225</vt:i4>
      </vt:variant>
      <vt:variant>
        <vt:i4>0</vt:i4>
      </vt:variant>
      <vt:variant>
        <vt:i4>5</vt:i4>
      </vt:variant>
      <vt:variant>
        <vt:lpwstr>https://www.bill.com/</vt:lpwstr>
      </vt:variant>
      <vt:variant>
        <vt:lpwstr/>
      </vt:variant>
      <vt:variant>
        <vt:i4>4390927</vt:i4>
      </vt:variant>
      <vt:variant>
        <vt:i4>222</vt:i4>
      </vt:variant>
      <vt:variant>
        <vt:i4>0</vt:i4>
      </vt:variant>
      <vt:variant>
        <vt:i4>5</vt:i4>
      </vt:variant>
      <vt:variant>
        <vt:lpwstr>https://www.bill.com/</vt:lpwstr>
      </vt:variant>
      <vt:variant>
        <vt:lpwstr/>
      </vt:variant>
      <vt:variant>
        <vt:i4>1376316</vt:i4>
      </vt:variant>
      <vt:variant>
        <vt:i4>219</vt:i4>
      </vt:variant>
      <vt:variant>
        <vt:i4>0</vt:i4>
      </vt:variant>
      <vt:variant>
        <vt:i4>5</vt:i4>
      </vt:variant>
      <vt:variant>
        <vt:lpwstr>https://partnersnet107.sharepoint.com/:f:/s/FA/IgBwhlwFCiZGSZ_8OUPF0r44ASxj6evKcgMt1xQY00yrNgw?e=Vpctva</vt:lpwstr>
      </vt:variant>
      <vt:variant>
        <vt:lpwstr/>
      </vt:variant>
      <vt:variant>
        <vt:i4>4456465</vt:i4>
      </vt:variant>
      <vt:variant>
        <vt:i4>216</vt:i4>
      </vt:variant>
      <vt:variant>
        <vt:i4>0</vt:i4>
      </vt:variant>
      <vt:variant>
        <vt:i4>5</vt:i4>
      </vt:variant>
      <vt:variant>
        <vt:lpwstr>https://www.pandadoc.com/</vt:lpwstr>
      </vt:variant>
      <vt:variant>
        <vt:lpwstr/>
      </vt:variant>
      <vt:variant>
        <vt:i4>4980836</vt:i4>
      </vt:variant>
      <vt:variant>
        <vt:i4>213</vt:i4>
      </vt:variant>
      <vt:variant>
        <vt:i4>0</vt:i4>
      </vt:variant>
      <vt:variant>
        <vt:i4>5</vt:i4>
      </vt:variant>
      <vt:variant>
        <vt:lpwstr/>
      </vt:variant>
      <vt:variant>
        <vt:lpwstr>_Charts_of_Accounts</vt:lpwstr>
      </vt:variant>
      <vt:variant>
        <vt:i4>3735614</vt:i4>
      </vt:variant>
      <vt:variant>
        <vt:i4>210</vt:i4>
      </vt:variant>
      <vt:variant>
        <vt:i4>0</vt:i4>
      </vt:variant>
      <vt:variant>
        <vt:i4>5</vt:i4>
      </vt:variant>
      <vt:variant>
        <vt:lpwstr>https://partnersnet107.sharepoint.com/:f:/s/FA/IgAEJugBXRpARZu0vSoF9PXmAXvS4j0vfqPvcBCEdliYwCk?e=oeIeRP</vt:lpwstr>
      </vt:variant>
      <vt:variant>
        <vt:lpwstr/>
      </vt:variant>
      <vt:variant>
        <vt:i4>524302</vt:i4>
      </vt:variant>
      <vt:variant>
        <vt:i4>207</vt:i4>
      </vt:variant>
      <vt:variant>
        <vt:i4>0</vt:i4>
      </vt:variant>
      <vt:variant>
        <vt:i4>5</vt:i4>
      </vt:variant>
      <vt:variant>
        <vt:lpwstr>https://www.ecfr.gov/current/title-2/subtitle-A/chapter-II/part-200/subpart-D/section-200.307</vt:lpwstr>
      </vt:variant>
      <vt:variant>
        <vt:lpwstr/>
      </vt:variant>
      <vt:variant>
        <vt:i4>6750216</vt:i4>
      </vt:variant>
      <vt:variant>
        <vt:i4>204</vt:i4>
      </vt:variant>
      <vt:variant>
        <vt:i4>0</vt:i4>
      </vt:variant>
      <vt:variant>
        <vt:i4>5</vt:i4>
      </vt:variant>
      <vt:variant>
        <vt:lpwstr/>
      </vt:variant>
      <vt:variant>
        <vt:lpwstr>_Interest_Income:_Tracking,</vt:lpwstr>
      </vt:variant>
      <vt:variant>
        <vt:i4>524302</vt:i4>
      </vt:variant>
      <vt:variant>
        <vt:i4>201</vt:i4>
      </vt:variant>
      <vt:variant>
        <vt:i4>0</vt:i4>
      </vt:variant>
      <vt:variant>
        <vt:i4>5</vt:i4>
      </vt:variant>
      <vt:variant>
        <vt:lpwstr>https://www.ecfr.gov/current/title-2/subtitle-A/chapter-II/part-200/subpart-D/section-200.305</vt:lpwstr>
      </vt:variant>
      <vt:variant>
        <vt:lpwstr/>
      </vt:variant>
      <vt:variant>
        <vt:i4>524302</vt:i4>
      </vt:variant>
      <vt:variant>
        <vt:i4>198</vt:i4>
      </vt:variant>
      <vt:variant>
        <vt:i4>0</vt:i4>
      </vt:variant>
      <vt:variant>
        <vt:i4>5</vt:i4>
      </vt:variant>
      <vt:variant>
        <vt:lpwstr>https://www.ecfr.gov/current/title-2/subtitle-A/chapter-II/part-200/subpart-D/section-200.305</vt:lpwstr>
      </vt:variant>
      <vt:variant>
        <vt:lpwstr/>
      </vt:variant>
      <vt:variant>
        <vt:i4>2555952</vt:i4>
      </vt:variant>
      <vt:variant>
        <vt:i4>195</vt:i4>
      </vt:variant>
      <vt:variant>
        <vt:i4>0</vt:i4>
      </vt:variant>
      <vt:variant>
        <vt:i4>5</vt:i4>
      </vt:variant>
      <vt:variant>
        <vt:lpwstr/>
      </vt:variant>
      <vt:variant>
        <vt:lpwstr>_Record_Retention</vt:lpwstr>
      </vt:variant>
      <vt:variant>
        <vt:i4>2490429</vt:i4>
      </vt:variant>
      <vt:variant>
        <vt:i4>192</vt:i4>
      </vt:variant>
      <vt:variant>
        <vt:i4>0</vt:i4>
      </vt:variant>
      <vt:variant>
        <vt:i4>5</vt:i4>
      </vt:variant>
      <vt:variant>
        <vt:lpwstr>https://www.ecfr.gov/current/title-7/subtitle-B/chapter-XV/part-1590?toc=1</vt:lpwstr>
      </vt:variant>
      <vt:variant>
        <vt:lpwstr/>
      </vt:variant>
      <vt:variant>
        <vt:i4>589904</vt:i4>
      </vt:variant>
      <vt:variant>
        <vt:i4>189</vt:i4>
      </vt:variant>
      <vt:variant>
        <vt:i4>0</vt:i4>
      </vt:variant>
      <vt:variant>
        <vt:i4>5</vt:i4>
      </vt:variant>
      <vt:variant>
        <vt:lpwstr>https://www.ecfr.gov/current/title-7/subtitle-B/chapter-XV/part-1599</vt:lpwstr>
      </vt:variant>
      <vt:variant>
        <vt:lpwstr/>
      </vt:variant>
      <vt:variant>
        <vt:i4>1179703</vt:i4>
      </vt:variant>
      <vt:variant>
        <vt:i4>182</vt:i4>
      </vt:variant>
      <vt:variant>
        <vt:i4>0</vt:i4>
      </vt:variant>
      <vt:variant>
        <vt:i4>5</vt:i4>
      </vt:variant>
      <vt:variant>
        <vt:lpwstr/>
      </vt:variant>
      <vt:variant>
        <vt:lpwstr>_Toc234594870</vt:lpwstr>
      </vt:variant>
      <vt:variant>
        <vt:i4>1245239</vt:i4>
      </vt:variant>
      <vt:variant>
        <vt:i4>176</vt:i4>
      </vt:variant>
      <vt:variant>
        <vt:i4>0</vt:i4>
      </vt:variant>
      <vt:variant>
        <vt:i4>5</vt:i4>
      </vt:variant>
      <vt:variant>
        <vt:lpwstr/>
      </vt:variant>
      <vt:variant>
        <vt:lpwstr>_Toc234594869</vt:lpwstr>
      </vt:variant>
      <vt:variant>
        <vt:i4>1245239</vt:i4>
      </vt:variant>
      <vt:variant>
        <vt:i4>170</vt:i4>
      </vt:variant>
      <vt:variant>
        <vt:i4>0</vt:i4>
      </vt:variant>
      <vt:variant>
        <vt:i4>5</vt:i4>
      </vt:variant>
      <vt:variant>
        <vt:lpwstr/>
      </vt:variant>
      <vt:variant>
        <vt:lpwstr>_Toc234594868</vt:lpwstr>
      </vt:variant>
      <vt:variant>
        <vt:i4>1245239</vt:i4>
      </vt:variant>
      <vt:variant>
        <vt:i4>164</vt:i4>
      </vt:variant>
      <vt:variant>
        <vt:i4>0</vt:i4>
      </vt:variant>
      <vt:variant>
        <vt:i4>5</vt:i4>
      </vt:variant>
      <vt:variant>
        <vt:lpwstr/>
      </vt:variant>
      <vt:variant>
        <vt:lpwstr>_Toc234594867</vt:lpwstr>
      </vt:variant>
      <vt:variant>
        <vt:i4>1245239</vt:i4>
      </vt:variant>
      <vt:variant>
        <vt:i4>158</vt:i4>
      </vt:variant>
      <vt:variant>
        <vt:i4>0</vt:i4>
      </vt:variant>
      <vt:variant>
        <vt:i4>5</vt:i4>
      </vt:variant>
      <vt:variant>
        <vt:lpwstr/>
      </vt:variant>
      <vt:variant>
        <vt:lpwstr>_Toc234594866</vt:lpwstr>
      </vt:variant>
      <vt:variant>
        <vt:i4>1245239</vt:i4>
      </vt:variant>
      <vt:variant>
        <vt:i4>152</vt:i4>
      </vt:variant>
      <vt:variant>
        <vt:i4>0</vt:i4>
      </vt:variant>
      <vt:variant>
        <vt:i4>5</vt:i4>
      </vt:variant>
      <vt:variant>
        <vt:lpwstr/>
      </vt:variant>
      <vt:variant>
        <vt:lpwstr>_Toc234594865</vt:lpwstr>
      </vt:variant>
      <vt:variant>
        <vt:i4>1245239</vt:i4>
      </vt:variant>
      <vt:variant>
        <vt:i4>146</vt:i4>
      </vt:variant>
      <vt:variant>
        <vt:i4>0</vt:i4>
      </vt:variant>
      <vt:variant>
        <vt:i4>5</vt:i4>
      </vt:variant>
      <vt:variant>
        <vt:lpwstr/>
      </vt:variant>
      <vt:variant>
        <vt:lpwstr>_Toc234594864</vt:lpwstr>
      </vt:variant>
      <vt:variant>
        <vt:i4>1245239</vt:i4>
      </vt:variant>
      <vt:variant>
        <vt:i4>140</vt:i4>
      </vt:variant>
      <vt:variant>
        <vt:i4>0</vt:i4>
      </vt:variant>
      <vt:variant>
        <vt:i4>5</vt:i4>
      </vt:variant>
      <vt:variant>
        <vt:lpwstr/>
      </vt:variant>
      <vt:variant>
        <vt:lpwstr>_Toc234594863</vt:lpwstr>
      </vt:variant>
      <vt:variant>
        <vt:i4>1245239</vt:i4>
      </vt:variant>
      <vt:variant>
        <vt:i4>134</vt:i4>
      </vt:variant>
      <vt:variant>
        <vt:i4>0</vt:i4>
      </vt:variant>
      <vt:variant>
        <vt:i4>5</vt:i4>
      </vt:variant>
      <vt:variant>
        <vt:lpwstr/>
      </vt:variant>
      <vt:variant>
        <vt:lpwstr>_Toc234594862</vt:lpwstr>
      </vt:variant>
      <vt:variant>
        <vt:i4>1245239</vt:i4>
      </vt:variant>
      <vt:variant>
        <vt:i4>128</vt:i4>
      </vt:variant>
      <vt:variant>
        <vt:i4>0</vt:i4>
      </vt:variant>
      <vt:variant>
        <vt:i4>5</vt:i4>
      </vt:variant>
      <vt:variant>
        <vt:lpwstr/>
      </vt:variant>
      <vt:variant>
        <vt:lpwstr>_Toc234594861</vt:lpwstr>
      </vt:variant>
      <vt:variant>
        <vt:i4>1245239</vt:i4>
      </vt:variant>
      <vt:variant>
        <vt:i4>122</vt:i4>
      </vt:variant>
      <vt:variant>
        <vt:i4>0</vt:i4>
      </vt:variant>
      <vt:variant>
        <vt:i4>5</vt:i4>
      </vt:variant>
      <vt:variant>
        <vt:lpwstr/>
      </vt:variant>
      <vt:variant>
        <vt:lpwstr>_Toc234594860</vt:lpwstr>
      </vt:variant>
      <vt:variant>
        <vt:i4>1048631</vt:i4>
      </vt:variant>
      <vt:variant>
        <vt:i4>116</vt:i4>
      </vt:variant>
      <vt:variant>
        <vt:i4>0</vt:i4>
      </vt:variant>
      <vt:variant>
        <vt:i4>5</vt:i4>
      </vt:variant>
      <vt:variant>
        <vt:lpwstr/>
      </vt:variant>
      <vt:variant>
        <vt:lpwstr>_Toc234594859</vt:lpwstr>
      </vt:variant>
      <vt:variant>
        <vt:i4>1048631</vt:i4>
      </vt:variant>
      <vt:variant>
        <vt:i4>110</vt:i4>
      </vt:variant>
      <vt:variant>
        <vt:i4>0</vt:i4>
      </vt:variant>
      <vt:variant>
        <vt:i4>5</vt:i4>
      </vt:variant>
      <vt:variant>
        <vt:lpwstr/>
      </vt:variant>
      <vt:variant>
        <vt:lpwstr>_Toc234594858</vt:lpwstr>
      </vt:variant>
      <vt:variant>
        <vt:i4>1048631</vt:i4>
      </vt:variant>
      <vt:variant>
        <vt:i4>104</vt:i4>
      </vt:variant>
      <vt:variant>
        <vt:i4>0</vt:i4>
      </vt:variant>
      <vt:variant>
        <vt:i4>5</vt:i4>
      </vt:variant>
      <vt:variant>
        <vt:lpwstr/>
      </vt:variant>
      <vt:variant>
        <vt:lpwstr>_Toc234594857</vt:lpwstr>
      </vt:variant>
      <vt:variant>
        <vt:i4>1048631</vt:i4>
      </vt:variant>
      <vt:variant>
        <vt:i4>98</vt:i4>
      </vt:variant>
      <vt:variant>
        <vt:i4>0</vt:i4>
      </vt:variant>
      <vt:variant>
        <vt:i4>5</vt:i4>
      </vt:variant>
      <vt:variant>
        <vt:lpwstr/>
      </vt:variant>
      <vt:variant>
        <vt:lpwstr>_Toc234594856</vt:lpwstr>
      </vt:variant>
      <vt:variant>
        <vt:i4>1048631</vt:i4>
      </vt:variant>
      <vt:variant>
        <vt:i4>92</vt:i4>
      </vt:variant>
      <vt:variant>
        <vt:i4>0</vt:i4>
      </vt:variant>
      <vt:variant>
        <vt:i4>5</vt:i4>
      </vt:variant>
      <vt:variant>
        <vt:lpwstr/>
      </vt:variant>
      <vt:variant>
        <vt:lpwstr>_Toc234594855</vt:lpwstr>
      </vt:variant>
      <vt:variant>
        <vt:i4>1048631</vt:i4>
      </vt:variant>
      <vt:variant>
        <vt:i4>86</vt:i4>
      </vt:variant>
      <vt:variant>
        <vt:i4>0</vt:i4>
      </vt:variant>
      <vt:variant>
        <vt:i4>5</vt:i4>
      </vt:variant>
      <vt:variant>
        <vt:lpwstr/>
      </vt:variant>
      <vt:variant>
        <vt:lpwstr>_Toc234594854</vt:lpwstr>
      </vt:variant>
      <vt:variant>
        <vt:i4>1048631</vt:i4>
      </vt:variant>
      <vt:variant>
        <vt:i4>80</vt:i4>
      </vt:variant>
      <vt:variant>
        <vt:i4>0</vt:i4>
      </vt:variant>
      <vt:variant>
        <vt:i4>5</vt:i4>
      </vt:variant>
      <vt:variant>
        <vt:lpwstr/>
      </vt:variant>
      <vt:variant>
        <vt:lpwstr>_Toc234594853</vt:lpwstr>
      </vt:variant>
      <vt:variant>
        <vt:i4>1048631</vt:i4>
      </vt:variant>
      <vt:variant>
        <vt:i4>74</vt:i4>
      </vt:variant>
      <vt:variant>
        <vt:i4>0</vt:i4>
      </vt:variant>
      <vt:variant>
        <vt:i4>5</vt:i4>
      </vt:variant>
      <vt:variant>
        <vt:lpwstr/>
      </vt:variant>
      <vt:variant>
        <vt:lpwstr>_Toc234594852</vt:lpwstr>
      </vt:variant>
      <vt:variant>
        <vt:i4>1048631</vt:i4>
      </vt:variant>
      <vt:variant>
        <vt:i4>68</vt:i4>
      </vt:variant>
      <vt:variant>
        <vt:i4>0</vt:i4>
      </vt:variant>
      <vt:variant>
        <vt:i4>5</vt:i4>
      </vt:variant>
      <vt:variant>
        <vt:lpwstr/>
      </vt:variant>
      <vt:variant>
        <vt:lpwstr>_Toc234594851</vt:lpwstr>
      </vt:variant>
      <vt:variant>
        <vt:i4>1048631</vt:i4>
      </vt:variant>
      <vt:variant>
        <vt:i4>62</vt:i4>
      </vt:variant>
      <vt:variant>
        <vt:i4>0</vt:i4>
      </vt:variant>
      <vt:variant>
        <vt:i4>5</vt:i4>
      </vt:variant>
      <vt:variant>
        <vt:lpwstr/>
      </vt:variant>
      <vt:variant>
        <vt:lpwstr>_Toc234594850</vt:lpwstr>
      </vt:variant>
      <vt:variant>
        <vt:i4>1114167</vt:i4>
      </vt:variant>
      <vt:variant>
        <vt:i4>56</vt:i4>
      </vt:variant>
      <vt:variant>
        <vt:i4>0</vt:i4>
      </vt:variant>
      <vt:variant>
        <vt:i4>5</vt:i4>
      </vt:variant>
      <vt:variant>
        <vt:lpwstr/>
      </vt:variant>
      <vt:variant>
        <vt:lpwstr>_Toc234594849</vt:lpwstr>
      </vt:variant>
      <vt:variant>
        <vt:i4>1114167</vt:i4>
      </vt:variant>
      <vt:variant>
        <vt:i4>50</vt:i4>
      </vt:variant>
      <vt:variant>
        <vt:i4>0</vt:i4>
      </vt:variant>
      <vt:variant>
        <vt:i4>5</vt:i4>
      </vt:variant>
      <vt:variant>
        <vt:lpwstr/>
      </vt:variant>
      <vt:variant>
        <vt:lpwstr>_Toc234594848</vt:lpwstr>
      </vt:variant>
      <vt:variant>
        <vt:i4>1114167</vt:i4>
      </vt:variant>
      <vt:variant>
        <vt:i4>44</vt:i4>
      </vt:variant>
      <vt:variant>
        <vt:i4>0</vt:i4>
      </vt:variant>
      <vt:variant>
        <vt:i4>5</vt:i4>
      </vt:variant>
      <vt:variant>
        <vt:lpwstr/>
      </vt:variant>
      <vt:variant>
        <vt:lpwstr>_Toc234594847</vt:lpwstr>
      </vt:variant>
      <vt:variant>
        <vt:i4>1114167</vt:i4>
      </vt:variant>
      <vt:variant>
        <vt:i4>38</vt:i4>
      </vt:variant>
      <vt:variant>
        <vt:i4>0</vt:i4>
      </vt:variant>
      <vt:variant>
        <vt:i4>5</vt:i4>
      </vt:variant>
      <vt:variant>
        <vt:lpwstr/>
      </vt:variant>
      <vt:variant>
        <vt:lpwstr>_Toc234594846</vt:lpwstr>
      </vt:variant>
      <vt:variant>
        <vt:i4>1114167</vt:i4>
      </vt:variant>
      <vt:variant>
        <vt:i4>32</vt:i4>
      </vt:variant>
      <vt:variant>
        <vt:i4>0</vt:i4>
      </vt:variant>
      <vt:variant>
        <vt:i4>5</vt:i4>
      </vt:variant>
      <vt:variant>
        <vt:lpwstr/>
      </vt:variant>
      <vt:variant>
        <vt:lpwstr>_Toc234594845</vt:lpwstr>
      </vt:variant>
      <vt:variant>
        <vt:i4>1114167</vt:i4>
      </vt:variant>
      <vt:variant>
        <vt:i4>26</vt:i4>
      </vt:variant>
      <vt:variant>
        <vt:i4>0</vt:i4>
      </vt:variant>
      <vt:variant>
        <vt:i4>5</vt:i4>
      </vt:variant>
      <vt:variant>
        <vt:lpwstr/>
      </vt:variant>
      <vt:variant>
        <vt:lpwstr>_Toc234594844</vt:lpwstr>
      </vt:variant>
      <vt:variant>
        <vt:i4>1114167</vt:i4>
      </vt:variant>
      <vt:variant>
        <vt:i4>20</vt:i4>
      </vt:variant>
      <vt:variant>
        <vt:i4>0</vt:i4>
      </vt:variant>
      <vt:variant>
        <vt:i4>5</vt:i4>
      </vt:variant>
      <vt:variant>
        <vt:lpwstr/>
      </vt:variant>
      <vt:variant>
        <vt:lpwstr>_Toc234594843</vt:lpwstr>
      </vt:variant>
      <vt:variant>
        <vt:i4>1114167</vt:i4>
      </vt:variant>
      <vt:variant>
        <vt:i4>14</vt:i4>
      </vt:variant>
      <vt:variant>
        <vt:i4>0</vt:i4>
      </vt:variant>
      <vt:variant>
        <vt:i4>5</vt:i4>
      </vt:variant>
      <vt:variant>
        <vt:lpwstr/>
      </vt:variant>
      <vt:variant>
        <vt:lpwstr>_Toc234594842</vt:lpwstr>
      </vt:variant>
      <vt:variant>
        <vt:i4>1114167</vt:i4>
      </vt:variant>
      <vt:variant>
        <vt:i4>8</vt:i4>
      </vt:variant>
      <vt:variant>
        <vt:i4>0</vt:i4>
      </vt:variant>
      <vt:variant>
        <vt:i4>5</vt:i4>
      </vt:variant>
      <vt:variant>
        <vt:lpwstr/>
      </vt:variant>
      <vt:variant>
        <vt:lpwstr>_Toc234594841</vt:lpwstr>
      </vt:variant>
      <vt:variant>
        <vt:i4>1114167</vt:i4>
      </vt:variant>
      <vt:variant>
        <vt:i4>2</vt:i4>
      </vt:variant>
      <vt:variant>
        <vt:i4>0</vt:i4>
      </vt:variant>
      <vt:variant>
        <vt:i4>5</vt:i4>
      </vt:variant>
      <vt:variant>
        <vt:lpwstr/>
      </vt:variant>
      <vt:variant>
        <vt:lpwstr>_Toc234594840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883</cp:revision>
  <cp:lastPrinted>2024-09-16T23:07:00Z</cp:lastPrinted>
  <dcterms:created xsi:type="dcterms:W3CDTF">2019-10-10T00:10:00Z</dcterms:created>
  <dcterms:modified xsi:type="dcterms:W3CDTF">2026-07-13T13:30:00Z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1125200</vt:r8>
  </property>
  <property fmtid="{D5CDD505-2E9C-101B-9397-08002B2CF9AE}" pid="4" name="MediaServiceImageTags">
    <vt:lpwstr/>
  </property>
</Properties>
</file>