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003C6" w14:textId="70247DF9" w:rsidR="00DE547B" w:rsidRPr="00122C09" w:rsidRDefault="00122C09" w:rsidP="00122C09">
      <w:pPr>
        <w:jc w:val="center"/>
        <w:rPr>
          <w:b/>
          <w:bCs/>
          <w:sz w:val="24"/>
          <w:szCs w:val="24"/>
        </w:rPr>
      </w:pPr>
      <w:r w:rsidRPr="00122C09">
        <w:rPr>
          <w:b/>
          <w:bCs/>
          <w:sz w:val="24"/>
          <w:szCs w:val="24"/>
        </w:rPr>
        <w:t>Revisions to 2 CFR 200 (Uniform Guidance)</w:t>
      </w:r>
    </w:p>
    <w:p w14:paraId="325F2F9C" w14:textId="77777777" w:rsidR="00122C09" w:rsidRDefault="00122C09" w:rsidP="00122C09">
      <w:pPr>
        <w:rPr>
          <w:sz w:val="24"/>
          <w:szCs w:val="24"/>
        </w:rPr>
      </w:pPr>
    </w:p>
    <w:p w14:paraId="3B574C22" w14:textId="4C1C219A" w:rsidR="00122C09" w:rsidRDefault="00122C09" w:rsidP="00122C09">
      <w:pPr>
        <w:rPr>
          <w:sz w:val="24"/>
          <w:szCs w:val="24"/>
          <w:u w:val="single"/>
        </w:rPr>
      </w:pPr>
      <w:r>
        <w:rPr>
          <w:sz w:val="24"/>
          <w:szCs w:val="24"/>
          <w:u w:val="single"/>
        </w:rPr>
        <w:t>Background</w:t>
      </w:r>
    </w:p>
    <w:p w14:paraId="71D332F3" w14:textId="49D111B3" w:rsidR="00122C09" w:rsidRDefault="00122C09" w:rsidP="00122C09">
      <w:pPr>
        <w:pStyle w:val="ListParagraph"/>
        <w:numPr>
          <w:ilvl w:val="0"/>
          <w:numId w:val="1"/>
        </w:numPr>
        <w:rPr>
          <w:sz w:val="24"/>
          <w:szCs w:val="24"/>
        </w:rPr>
      </w:pPr>
      <w:r>
        <w:rPr>
          <w:sz w:val="24"/>
          <w:szCs w:val="24"/>
        </w:rPr>
        <w:t xml:space="preserve">The Office of Management and Budget (OMB) amended </w:t>
      </w:r>
      <w:r w:rsidR="00017A22">
        <w:rPr>
          <w:sz w:val="24"/>
          <w:szCs w:val="24"/>
        </w:rPr>
        <w:t xml:space="preserve">Title 2 and </w:t>
      </w:r>
      <w:hyperlink r:id="rId6" w:history="1">
        <w:r w:rsidRPr="007166A6">
          <w:rPr>
            <w:rStyle w:val="Hyperlink"/>
            <w:sz w:val="24"/>
            <w:szCs w:val="24"/>
          </w:rPr>
          <w:t>2 CFR 200</w:t>
        </w:r>
      </w:hyperlink>
      <w:r>
        <w:rPr>
          <w:sz w:val="24"/>
          <w:szCs w:val="24"/>
        </w:rPr>
        <w:t xml:space="preserve"> on October 1, 2024.</w:t>
      </w:r>
    </w:p>
    <w:p w14:paraId="3D086B7D" w14:textId="357347A0" w:rsidR="00D621BC" w:rsidRDefault="00D621BC" w:rsidP="00D621BC">
      <w:pPr>
        <w:pStyle w:val="ListParagraph"/>
        <w:numPr>
          <w:ilvl w:val="1"/>
          <w:numId w:val="1"/>
        </w:numPr>
        <w:rPr>
          <w:sz w:val="24"/>
          <w:szCs w:val="24"/>
        </w:rPr>
      </w:pPr>
      <w:r>
        <w:rPr>
          <w:sz w:val="24"/>
          <w:szCs w:val="24"/>
        </w:rPr>
        <w:t xml:space="preserve">Approximately 560 changes </w:t>
      </w:r>
      <w:r w:rsidR="00017A22">
        <w:rPr>
          <w:sz w:val="24"/>
          <w:szCs w:val="24"/>
        </w:rPr>
        <w:t>to Title 2 – many are technical corrections</w:t>
      </w:r>
    </w:p>
    <w:p w14:paraId="181078A1" w14:textId="2C02E521" w:rsidR="00122C09" w:rsidRDefault="00122C09" w:rsidP="00122C09">
      <w:pPr>
        <w:pStyle w:val="ListParagraph"/>
        <w:numPr>
          <w:ilvl w:val="0"/>
          <w:numId w:val="1"/>
        </w:numPr>
        <w:rPr>
          <w:sz w:val="24"/>
          <w:szCs w:val="24"/>
        </w:rPr>
      </w:pPr>
      <w:r>
        <w:rPr>
          <w:sz w:val="24"/>
          <w:szCs w:val="24"/>
        </w:rPr>
        <w:t xml:space="preserve">Not all agencies have implemented the changes </w:t>
      </w:r>
    </w:p>
    <w:p w14:paraId="207B29EF" w14:textId="209C4D56" w:rsidR="00122C09" w:rsidRDefault="00122C09" w:rsidP="00122C09">
      <w:pPr>
        <w:pStyle w:val="ListParagraph"/>
        <w:numPr>
          <w:ilvl w:val="1"/>
          <w:numId w:val="1"/>
        </w:numPr>
        <w:rPr>
          <w:sz w:val="24"/>
          <w:szCs w:val="24"/>
        </w:rPr>
      </w:pPr>
      <w:r>
        <w:rPr>
          <w:sz w:val="24"/>
          <w:szCs w:val="24"/>
        </w:rPr>
        <w:t>NIH webinar last week “Still putting together our plans”</w:t>
      </w:r>
    </w:p>
    <w:p w14:paraId="7884F040" w14:textId="43EDE703" w:rsidR="000429E4" w:rsidRDefault="000429E4" w:rsidP="000429E4">
      <w:pPr>
        <w:pStyle w:val="ListParagraph"/>
        <w:numPr>
          <w:ilvl w:val="2"/>
          <w:numId w:val="1"/>
        </w:numPr>
        <w:rPr>
          <w:sz w:val="24"/>
          <w:szCs w:val="24"/>
        </w:rPr>
      </w:pPr>
      <w:r>
        <w:rPr>
          <w:sz w:val="24"/>
          <w:szCs w:val="24"/>
        </w:rPr>
        <w:t xml:space="preserve">Follow current NIH GPS and award terms and conditions </w:t>
      </w:r>
      <w:r w:rsidR="00090820">
        <w:rPr>
          <w:sz w:val="24"/>
          <w:szCs w:val="24"/>
        </w:rPr>
        <w:t>until new NIH GPS is released</w:t>
      </w:r>
    </w:p>
    <w:p w14:paraId="355FD3F4" w14:textId="0CCFA908" w:rsidR="00122C09" w:rsidRDefault="00122C09" w:rsidP="00122C09">
      <w:pPr>
        <w:pStyle w:val="ListParagraph"/>
        <w:numPr>
          <w:ilvl w:val="1"/>
          <w:numId w:val="1"/>
        </w:numPr>
        <w:rPr>
          <w:sz w:val="24"/>
          <w:szCs w:val="24"/>
        </w:rPr>
      </w:pPr>
      <w:r>
        <w:rPr>
          <w:sz w:val="24"/>
          <w:szCs w:val="24"/>
        </w:rPr>
        <w:t xml:space="preserve">NSF has adopted the changes through the </w:t>
      </w:r>
      <w:hyperlink r:id="rId7" w:history="1">
        <w:r w:rsidRPr="00F30D90">
          <w:rPr>
            <w:rStyle w:val="Hyperlink"/>
            <w:sz w:val="24"/>
            <w:szCs w:val="24"/>
          </w:rPr>
          <w:t>Grant General Conditions</w:t>
        </w:r>
      </w:hyperlink>
      <w:r>
        <w:rPr>
          <w:sz w:val="24"/>
          <w:szCs w:val="24"/>
        </w:rPr>
        <w:t xml:space="preserve"> (GC-1)</w:t>
      </w:r>
    </w:p>
    <w:p w14:paraId="185D2FDC" w14:textId="10282443" w:rsidR="00122C09" w:rsidRDefault="00122C09" w:rsidP="00122C09">
      <w:pPr>
        <w:pStyle w:val="ListParagraph"/>
        <w:numPr>
          <w:ilvl w:val="2"/>
          <w:numId w:val="1"/>
        </w:numPr>
        <w:rPr>
          <w:sz w:val="24"/>
          <w:szCs w:val="24"/>
        </w:rPr>
      </w:pPr>
      <w:r>
        <w:rPr>
          <w:sz w:val="24"/>
          <w:szCs w:val="24"/>
        </w:rPr>
        <w:t>Effective for all new awards made on or after 10/1/24</w:t>
      </w:r>
    </w:p>
    <w:p w14:paraId="043586D4" w14:textId="70569F7B" w:rsidR="00122C09" w:rsidRDefault="00122C09" w:rsidP="00122C09">
      <w:pPr>
        <w:pStyle w:val="ListParagraph"/>
        <w:numPr>
          <w:ilvl w:val="2"/>
          <w:numId w:val="1"/>
        </w:numPr>
        <w:rPr>
          <w:sz w:val="24"/>
          <w:szCs w:val="24"/>
        </w:rPr>
      </w:pPr>
      <w:r>
        <w:rPr>
          <w:sz w:val="24"/>
          <w:szCs w:val="24"/>
        </w:rPr>
        <w:t xml:space="preserve">Effective to all existing awards when the award is amended </w:t>
      </w:r>
    </w:p>
    <w:p w14:paraId="680606A0" w14:textId="2093B48C" w:rsidR="00122C09" w:rsidRDefault="00122C09" w:rsidP="00122C09">
      <w:pPr>
        <w:pStyle w:val="ListParagraph"/>
        <w:numPr>
          <w:ilvl w:val="1"/>
          <w:numId w:val="1"/>
        </w:numPr>
        <w:rPr>
          <w:sz w:val="24"/>
          <w:szCs w:val="24"/>
        </w:rPr>
      </w:pPr>
      <w:r>
        <w:rPr>
          <w:sz w:val="24"/>
          <w:szCs w:val="24"/>
        </w:rPr>
        <w:t>HHS awards (including SAMSHA, HRSA, Indian Health Service, CDC, FDA)</w:t>
      </w:r>
    </w:p>
    <w:p w14:paraId="5B9C7ED9" w14:textId="589CE70D" w:rsidR="00122C09" w:rsidRDefault="00DF6F42" w:rsidP="000D1B56">
      <w:pPr>
        <w:pStyle w:val="ListParagraph"/>
        <w:numPr>
          <w:ilvl w:val="2"/>
          <w:numId w:val="1"/>
        </w:numPr>
        <w:rPr>
          <w:sz w:val="24"/>
          <w:szCs w:val="24"/>
        </w:rPr>
      </w:pPr>
      <w:hyperlink r:id="rId8" w:history="1">
        <w:r w:rsidR="00122C09" w:rsidRPr="00DF6F42">
          <w:rPr>
            <w:rStyle w:val="Hyperlink"/>
            <w:sz w:val="24"/>
            <w:szCs w:val="24"/>
          </w:rPr>
          <w:t>45 CFR 75</w:t>
        </w:r>
      </w:hyperlink>
      <w:r w:rsidR="00122C09">
        <w:rPr>
          <w:sz w:val="24"/>
          <w:szCs w:val="24"/>
        </w:rPr>
        <w:t xml:space="preserve"> has not been updated yet</w:t>
      </w:r>
    </w:p>
    <w:p w14:paraId="28DDF67D" w14:textId="32D79297" w:rsidR="00720125" w:rsidRPr="001A56CD" w:rsidRDefault="000D1B56" w:rsidP="001A56CD">
      <w:pPr>
        <w:pStyle w:val="ListParagraph"/>
        <w:numPr>
          <w:ilvl w:val="0"/>
          <w:numId w:val="1"/>
        </w:numPr>
        <w:rPr>
          <w:sz w:val="24"/>
          <w:szCs w:val="24"/>
        </w:rPr>
      </w:pPr>
      <w:r>
        <w:rPr>
          <w:sz w:val="24"/>
          <w:szCs w:val="24"/>
        </w:rPr>
        <w:t>General Guidance</w:t>
      </w:r>
    </w:p>
    <w:p w14:paraId="5584D172" w14:textId="09554FAB" w:rsidR="000D1B56" w:rsidRDefault="000D1B56" w:rsidP="000D1B56">
      <w:pPr>
        <w:pStyle w:val="ListParagraph"/>
        <w:numPr>
          <w:ilvl w:val="1"/>
          <w:numId w:val="1"/>
        </w:numPr>
        <w:rPr>
          <w:sz w:val="24"/>
          <w:szCs w:val="24"/>
        </w:rPr>
      </w:pPr>
      <w:r>
        <w:rPr>
          <w:sz w:val="24"/>
          <w:szCs w:val="24"/>
        </w:rPr>
        <w:t>For new awards made on or after 10/1/24 – follow the award terms and conditions and applicable regulations and/or agency guidance</w:t>
      </w:r>
    </w:p>
    <w:p w14:paraId="4F0D9BA3" w14:textId="6415914C" w:rsidR="000D1B56" w:rsidRDefault="000D1B56" w:rsidP="000D1B56">
      <w:pPr>
        <w:pStyle w:val="ListParagraph"/>
        <w:numPr>
          <w:ilvl w:val="1"/>
          <w:numId w:val="1"/>
        </w:numPr>
        <w:rPr>
          <w:sz w:val="24"/>
          <w:szCs w:val="24"/>
        </w:rPr>
      </w:pPr>
      <w:r>
        <w:rPr>
          <w:sz w:val="24"/>
          <w:szCs w:val="24"/>
        </w:rPr>
        <w:t>For existing awards – continue to follow award terms and conditions and previous requirements until the award is amended</w:t>
      </w:r>
      <w:r w:rsidR="00AA5F92">
        <w:rPr>
          <w:sz w:val="24"/>
          <w:szCs w:val="24"/>
        </w:rPr>
        <w:t xml:space="preserve">. This applies to subawards as well. </w:t>
      </w:r>
    </w:p>
    <w:p w14:paraId="3DBDB31E" w14:textId="766FF544" w:rsidR="0067192F" w:rsidRDefault="0067192F" w:rsidP="000D1B56">
      <w:pPr>
        <w:pStyle w:val="ListParagraph"/>
        <w:numPr>
          <w:ilvl w:val="1"/>
          <w:numId w:val="1"/>
        </w:numPr>
        <w:rPr>
          <w:sz w:val="24"/>
          <w:szCs w:val="24"/>
        </w:rPr>
      </w:pPr>
      <w:r>
        <w:rPr>
          <w:sz w:val="24"/>
          <w:szCs w:val="24"/>
        </w:rPr>
        <w:t>For Other Transactional Agreements (OTAs), follow the award terms and conditions.</w:t>
      </w:r>
    </w:p>
    <w:p w14:paraId="6AE62B7E" w14:textId="5A4490F7" w:rsidR="00351F09" w:rsidRDefault="00C560AE" w:rsidP="000D1B56">
      <w:pPr>
        <w:pStyle w:val="ListParagraph"/>
        <w:numPr>
          <w:ilvl w:val="1"/>
          <w:numId w:val="1"/>
        </w:numPr>
        <w:rPr>
          <w:sz w:val="24"/>
          <w:szCs w:val="24"/>
        </w:rPr>
      </w:pPr>
      <w:r>
        <w:rPr>
          <w:sz w:val="24"/>
          <w:szCs w:val="24"/>
        </w:rPr>
        <w:t xml:space="preserve">Subawards must be amended </w:t>
      </w:r>
      <w:r w:rsidR="00AA7C2D">
        <w:rPr>
          <w:sz w:val="24"/>
          <w:szCs w:val="24"/>
        </w:rPr>
        <w:t xml:space="preserve">to </w:t>
      </w:r>
      <w:r w:rsidR="006C33A4">
        <w:rPr>
          <w:sz w:val="24"/>
          <w:szCs w:val="24"/>
        </w:rPr>
        <w:t xml:space="preserve">incorporate the revisions </w:t>
      </w:r>
      <w:r>
        <w:rPr>
          <w:sz w:val="24"/>
          <w:szCs w:val="24"/>
        </w:rPr>
        <w:t>when our prime award is amended</w:t>
      </w:r>
      <w:r w:rsidR="00AA7C2D">
        <w:rPr>
          <w:sz w:val="24"/>
          <w:szCs w:val="24"/>
        </w:rPr>
        <w:t xml:space="preserve"> by the federal government</w:t>
      </w:r>
    </w:p>
    <w:p w14:paraId="3B2F9277" w14:textId="5AF1761D" w:rsidR="001A56CD" w:rsidRDefault="001A56CD" w:rsidP="001A56CD">
      <w:pPr>
        <w:pStyle w:val="ListParagraph"/>
        <w:numPr>
          <w:ilvl w:val="0"/>
          <w:numId w:val="1"/>
        </w:numPr>
        <w:rPr>
          <w:sz w:val="24"/>
          <w:szCs w:val="24"/>
        </w:rPr>
      </w:pPr>
      <w:r>
        <w:rPr>
          <w:sz w:val="24"/>
          <w:szCs w:val="24"/>
        </w:rPr>
        <w:t>The date of the award</w:t>
      </w:r>
      <w:r w:rsidR="00422C3E">
        <w:rPr>
          <w:sz w:val="24"/>
          <w:szCs w:val="24"/>
        </w:rPr>
        <w:t xml:space="preserve"> is the day the agreement was signed by the government, not the start date of the Period of Performance. </w:t>
      </w:r>
    </w:p>
    <w:p w14:paraId="644CB592" w14:textId="77777777" w:rsidR="00D621BC" w:rsidRPr="00AA5F92" w:rsidRDefault="00D621BC" w:rsidP="00AA5F92">
      <w:pPr>
        <w:pStyle w:val="ListParagraph"/>
        <w:ind w:left="1440"/>
        <w:rPr>
          <w:sz w:val="24"/>
          <w:szCs w:val="24"/>
        </w:rPr>
      </w:pPr>
    </w:p>
    <w:p w14:paraId="24FACAAA" w14:textId="579C4E01" w:rsidR="00D621BC" w:rsidRDefault="00D621BC" w:rsidP="00D621BC">
      <w:pPr>
        <w:rPr>
          <w:sz w:val="24"/>
          <w:szCs w:val="24"/>
          <w:u w:val="single"/>
        </w:rPr>
      </w:pPr>
      <w:r>
        <w:rPr>
          <w:sz w:val="24"/>
          <w:szCs w:val="24"/>
          <w:u w:val="single"/>
        </w:rPr>
        <w:t>Resources</w:t>
      </w:r>
    </w:p>
    <w:p w14:paraId="41335700" w14:textId="160CA9A8" w:rsidR="00D621BC" w:rsidRDefault="00D621BC" w:rsidP="00D621BC">
      <w:pPr>
        <w:pStyle w:val="ListParagraph"/>
        <w:numPr>
          <w:ilvl w:val="0"/>
          <w:numId w:val="3"/>
        </w:numPr>
        <w:rPr>
          <w:sz w:val="24"/>
          <w:szCs w:val="24"/>
        </w:rPr>
      </w:pPr>
      <w:hyperlink r:id="rId9" w:history="1">
        <w:r w:rsidRPr="00D621BC">
          <w:rPr>
            <w:rStyle w:val="Hyperlink"/>
            <w:sz w:val="24"/>
            <w:szCs w:val="24"/>
          </w:rPr>
          <w:t>Council of Federal Financial Assistance – 2024 Revisions and Resources</w:t>
        </w:r>
      </w:hyperlink>
    </w:p>
    <w:p w14:paraId="10E3A358" w14:textId="77777777" w:rsidR="00D621BC" w:rsidRDefault="00D621BC" w:rsidP="00D621BC">
      <w:pPr>
        <w:pStyle w:val="ListParagraph"/>
        <w:numPr>
          <w:ilvl w:val="0"/>
          <w:numId w:val="3"/>
        </w:numPr>
        <w:rPr>
          <w:sz w:val="24"/>
          <w:szCs w:val="24"/>
        </w:rPr>
      </w:pPr>
      <w:hyperlink r:id="rId10" w:history="1">
        <w:r w:rsidRPr="00D621BC">
          <w:rPr>
            <w:rStyle w:val="Hyperlink"/>
            <w:sz w:val="24"/>
            <w:szCs w:val="24"/>
          </w:rPr>
          <w:t>2024 Crosswalk</w:t>
        </w:r>
      </w:hyperlink>
    </w:p>
    <w:p w14:paraId="4D5ED1D7" w14:textId="30116F80" w:rsidR="007871BC" w:rsidRDefault="00D621BC" w:rsidP="007871BC">
      <w:pPr>
        <w:pStyle w:val="ListParagraph"/>
        <w:numPr>
          <w:ilvl w:val="0"/>
          <w:numId w:val="3"/>
        </w:numPr>
        <w:rPr>
          <w:sz w:val="24"/>
          <w:szCs w:val="24"/>
        </w:rPr>
      </w:pPr>
      <w:hyperlink r:id="rId11" w:history="1">
        <w:r w:rsidRPr="00D621BC">
          <w:rPr>
            <w:rStyle w:val="Hyperlink"/>
            <w:sz w:val="24"/>
            <w:szCs w:val="24"/>
          </w:rPr>
          <w:t xml:space="preserve">2 CFR 200 </w:t>
        </w:r>
      </w:hyperlink>
    </w:p>
    <w:p w14:paraId="734A808E" w14:textId="77777777" w:rsidR="00D621BC" w:rsidRPr="00D621BC" w:rsidRDefault="00D621BC" w:rsidP="00D621BC">
      <w:pPr>
        <w:pStyle w:val="ListParagraph"/>
        <w:rPr>
          <w:sz w:val="24"/>
          <w:szCs w:val="24"/>
        </w:rPr>
      </w:pPr>
    </w:p>
    <w:p w14:paraId="0A1132CE" w14:textId="58E772DE" w:rsidR="007871BC" w:rsidRDefault="007871BC" w:rsidP="007871BC">
      <w:pPr>
        <w:rPr>
          <w:sz w:val="24"/>
          <w:szCs w:val="24"/>
          <w:u w:val="single"/>
        </w:rPr>
      </w:pPr>
      <w:r>
        <w:rPr>
          <w:sz w:val="24"/>
          <w:szCs w:val="24"/>
          <w:u w:val="single"/>
        </w:rPr>
        <w:t xml:space="preserve">Changes </w:t>
      </w:r>
      <w:r w:rsidR="0067192F">
        <w:rPr>
          <w:b/>
          <w:bCs/>
          <w:sz w:val="24"/>
          <w:szCs w:val="24"/>
          <w:u w:val="single"/>
        </w:rPr>
        <w:t>NOT</w:t>
      </w:r>
      <w:r>
        <w:rPr>
          <w:sz w:val="24"/>
          <w:szCs w:val="24"/>
          <w:u w:val="single"/>
        </w:rPr>
        <w:t xml:space="preserve"> Current</w:t>
      </w:r>
      <w:r w:rsidR="0067192F">
        <w:rPr>
          <w:sz w:val="24"/>
          <w:szCs w:val="24"/>
          <w:u w:val="single"/>
        </w:rPr>
        <w:t>ly</w:t>
      </w:r>
      <w:r>
        <w:rPr>
          <w:sz w:val="24"/>
          <w:szCs w:val="24"/>
          <w:u w:val="single"/>
        </w:rPr>
        <w:t xml:space="preserve"> Applicable to the University of Colorado Denver | Anschutz Medical Campus</w:t>
      </w:r>
    </w:p>
    <w:p w14:paraId="0CAC9C51" w14:textId="458D9472" w:rsidR="007871BC" w:rsidRPr="007871BC" w:rsidRDefault="007871BC" w:rsidP="007871BC">
      <w:pPr>
        <w:pStyle w:val="ListParagraph"/>
        <w:numPr>
          <w:ilvl w:val="0"/>
          <w:numId w:val="2"/>
        </w:numPr>
        <w:rPr>
          <w:sz w:val="24"/>
          <w:szCs w:val="24"/>
          <w:u w:val="single"/>
        </w:rPr>
      </w:pPr>
      <w:r>
        <w:rPr>
          <w:sz w:val="24"/>
          <w:szCs w:val="24"/>
        </w:rPr>
        <w:t>The amendments revised some thresholds</w:t>
      </w:r>
    </w:p>
    <w:p w14:paraId="2E93AA31" w14:textId="20AB8FB2" w:rsidR="000429E4" w:rsidRPr="000429E4" w:rsidRDefault="007871BC" w:rsidP="000429E4">
      <w:pPr>
        <w:pStyle w:val="ListParagraph"/>
        <w:numPr>
          <w:ilvl w:val="0"/>
          <w:numId w:val="2"/>
        </w:numPr>
        <w:rPr>
          <w:sz w:val="24"/>
          <w:szCs w:val="24"/>
          <w:u w:val="single"/>
        </w:rPr>
      </w:pPr>
      <w:r w:rsidRPr="000429E4">
        <w:rPr>
          <w:sz w:val="24"/>
          <w:szCs w:val="24"/>
        </w:rPr>
        <w:t>These change</w:t>
      </w:r>
      <w:r w:rsidR="004B5061">
        <w:rPr>
          <w:sz w:val="24"/>
          <w:szCs w:val="24"/>
        </w:rPr>
        <w:t xml:space="preserve">s are </w:t>
      </w:r>
      <w:r w:rsidRPr="000429E4">
        <w:rPr>
          <w:b/>
          <w:bCs/>
          <w:sz w:val="24"/>
          <w:szCs w:val="24"/>
          <w:u w:val="single"/>
        </w:rPr>
        <w:t>NOT APPLICABLE</w:t>
      </w:r>
      <w:r w:rsidRPr="000429E4">
        <w:rPr>
          <w:sz w:val="24"/>
          <w:szCs w:val="24"/>
        </w:rPr>
        <w:t xml:space="preserve"> to our University until our next negotiated indirect cost rate agreement </w:t>
      </w:r>
      <w:r w:rsidR="000429E4">
        <w:rPr>
          <w:sz w:val="24"/>
          <w:szCs w:val="24"/>
        </w:rPr>
        <w:t xml:space="preserve">(NICRA) </w:t>
      </w:r>
      <w:r w:rsidR="007B098C">
        <w:rPr>
          <w:sz w:val="24"/>
          <w:szCs w:val="24"/>
        </w:rPr>
        <w:t xml:space="preserve">potentially in 2026 (or later) </w:t>
      </w:r>
    </w:p>
    <w:tbl>
      <w:tblPr>
        <w:tblpPr w:leftFromText="180" w:rightFromText="180" w:vertAnchor="text" w:horzAnchor="margin" w:tblpXSpec="center" w:tblpY="2"/>
        <w:tblW w:w="7000" w:type="dxa"/>
        <w:tblLook w:val="04A0" w:firstRow="1" w:lastRow="0" w:firstColumn="1" w:lastColumn="0" w:noHBand="0" w:noVBand="1"/>
      </w:tblPr>
      <w:tblGrid>
        <w:gridCol w:w="2840"/>
        <w:gridCol w:w="2080"/>
        <w:gridCol w:w="2080"/>
      </w:tblGrid>
      <w:tr w:rsidR="0067192F" w:rsidRPr="0067192F" w14:paraId="2A3AEE6D" w14:textId="77777777" w:rsidTr="0067192F">
        <w:trPr>
          <w:trHeight w:val="320"/>
        </w:trPr>
        <w:tc>
          <w:tcPr>
            <w:tcW w:w="2840" w:type="dxa"/>
            <w:tcBorders>
              <w:top w:val="single" w:sz="8" w:space="0" w:color="auto"/>
              <w:left w:val="single" w:sz="8" w:space="0" w:color="auto"/>
              <w:bottom w:val="single" w:sz="8" w:space="0" w:color="auto"/>
              <w:right w:val="single" w:sz="4" w:space="0" w:color="auto"/>
            </w:tcBorders>
            <w:shd w:val="clear" w:color="000000" w:fill="BFBFBF"/>
            <w:noWrap/>
            <w:vAlign w:val="bottom"/>
            <w:hideMark/>
          </w:tcPr>
          <w:p w14:paraId="1D9142E7" w14:textId="77777777" w:rsidR="0067192F" w:rsidRPr="0067192F" w:rsidRDefault="0067192F" w:rsidP="0067192F">
            <w:pPr>
              <w:spacing w:line="240" w:lineRule="auto"/>
              <w:jc w:val="center"/>
              <w:rPr>
                <w:rFonts w:eastAsia="Times New Roman" w:cs="Calibri"/>
                <w:b/>
                <w:bCs/>
                <w:color w:val="000000"/>
                <w:kern w:val="0"/>
                <w:sz w:val="24"/>
                <w:szCs w:val="24"/>
                <w14:ligatures w14:val="none"/>
              </w:rPr>
            </w:pPr>
            <w:r w:rsidRPr="0067192F">
              <w:rPr>
                <w:rFonts w:eastAsia="Times New Roman" w:cs="Calibri"/>
                <w:b/>
                <w:bCs/>
                <w:color w:val="000000"/>
                <w:kern w:val="0"/>
                <w:sz w:val="24"/>
                <w:szCs w:val="24"/>
                <w14:ligatures w14:val="none"/>
              </w:rPr>
              <w:t>Provision</w:t>
            </w:r>
          </w:p>
        </w:tc>
        <w:tc>
          <w:tcPr>
            <w:tcW w:w="2080" w:type="dxa"/>
            <w:tcBorders>
              <w:top w:val="single" w:sz="8" w:space="0" w:color="auto"/>
              <w:left w:val="nil"/>
              <w:bottom w:val="single" w:sz="8" w:space="0" w:color="auto"/>
              <w:right w:val="single" w:sz="4" w:space="0" w:color="auto"/>
            </w:tcBorders>
            <w:shd w:val="clear" w:color="000000" w:fill="BFBFBF"/>
            <w:noWrap/>
            <w:vAlign w:val="bottom"/>
            <w:hideMark/>
          </w:tcPr>
          <w:p w14:paraId="68C04C97" w14:textId="77777777" w:rsidR="0067192F" w:rsidRPr="0067192F" w:rsidRDefault="0067192F" w:rsidP="0067192F">
            <w:pPr>
              <w:spacing w:line="240" w:lineRule="auto"/>
              <w:jc w:val="center"/>
              <w:rPr>
                <w:rFonts w:eastAsia="Times New Roman" w:cs="Calibri"/>
                <w:b/>
                <w:bCs/>
                <w:color w:val="000000"/>
                <w:kern w:val="0"/>
                <w:sz w:val="24"/>
                <w:szCs w:val="24"/>
                <w14:ligatures w14:val="none"/>
              </w:rPr>
            </w:pPr>
            <w:r w:rsidRPr="0067192F">
              <w:rPr>
                <w:rFonts w:eastAsia="Times New Roman" w:cs="Calibri"/>
                <w:b/>
                <w:bCs/>
                <w:color w:val="000000"/>
                <w:kern w:val="0"/>
                <w:sz w:val="24"/>
                <w:szCs w:val="24"/>
                <w14:ligatures w14:val="none"/>
              </w:rPr>
              <w:t>UCD|AMC</w:t>
            </w:r>
          </w:p>
        </w:tc>
        <w:tc>
          <w:tcPr>
            <w:tcW w:w="2080" w:type="dxa"/>
            <w:tcBorders>
              <w:top w:val="single" w:sz="8" w:space="0" w:color="auto"/>
              <w:left w:val="nil"/>
              <w:bottom w:val="single" w:sz="8" w:space="0" w:color="auto"/>
              <w:right w:val="single" w:sz="8" w:space="0" w:color="auto"/>
            </w:tcBorders>
            <w:shd w:val="clear" w:color="000000" w:fill="BFBFBF"/>
            <w:noWrap/>
            <w:vAlign w:val="bottom"/>
            <w:hideMark/>
          </w:tcPr>
          <w:p w14:paraId="3447314C" w14:textId="77777777" w:rsidR="0067192F" w:rsidRPr="0067192F" w:rsidRDefault="0067192F" w:rsidP="0067192F">
            <w:pPr>
              <w:spacing w:line="240" w:lineRule="auto"/>
              <w:jc w:val="center"/>
              <w:rPr>
                <w:rFonts w:eastAsia="Times New Roman" w:cs="Calibri"/>
                <w:b/>
                <w:bCs/>
                <w:color w:val="000000"/>
                <w:kern w:val="0"/>
                <w:sz w:val="24"/>
                <w:szCs w:val="24"/>
                <w14:ligatures w14:val="none"/>
              </w:rPr>
            </w:pPr>
            <w:r w:rsidRPr="0067192F">
              <w:rPr>
                <w:rFonts w:eastAsia="Times New Roman" w:cs="Calibri"/>
                <w:b/>
                <w:bCs/>
                <w:color w:val="000000"/>
                <w:kern w:val="0"/>
                <w:sz w:val="24"/>
                <w:szCs w:val="24"/>
                <w14:ligatures w14:val="none"/>
              </w:rPr>
              <w:t xml:space="preserve">2 CFR 200 </w:t>
            </w:r>
          </w:p>
        </w:tc>
      </w:tr>
      <w:tr w:rsidR="0067192F" w:rsidRPr="0067192F" w14:paraId="7CA17794" w14:textId="77777777" w:rsidTr="0067192F">
        <w:trPr>
          <w:trHeight w:val="310"/>
        </w:trPr>
        <w:tc>
          <w:tcPr>
            <w:tcW w:w="2840" w:type="dxa"/>
            <w:tcBorders>
              <w:top w:val="nil"/>
              <w:left w:val="single" w:sz="8" w:space="0" w:color="auto"/>
              <w:bottom w:val="single" w:sz="4" w:space="0" w:color="auto"/>
              <w:right w:val="single" w:sz="4" w:space="0" w:color="auto"/>
            </w:tcBorders>
            <w:shd w:val="clear" w:color="auto" w:fill="auto"/>
            <w:noWrap/>
            <w:vAlign w:val="bottom"/>
            <w:hideMark/>
          </w:tcPr>
          <w:p w14:paraId="31D99FD1" w14:textId="77777777" w:rsidR="0067192F" w:rsidRPr="0067192F" w:rsidRDefault="0067192F" w:rsidP="0067192F">
            <w:pPr>
              <w:spacing w:line="240" w:lineRule="auto"/>
              <w:rPr>
                <w:rFonts w:eastAsia="Times New Roman" w:cs="Calibri"/>
                <w:color w:val="000000"/>
                <w:kern w:val="0"/>
                <w:sz w:val="24"/>
                <w:szCs w:val="24"/>
                <w14:ligatures w14:val="none"/>
              </w:rPr>
            </w:pPr>
            <w:r w:rsidRPr="0067192F">
              <w:rPr>
                <w:rFonts w:eastAsia="Times New Roman" w:cs="Calibri"/>
                <w:color w:val="000000"/>
                <w:kern w:val="0"/>
                <w:sz w:val="24"/>
                <w:szCs w:val="24"/>
                <w14:ligatures w14:val="none"/>
              </w:rPr>
              <w:t>Equipment Threshold</w:t>
            </w:r>
          </w:p>
        </w:tc>
        <w:tc>
          <w:tcPr>
            <w:tcW w:w="2080" w:type="dxa"/>
            <w:tcBorders>
              <w:top w:val="nil"/>
              <w:left w:val="nil"/>
              <w:bottom w:val="single" w:sz="4" w:space="0" w:color="auto"/>
              <w:right w:val="single" w:sz="4" w:space="0" w:color="auto"/>
            </w:tcBorders>
            <w:shd w:val="clear" w:color="auto" w:fill="auto"/>
            <w:noWrap/>
            <w:vAlign w:val="bottom"/>
            <w:hideMark/>
          </w:tcPr>
          <w:p w14:paraId="04D4F510" w14:textId="77777777" w:rsidR="0067192F" w:rsidRPr="0067192F" w:rsidRDefault="0067192F" w:rsidP="0067192F">
            <w:pPr>
              <w:spacing w:line="240" w:lineRule="auto"/>
              <w:jc w:val="right"/>
              <w:rPr>
                <w:rFonts w:eastAsia="Times New Roman" w:cs="Calibri"/>
                <w:color w:val="000000"/>
                <w:kern w:val="0"/>
                <w:sz w:val="24"/>
                <w:szCs w:val="24"/>
                <w14:ligatures w14:val="none"/>
              </w:rPr>
            </w:pPr>
            <w:r w:rsidRPr="0067192F">
              <w:rPr>
                <w:rFonts w:eastAsia="Times New Roman" w:cs="Calibri"/>
                <w:color w:val="000000"/>
                <w:kern w:val="0"/>
                <w:sz w:val="24"/>
                <w:szCs w:val="24"/>
                <w14:ligatures w14:val="none"/>
              </w:rPr>
              <w:t xml:space="preserve">$5,000 </w:t>
            </w:r>
          </w:p>
        </w:tc>
        <w:tc>
          <w:tcPr>
            <w:tcW w:w="2080" w:type="dxa"/>
            <w:tcBorders>
              <w:top w:val="nil"/>
              <w:left w:val="nil"/>
              <w:bottom w:val="single" w:sz="4" w:space="0" w:color="auto"/>
              <w:right w:val="single" w:sz="8" w:space="0" w:color="auto"/>
            </w:tcBorders>
            <w:shd w:val="clear" w:color="auto" w:fill="auto"/>
            <w:noWrap/>
            <w:vAlign w:val="bottom"/>
            <w:hideMark/>
          </w:tcPr>
          <w:p w14:paraId="78CA1C02" w14:textId="77777777" w:rsidR="0067192F" w:rsidRPr="0067192F" w:rsidRDefault="0067192F" w:rsidP="0067192F">
            <w:pPr>
              <w:spacing w:line="240" w:lineRule="auto"/>
              <w:jc w:val="right"/>
              <w:rPr>
                <w:rFonts w:eastAsia="Times New Roman" w:cs="Calibri"/>
                <w:color w:val="000000"/>
                <w:kern w:val="0"/>
                <w:sz w:val="24"/>
                <w:szCs w:val="24"/>
                <w14:ligatures w14:val="none"/>
              </w:rPr>
            </w:pPr>
            <w:r w:rsidRPr="0067192F">
              <w:rPr>
                <w:rFonts w:eastAsia="Times New Roman" w:cs="Calibri"/>
                <w:color w:val="000000"/>
                <w:kern w:val="0"/>
                <w:sz w:val="24"/>
                <w:szCs w:val="24"/>
                <w14:ligatures w14:val="none"/>
              </w:rPr>
              <w:t xml:space="preserve">$10,000 </w:t>
            </w:r>
          </w:p>
        </w:tc>
      </w:tr>
      <w:tr w:rsidR="0067192F" w:rsidRPr="0067192F" w14:paraId="36D36074" w14:textId="77777777" w:rsidTr="0067192F">
        <w:trPr>
          <w:trHeight w:val="320"/>
        </w:trPr>
        <w:tc>
          <w:tcPr>
            <w:tcW w:w="2840" w:type="dxa"/>
            <w:tcBorders>
              <w:top w:val="nil"/>
              <w:left w:val="single" w:sz="8" w:space="0" w:color="auto"/>
              <w:bottom w:val="single" w:sz="8" w:space="0" w:color="auto"/>
              <w:right w:val="single" w:sz="4" w:space="0" w:color="auto"/>
            </w:tcBorders>
            <w:shd w:val="clear" w:color="auto" w:fill="auto"/>
            <w:noWrap/>
            <w:vAlign w:val="bottom"/>
            <w:hideMark/>
          </w:tcPr>
          <w:p w14:paraId="59755689" w14:textId="77777777" w:rsidR="0067192F" w:rsidRPr="0067192F" w:rsidRDefault="0067192F" w:rsidP="0067192F">
            <w:pPr>
              <w:spacing w:line="240" w:lineRule="auto"/>
              <w:rPr>
                <w:rFonts w:eastAsia="Times New Roman" w:cs="Calibri"/>
                <w:color w:val="000000"/>
                <w:kern w:val="0"/>
                <w:sz w:val="24"/>
                <w:szCs w:val="24"/>
                <w14:ligatures w14:val="none"/>
              </w:rPr>
            </w:pPr>
            <w:r w:rsidRPr="0067192F">
              <w:rPr>
                <w:rFonts w:eastAsia="Times New Roman" w:cs="Calibri"/>
                <w:color w:val="000000"/>
                <w:kern w:val="0"/>
                <w:sz w:val="24"/>
                <w:szCs w:val="24"/>
                <w14:ligatures w14:val="none"/>
              </w:rPr>
              <w:t>Subaward MTDC Exclusion</w:t>
            </w:r>
          </w:p>
        </w:tc>
        <w:tc>
          <w:tcPr>
            <w:tcW w:w="2080" w:type="dxa"/>
            <w:tcBorders>
              <w:top w:val="nil"/>
              <w:left w:val="nil"/>
              <w:bottom w:val="single" w:sz="8" w:space="0" w:color="auto"/>
              <w:right w:val="single" w:sz="4" w:space="0" w:color="auto"/>
            </w:tcBorders>
            <w:shd w:val="clear" w:color="auto" w:fill="auto"/>
            <w:noWrap/>
            <w:vAlign w:val="bottom"/>
            <w:hideMark/>
          </w:tcPr>
          <w:p w14:paraId="0585A3A9" w14:textId="77777777" w:rsidR="0067192F" w:rsidRPr="0067192F" w:rsidRDefault="0067192F" w:rsidP="0067192F">
            <w:pPr>
              <w:spacing w:line="240" w:lineRule="auto"/>
              <w:jc w:val="right"/>
              <w:rPr>
                <w:rFonts w:eastAsia="Times New Roman" w:cs="Calibri"/>
                <w:color w:val="000000"/>
                <w:kern w:val="0"/>
                <w:sz w:val="24"/>
                <w:szCs w:val="24"/>
                <w14:ligatures w14:val="none"/>
              </w:rPr>
            </w:pPr>
            <w:r w:rsidRPr="0067192F">
              <w:rPr>
                <w:rFonts w:eastAsia="Times New Roman" w:cs="Calibri"/>
                <w:color w:val="000000"/>
                <w:kern w:val="0"/>
                <w:sz w:val="24"/>
                <w:szCs w:val="24"/>
                <w14:ligatures w14:val="none"/>
              </w:rPr>
              <w:t xml:space="preserve">$25,000 </w:t>
            </w:r>
          </w:p>
        </w:tc>
        <w:tc>
          <w:tcPr>
            <w:tcW w:w="2080" w:type="dxa"/>
            <w:tcBorders>
              <w:top w:val="nil"/>
              <w:left w:val="nil"/>
              <w:bottom w:val="single" w:sz="8" w:space="0" w:color="auto"/>
              <w:right w:val="single" w:sz="8" w:space="0" w:color="auto"/>
            </w:tcBorders>
            <w:shd w:val="clear" w:color="auto" w:fill="auto"/>
            <w:noWrap/>
            <w:vAlign w:val="bottom"/>
            <w:hideMark/>
          </w:tcPr>
          <w:p w14:paraId="72E42E5B" w14:textId="77777777" w:rsidR="0067192F" w:rsidRPr="0067192F" w:rsidRDefault="0067192F" w:rsidP="0067192F">
            <w:pPr>
              <w:spacing w:line="240" w:lineRule="auto"/>
              <w:jc w:val="right"/>
              <w:rPr>
                <w:rFonts w:eastAsia="Times New Roman" w:cs="Calibri"/>
                <w:color w:val="000000"/>
                <w:kern w:val="0"/>
                <w:sz w:val="24"/>
                <w:szCs w:val="24"/>
                <w14:ligatures w14:val="none"/>
              </w:rPr>
            </w:pPr>
            <w:r w:rsidRPr="0067192F">
              <w:rPr>
                <w:rFonts w:eastAsia="Times New Roman" w:cs="Calibri"/>
                <w:color w:val="000000"/>
                <w:kern w:val="0"/>
                <w:sz w:val="24"/>
                <w:szCs w:val="24"/>
                <w14:ligatures w14:val="none"/>
              </w:rPr>
              <w:t xml:space="preserve">$50,000 </w:t>
            </w:r>
          </w:p>
        </w:tc>
      </w:tr>
    </w:tbl>
    <w:p w14:paraId="6202E8D9" w14:textId="77777777" w:rsidR="0067192F" w:rsidRDefault="0067192F" w:rsidP="0067192F">
      <w:pPr>
        <w:rPr>
          <w:sz w:val="24"/>
          <w:szCs w:val="24"/>
          <w:u w:val="single"/>
        </w:rPr>
      </w:pPr>
    </w:p>
    <w:p w14:paraId="6B8CDEF8" w14:textId="77777777" w:rsidR="0067192F" w:rsidRDefault="0067192F" w:rsidP="0067192F">
      <w:pPr>
        <w:rPr>
          <w:sz w:val="24"/>
          <w:szCs w:val="24"/>
          <w:u w:val="single"/>
        </w:rPr>
      </w:pPr>
    </w:p>
    <w:p w14:paraId="2D13AEDB" w14:textId="77777777" w:rsidR="0067192F" w:rsidRDefault="0067192F" w:rsidP="0067192F">
      <w:pPr>
        <w:rPr>
          <w:sz w:val="24"/>
          <w:szCs w:val="24"/>
          <w:u w:val="single"/>
        </w:rPr>
      </w:pPr>
    </w:p>
    <w:p w14:paraId="72FA8198" w14:textId="77777777" w:rsidR="0067192F" w:rsidRPr="0067192F" w:rsidRDefault="0067192F" w:rsidP="0067192F">
      <w:pPr>
        <w:rPr>
          <w:sz w:val="24"/>
          <w:szCs w:val="24"/>
          <w:u w:val="single"/>
        </w:rPr>
      </w:pPr>
    </w:p>
    <w:p w14:paraId="42FC2A1B" w14:textId="0E652C10" w:rsidR="007871BC" w:rsidRPr="007871BC" w:rsidRDefault="007871BC" w:rsidP="007871BC">
      <w:pPr>
        <w:pStyle w:val="ListParagraph"/>
        <w:numPr>
          <w:ilvl w:val="0"/>
          <w:numId w:val="2"/>
        </w:numPr>
        <w:rPr>
          <w:sz w:val="24"/>
          <w:szCs w:val="24"/>
          <w:u w:val="single"/>
        </w:rPr>
      </w:pPr>
      <w:r>
        <w:rPr>
          <w:sz w:val="24"/>
          <w:szCs w:val="24"/>
        </w:rPr>
        <w:t>Always follow the more restrictive policy, which is almost always University policy</w:t>
      </w:r>
    </w:p>
    <w:p w14:paraId="23D7D83A" w14:textId="77777777" w:rsidR="00E15B9A" w:rsidRPr="00E15B9A" w:rsidRDefault="007871BC" w:rsidP="007871BC">
      <w:pPr>
        <w:pStyle w:val="ListParagraph"/>
        <w:numPr>
          <w:ilvl w:val="0"/>
          <w:numId w:val="2"/>
        </w:numPr>
        <w:rPr>
          <w:sz w:val="24"/>
          <w:szCs w:val="24"/>
          <w:u w:val="single"/>
        </w:rPr>
      </w:pPr>
      <w:r>
        <w:rPr>
          <w:sz w:val="24"/>
          <w:szCs w:val="24"/>
        </w:rPr>
        <w:t>These changes in threshold may be applicable to subrecipients, depending on the subrecipient’s NICRA and internal policies.</w:t>
      </w:r>
      <w:r w:rsidR="00584E4F">
        <w:rPr>
          <w:sz w:val="24"/>
          <w:szCs w:val="24"/>
        </w:rPr>
        <w:t xml:space="preserve"> </w:t>
      </w:r>
    </w:p>
    <w:p w14:paraId="49DD086C" w14:textId="77777777" w:rsidR="00E15B9A" w:rsidRPr="00E15B9A" w:rsidRDefault="00584E4F" w:rsidP="00E15B9A">
      <w:pPr>
        <w:pStyle w:val="ListParagraph"/>
        <w:numPr>
          <w:ilvl w:val="1"/>
          <w:numId w:val="2"/>
        </w:numPr>
        <w:rPr>
          <w:sz w:val="24"/>
          <w:szCs w:val="24"/>
          <w:u w:val="single"/>
        </w:rPr>
      </w:pPr>
      <w:r>
        <w:rPr>
          <w:sz w:val="24"/>
          <w:szCs w:val="24"/>
        </w:rPr>
        <w:t xml:space="preserve">The change in threshold will only apply to </w:t>
      </w:r>
      <w:r w:rsidR="005F00AF">
        <w:rPr>
          <w:sz w:val="24"/>
          <w:szCs w:val="24"/>
        </w:rPr>
        <w:t>subrecipients</w:t>
      </w:r>
      <w:r>
        <w:rPr>
          <w:sz w:val="24"/>
          <w:szCs w:val="24"/>
        </w:rPr>
        <w:t xml:space="preserve"> </w:t>
      </w:r>
      <w:r w:rsidR="005F00AF">
        <w:rPr>
          <w:sz w:val="24"/>
          <w:szCs w:val="24"/>
        </w:rPr>
        <w:t xml:space="preserve">upon execution of their NICRA </w:t>
      </w:r>
      <w:r w:rsidR="005F00AF" w:rsidRPr="00E15B9A">
        <w:rPr>
          <w:b/>
          <w:bCs/>
          <w:sz w:val="24"/>
          <w:szCs w:val="24"/>
          <w:u w:val="single"/>
        </w:rPr>
        <w:t>AND</w:t>
      </w:r>
      <w:r w:rsidR="005F00AF">
        <w:rPr>
          <w:sz w:val="24"/>
          <w:szCs w:val="24"/>
        </w:rPr>
        <w:t xml:space="preserve"> an amendment or new subaward from our institution.</w:t>
      </w:r>
      <w:r w:rsidR="007871BC">
        <w:rPr>
          <w:sz w:val="24"/>
          <w:szCs w:val="24"/>
        </w:rPr>
        <w:t xml:space="preserve"> </w:t>
      </w:r>
    </w:p>
    <w:p w14:paraId="0094654B" w14:textId="2A8EF86C" w:rsidR="007871BC" w:rsidRDefault="007871BC" w:rsidP="00E15B9A">
      <w:pPr>
        <w:pStyle w:val="ListParagraph"/>
        <w:numPr>
          <w:ilvl w:val="1"/>
          <w:numId w:val="2"/>
        </w:numPr>
        <w:rPr>
          <w:sz w:val="24"/>
          <w:szCs w:val="24"/>
          <w:u w:val="single"/>
        </w:rPr>
      </w:pPr>
      <w:r w:rsidRPr="007871BC">
        <w:rPr>
          <w:sz w:val="24"/>
          <w:szCs w:val="24"/>
          <w:u w:val="single"/>
        </w:rPr>
        <w:t xml:space="preserve">PIs and Departments are responsible for subrecipient monitoring and ensuring subrecipients follow their internal policies. </w:t>
      </w:r>
    </w:p>
    <w:p w14:paraId="30270F6B" w14:textId="77777777" w:rsidR="0067192F" w:rsidRPr="007871BC" w:rsidRDefault="0067192F" w:rsidP="0067192F">
      <w:pPr>
        <w:pStyle w:val="ListParagraph"/>
        <w:rPr>
          <w:sz w:val="24"/>
          <w:szCs w:val="24"/>
          <w:u w:val="single"/>
        </w:rPr>
      </w:pPr>
    </w:p>
    <w:p w14:paraId="70D92A32" w14:textId="7C49A756" w:rsidR="007871BC" w:rsidRDefault="00792D9B" w:rsidP="0067192F">
      <w:pPr>
        <w:rPr>
          <w:sz w:val="24"/>
          <w:szCs w:val="24"/>
          <w:u w:val="single"/>
        </w:rPr>
      </w:pPr>
      <w:r>
        <w:rPr>
          <w:sz w:val="24"/>
          <w:szCs w:val="24"/>
          <w:u w:val="single"/>
        </w:rPr>
        <w:t>Title 2 Changes</w:t>
      </w:r>
    </w:p>
    <w:p w14:paraId="0AC79E7A" w14:textId="77777777" w:rsidR="00506722" w:rsidRDefault="008F0869" w:rsidP="00506722">
      <w:pPr>
        <w:pStyle w:val="ListParagraph"/>
        <w:numPr>
          <w:ilvl w:val="0"/>
          <w:numId w:val="5"/>
        </w:numPr>
        <w:rPr>
          <w:sz w:val="24"/>
          <w:szCs w:val="24"/>
        </w:rPr>
      </w:pPr>
      <w:r w:rsidRPr="00792D9B">
        <w:rPr>
          <w:sz w:val="24"/>
          <w:szCs w:val="24"/>
        </w:rPr>
        <w:t>2 CFR 25 – Uniqu</w:t>
      </w:r>
      <w:r w:rsidR="00CB0B4B" w:rsidRPr="00792D9B">
        <w:rPr>
          <w:sz w:val="24"/>
          <w:szCs w:val="24"/>
        </w:rPr>
        <w:t>e Entity Identifier and System for Award Management</w:t>
      </w:r>
    </w:p>
    <w:p w14:paraId="225077D1" w14:textId="20CA450C" w:rsidR="00CB0B4B" w:rsidRPr="00506722" w:rsidRDefault="00CB0B4B" w:rsidP="00506722">
      <w:pPr>
        <w:pStyle w:val="ListParagraph"/>
        <w:numPr>
          <w:ilvl w:val="1"/>
          <w:numId w:val="5"/>
        </w:numPr>
        <w:rPr>
          <w:sz w:val="24"/>
          <w:szCs w:val="24"/>
        </w:rPr>
      </w:pPr>
      <w:r w:rsidRPr="00506722">
        <w:rPr>
          <w:sz w:val="24"/>
          <w:szCs w:val="24"/>
        </w:rPr>
        <w:lastRenderedPageBreak/>
        <w:t xml:space="preserve">Clarification </w:t>
      </w:r>
      <w:r w:rsidR="00792D9B" w:rsidRPr="00506722">
        <w:rPr>
          <w:sz w:val="24"/>
          <w:szCs w:val="24"/>
        </w:rPr>
        <w:t>–</w:t>
      </w:r>
      <w:r w:rsidRPr="00506722">
        <w:rPr>
          <w:sz w:val="24"/>
          <w:szCs w:val="24"/>
        </w:rPr>
        <w:t xml:space="preserve"> </w:t>
      </w:r>
      <w:r w:rsidR="00792D9B" w:rsidRPr="00506722">
        <w:rPr>
          <w:sz w:val="24"/>
          <w:szCs w:val="24"/>
        </w:rPr>
        <w:t>subrecipients need a UEI but not fully SAM registration for federal grants</w:t>
      </w:r>
    </w:p>
    <w:p w14:paraId="46EA1E92" w14:textId="4DF9F0EE" w:rsidR="00792D9B" w:rsidRPr="007B2E7E" w:rsidRDefault="00792D9B" w:rsidP="00792D9B">
      <w:pPr>
        <w:pStyle w:val="ListParagraph"/>
        <w:numPr>
          <w:ilvl w:val="1"/>
          <w:numId w:val="4"/>
        </w:numPr>
        <w:rPr>
          <w:sz w:val="24"/>
          <w:szCs w:val="24"/>
          <w:u w:val="single"/>
        </w:rPr>
      </w:pPr>
      <w:r>
        <w:rPr>
          <w:sz w:val="24"/>
          <w:szCs w:val="24"/>
        </w:rPr>
        <w:t>SAM registration is required for contracts</w:t>
      </w:r>
    </w:p>
    <w:p w14:paraId="394DC298" w14:textId="5E7F6DBD" w:rsidR="007B2E7E" w:rsidRPr="007B2E7E" w:rsidRDefault="007B2E7E" w:rsidP="007B2E7E">
      <w:pPr>
        <w:pStyle w:val="ListParagraph"/>
        <w:numPr>
          <w:ilvl w:val="0"/>
          <w:numId w:val="4"/>
        </w:numPr>
        <w:rPr>
          <w:sz w:val="24"/>
          <w:szCs w:val="24"/>
          <w:u w:val="single"/>
        </w:rPr>
      </w:pPr>
      <w:r>
        <w:rPr>
          <w:sz w:val="24"/>
          <w:szCs w:val="24"/>
        </w:rPr>
        <w:t>2 CFR 175 – Award Terms for Trafficking in Persons</w:t>
      </w:r>
    </w:p>
    <w:p w14:paraId="3180EA60" w14:textId="5398B0B8" w:rsidR="007B2E7E" w:rsidRPr="00564C98" w:rsidRDefault="002D56D6" w:rsidP="007B2E7E">
      <w:pPr>
        <w:pStyle w:val="ListParagraph"/>
        <w:numPr>
          <w:ilvl w:val="1"/>
          <w:numId w:val="4"/>
        </w:numPr>
        <w:rPr>
          <w:sz w:val="24"/>
          <w:szCs w:val="24"/>
          <w:u w:val="single"/>
        </w:rPr>
      </w:pPr>
      <w:r>
        <w:rPr>
          <w:sz w:val="24"/>
          <w:szCs w:val="24"/>
        </w:rPr>
        <w:t xml:space="preserve">New requirement – </w:t>
      </w:r>
      <w:r w:rsidR="00D85F18">
        <w:rPr>
          <w:sz w:val="24"/>
          <w:szCs w:val="24"/>
        </w:rPr>
        <w:t>applicable when over $500,000 spent</w:t>
      </w:r>
      <w:r w:rsidR="00564C98">
        <w:rPr>
          <w:sz w:val="24"/>
          <w:szCs w:val="24"/>
        </w:rPr>
        <w:t xml:space="preserve"> outside the United States</w:t>
      </w:r>
      <w:r w:rsidR="00972994">
        <w:rPr>
          <w:sz w:val="24"/>
          <w:szCs w:val="24"/>
        </w:rPr>
        <w:t xml:space="preserve"> on a federal grant</w:t>
      </w:r>
    </w:p>
    <w:p w14:paraId="175D91BB" w14:textId="0B568D22" w:rsidR="00564C98" w:rsidRPr="00020A5A" w:rsidRDefault="008C7C09" w:rsidP="00564C98">
      <w:pPr>
        <w:pStyle w:val="ListParagraph"/>
        <w:numPr>
          <w:ilvl w:val="2"/>
          <w:numId w:val="4"/>
        </w:numPr>
        <w:rPr>
          <w:sz w:val="24"/>
          <w:szCs w:val="24"/>
          <w:u w:val="single"/>
        </w:rPr>
      </w:pPr>
      <w:r>
        <w:rPr>
          <w:sz w:val="24"/>
          <w:szCs w:val="24"/>
        </w:rPr>
        <w:t xml:space="preserve">Must develop a plan to monitor, detect, and terminate any subrecipient, contractor, or employee </w:t>
      </w:r>
      <w:r w:rsidR="00596BB6">
        <w:rPr>
          <w:sz w:val="24"/>
          <w:szCs w:val="24"/>
        </w:rPr>
        <w:t xml:space="preserve">that engages </w:t>
      </w:r>
      <w:r w:rsidR="008669D8">
        <w:rPr>
          <w:sz w:val="24"/>
          <w:szCs w:val="24"/>
        </w:rPr>
        <w:t>or support human trafficking</w:t>
      </w:r>
      <w:r w:rsidR="00020A5A">
        <w:rPr>
          <w:sz w:val="24"/>
          <w:szCs w:val="24"/>
        </w:rPr>
        <w:t>, forced labor, or procuring commercial sex act</w:t>
      </w:r>
      <w:r w:rsidR="00022B8E">
        <w:rPr>
          <w:sz w:val="24"/>
          <w:szCs w:val="24"/>
        </w:rPr>
        <w:t>s</w:t>
      </w:r>
    </w:p>
    <w:p w14:paraId="65785C3B" w14:textId="559A3BAB" w:rsidR="00020A5A" w:rsidRPr="00D43A14" w:rsidRDefault="00020A5A" w:rsidP="00564C98">
      <w:pPr>
        <w:pStyle w:val="ListParagraph"/>
        <w:numPr>
          <w:ilvl w:val="2"/>
          <w:numId w:val="4"/>
        </w:numPr>
        <w:rPr>
          <w:sz w:val="24"/>
          <w:szCs w:val="24"/>
          <w:u w:val="single"/>
        </w:rPr>
      </w:pPr>
      <w:r>
        <w:rPr>
          <w:sz w:val="24"/>
          <w:szCs w:val="24"/>
        </w:rPr>
        <w:t xml:space="preserve">Requirements for compliance plans </w:t>
      </w:r>
      <w:r w:rsidR="0086561D">
        <w:rPr>
          <w:sz w:val="24"/>
          <w:szCs w:val="24"/>
        </w:rPr>
        <w:t xml:space="preserve">found at </w:t>
      </w:r>
      <w:hyperlink r:id="rId12" w:history="1">
        <w:r w:rsidR="0086561D" w:rsidRPr="00B03E3B">
          <w:rPr>
            <w:rStyle w:val="Hyperlink"/>
            <w:sz w:val="24"/>
            <w:szCs w:val="24"/>
          </w:rPr>
          <w:t>2 CFR 175.105(b)</w:t>
        </w:r>
      </w:hyperlink>
    </w:p>
    <w:p w14:paraId="2712D590" w14:textId="2C341E0A" w:rsidR="00D43A14" w:rsidRPr="00616518" w:rsidRDefault="00D43A14" w:rsidP="00564C98">
      <w:pPr>
        <w:pStyle w:val="ListParagraph"/>
        <w:numPr>
          <w:ilvl w:val="2"/>
          <w:numId w:val="4"/>
        </w:numPr>
        <w:rPr>
          <w:sz w:val="24"/>
          <w:szCs w:val="24"/>
          <w:u w:val="single"/>
        </w:rPr>
      </w:pPr>
      <w:r>
        <w:rPr>
          <w:sz w:val="24"/>
          <w:szCs w:val="24"/>
        </w:rPr>
        <w:t xml:space="preserve">University must certify compliance plans have been developed and provide the compliance plans upon request to </w:t>
      </w:r>
      <w:r w:rsidR="00616518">
        <w:rPr>
          <w:sz w:val="24"/>
          <w:szCs w:val="24"/>
        </w:rPr>
        <w:t>the federal agency and/or auditor</w:t>
      </w:r>
    </w:p>
    <w:p w14:paraId="21F8D27E" w14:textId="624245CD" w:rsidR="00616518" w:rsidRPr="00CE65A1" w:rsidRDefault="00616518" w:rsidP="00616518">
      <w:pPr>
        <w:pStyle w:val="ListParagraph"/>
        <w:numPr>
          <w:ilvl w:val="1"/>
          <w:numId w:val="4"/>
        </w:numPr>
        <w:rPr>
          <w:sz w:val="24"/>
          <w:szCs w:val="24"/>
          <w:u w:val="single"/>
        </w:rPr>
      </w:pPr>
      <w:r>
        <w:rPr>
          <w:sz w:val="24"/>
          <w:szCs w:val="24"/>
        </w:rPr>
        <w:t>Application – verify if any federal award expends more than $500,000</w:t>
      </w:r>
      <w:r w:rsidR="00A63F1E">
        <w:rPr>
          <w:sz w:val="24"/>
          <w:szCs w:val="24"/>
        </w:rPr>
        <w:t xml:space="preserve"> in foreign locations </w:t>
      </w:r>
      <w:r w:rsidR="00D36247">
        <w:rPr>
          <w:sz w:val="24"/>
          <w:szCs w:val="24"/>
        </w:rPr>
        <w:t>under a federal grant (</w:t>
      </w:r>
      <w:r w:rsidR="00972994">
        <w:rPr>
          <w:sz w:val="24"/>
          <w:szCs w:val="24"/>
        </w:rPr>
        <w:t xml:space="preserve">$550,000 for a federal contract) </w:t>
      </w:r>
      <w:r w:rsidR="00A63F1E">
        <w:rPr>
          <w:sz w:val="24"/>
          <w:szCs w:val="24"/>
        </w:rPr>
        <w:t>and develop a plan</w:t>
      </w:r>
    </w:p>
    <w:p w14:paraId="371E3004" w14:textId="77777777" w:rsidR="00CE65A1" w:rsidRDefault="00CE65A1" w:rsidP="00CE65A1">
      <w:pPr>
        <w:rPr>
          <w:sz w:val="24"/>
          <w:szCs w:val="24"/>
          <w:u w:val="single"/>
        </w:rPr>
      </w:pPr>
    </w:p>
    <w:p w14:paraId="102275B6" w14:textId="1D68E6C4" w:rsidR="00CE65A1" w:rsidRDefault="00632681" w:rsidP="00CE65A1">
      <w:pPr>
        <w:rPr>
          <w:sz w:val="24"/>
          <w:szCs w:val="24"/>
          <w:u w:val="single"/>
        </w:rPr>
      </w:pPr>
      <w:r>
        <w:rPr>
          <w:sz w:val="24"/>
          <w:szCs w:val="24"/>
          <w:u w:val="single"/>
        </w:rPr>
        <w:t>2 CFR 200 – General Terminology Changes</w:t>
      </w:r>
      <w:r w:rsidR="000C7B39">
        <w:rPr>
          <w:sz w:val="24"/>
          <w:szCs w:val="24"/>
          <w:u w:val="single"/>
        </w:rPr>
        <w:t xml:space="preserve"> </w:t>
      </w:r>
    </w:p>
    <w:p w14:paraId="1CE15A03" w14:textId="77777777" w:rsidR="00F952CA" w:rsidRPr="00C70F4C" w:rsidRDefault="00F952CA" w:rsidP="00F952CA">
      <w:pPr>
        <w:pStyle w:val="ListParagraph"/>
        <w:numPr>
          <w:ilvl w:val="0"/>
          <w:numId w:val="6"/>
        </w:numPr>
        <w:rPr>
          <w:rFonts w:cstheme="minorHAnsi"/>
          <w:sz w:val="24"/>
          <w:szCs w:val="24"/>
        </w:rPr>
      </w:pPr>
      <w:r w:rsidRPr="00C70F4C">
        <w:rPr>
          <w:rFonts w:cstheme="minorHAnsi"/>
          <w:sz w:val="24"/>
          <w:szCs w:val="24"/>
        </w:rPr>
        <w:t>“Cost Share or Matching” is now “cost share” to better indicate that match is one category of cost share</w:t>
      </w:r>
    </w:p>
    <w:p w14:paraId="0C46F784" w14:textId="18114148" w:rsidR="00F952CA" w:rsidRPr="00C70F4C" w:rsidRDefault="00F952CA" w:rsidP="00F952CA">
      <w:pPr>
        <w:pStyle w:val="ListParagraph"/>
        <w:numPr>
          <w:ilvl w:val="0"/>
          <w:numId w:val="6"/>
        </w:numPr>
        <w:rPr>
          <w:rFonts w:cstheme="minorHAnsi"/>
          <w:sz w:val="24"/>
          <w:szCs w:val="24"/>
        </w:rPr>
      </w:pPr>
      <w:r w:rsidRPr="00C70F4C">
        <w:rPr>
          <w:rFonts w:cstheme="minorHAnsi"/>
          <w:sz w:val="24"/>
          <w:szCs w:val="24"/>
        </w:rPr>
        <w:t>“Non-federal entity</w:t>
      </w:r>
      <w:r w:rsidR="005C512E">
        <w:rPr>
          <w:rFonts w:cstheme="minorHAnsi"/>
          <w:sz w:val="24"/>
          <w:szCs w:val="24"/>
        </w:rPr>
        <w:t>”</w:t>
      </w:r>
      <w:r w:rsidRPr="00C70F4C">
        <w:rPr>
          <w:rFonts w:cstheme="minorHAnsi"/>
          <w:sz w:val="24"/>
          <w:szCs w:val="24"/>
        </w:rPr>
        <w:t xml:space="preserve"> is now “recipient</w:t>
      </w:r>
      <w:r w:rsidR="006872A0">
        <w:rPr>
          <w:rFonts w:cstheme="minorHAnsi"/>
          <w:sz w:val="24"/>
          <w:szCs w:val="24"/>
        </w:rPr>
        <w:t>”</w:t>
      </w:r>
      <w:r w:rsidRPr="00C70F4C">
        <w:rPr>
          <w:rFonts w:cstheme="minorHAnsi"/>
          <w:sz w:val="24"/>
          <w:szCs w:val="24"/>
        </w:rPr>
        <w:t xml:space="preserve"> or </w:t>
      </w:r>
      <w:r w:rsidR="006872A0">
        <w:rPr>
          <w:rFonts w:cstheme="minorHAnsi"/>
          <w:sz w:val="24"/>
          <w:szCs w:val="24"/>
        </w:rPr>
        <w:t>“</w:t>
      </w:r>
      <w:r w:rsidRPr="00C70F4C">
        <w:rPr>
          <w:rFonts w:cstheme="minorHAnsi"/>
          <w:sz w:val="24"/>
          <w:szCs w:val="24"/>
        </w:rPr>
        <w:t>subrecipient” to better highlight a pass-through entity’s responsibilities for subrecipient monitoring and to differentiate between the responsibilities of a recipient and subrecipient</w:t>
      </w:r>
    </w:p>
    <w:p w14:paraId="19922EF0" w14:textId="77777777" w:rsidR="00F952CA" w:rsidRPr="00C70F4C" w:rsidRDefault="00F952CA" w:rsidP="00F952CA">
      <w:pPr>
        <w:pStyle w:val="ListParagraph"/>
        <w:numPr>
          <w:ilvl w:val="0"/>
          <w:numId w:val="6"/>
        </w:numPr>
        <w:rPr>
          <w:rFonts w:cstheme="minorHAnsi"/>
          <w:sz w:val="24"/>
          <w:szCs w:val="24"/>
        </w:rPr>
      </w:pPr>
      <w:r w:rsidRPr="00C70F4C">
        <w:rPr>
          <w:rFonts w:cstheme="minorHAnsi"/>
          <w:sz w:val="24"/>
          <w:szCs w:val="24"/>
        </w:rPr>
        <w:t>“Indirect (F&amp;A) costs” is now “indirect costs”</w:t>
      </w:r>
    </w:p>
    <w:p w14:paraId="181F7891" w14:textId="77777777" w:rsidR="00F952CA" w:rsidRPr="00C70F4C" w:rsidRDefault="00F952CA" w:rsidP="00F952CA">
      <w:pPr>
        <w:pStyle w:val="ListParagraph"/>
        <w:numPr>
          <w:ilvl w:val="0"/>
          <w:numId w:val="6"/>
        </w:numPr>
        <w:rPr>
          <w:rFonts w:cstheme="minorHAnsi"/>
          <w:sz w:val="24"/>
          <w:szCs w:val="24"/>
        </w:rPr>
      </w:pPr>
      <w:r w:rsidRPr="00C70F4C">
        <w:rPr>
          <w:rFonts w:cstheme="minorHAnsi"/>
          <w:sz w:val="24"/>
          <w:szCs w:val="24"/>
        </w:rPr>
        <w:t>One-Time Extension and No Cost Extension</w:t>
      </w:r>
    </w:p>
    <w:p w14:paraId="0A61222E" w14:textId="77777777" w:rsidR="00F952CA" w:rsidRPr="00C70F4C" w:rsidRDefault="00F952CA" w:rsidP="00F952CA">
      <w:pPr>
        <w:pStyle w:val="ListParagraph"/>
        <w:numPr>
          <w:ilvl w:val="1"/>
          <w:numId w:val="6"/>
        </w:numPr>
        <w:rPr>
          <w:rFonts w:cstheme="minorHAnsi"/>
          <w:sz w:val="24"/>
          <w:szCs w:val="24"/>
        </w:rPr>
      </w:pPr>
      <w:r w:rsidRPr="00C70F4C">
        <w:rPr>
          <w:rFonts w:cstheme="minorHAnsi"/>
          <w:sz w:val="24"/>
          <w:szCs w:val="24"/>
        </w:rPr>
        <w:t>One-Time Extension now refers to the authority to extend the period of performance up to 12 months without prior approval</w:t>
      </w:r>
    </w:p>
    <w:p w14:paraId="6C210D44" w14:textId="0CD75D3D" w:rsidR="008C2AF2" w:rsidRPr="00F952CA" w:rsidRDefault="00F952CA" w:rsidP="00F952CA">
      <w:pPr>
        <w:pStyle w:val="ListParagraph"/>
        <w:numPr>
          <w:ilvl w:val="1"/>
          <w:numId w:val="6"/>
        </w:numPr>
        <w:rPr>
          <w:rFonts w:cstheme="minorHAnsi"/>
          <w:sz w:val="24"/>
          <w:szCs w:val="24"/>
        </w:rPr>
      </w:pPr>
      <w:r w:rsidRPr="00C70F4C">
        <w:rPr>
          <w:rFonts w:cstheme="minorHAnsi"/>
          <w:sz w:val="24"/>
          <w:szCs w:val="24"/>
        </w:rPr>
        <w:t>No Cost Extension now refers to the prior approval request to extend the period of performance beyond the one-time extension or when authority is not granted for a one-time extension</w:t>
      </w:r>
    </w:p>
    <w:p w14:paraId="5CC23FB9" w14:textId="432413C9" w:rsidR="000C7B39" w:rsidRDefault="00F952CA" w:rsidP="00632681">
      <w:pPr>
        <w:pStyle w:val="ListParagraph"/>
        <w:numPr>
          <w:ilvl w:val="0"/>
          <w:numId w:val="6"/>
        </w:numPr>
        <w:rPr>
          <w:sz w:val="24"/>
          <w:szCs w:val="24"/>
        </w:rPr>
      </w:pPr>
      <w:r>
        <w:rPr>
          <w:sz w:val="24"/>
          <w:szCs w:val="24"/>
        </w:rPr>
        <w:t>“I</w:t>
      </w:r>
      <w:r w:rsidR="000C7B39">
        <w:rPr>
          <w:sz w:val="24"/>
          <w:szCs w:val="24"/>
        </w:rPr>
        <w:t>ntangible property</w:t>
      </w:r>
      <w:r>
        <w:rPr>
          <w:sz w:val="24"/>
          <w:szCs w:val="24"/>
        </w:rPr>
        <w:t>”</w:t>
      </w:r>
      <w:r w:rsidR="000C7B39">
        <w:rPr>
          <w:sz w:val="24"/>
          <w:szCs w:val="24"/>
        </w:rPr>
        <w:t xml:space="preserve"> </w:t>
      </w:r>
      <w:r w:rsidR="00D438CA" w:rsidRPr="00C70F4C">
        <w:rPr>
          <w:rFonts w:cstheme="minorHAnsi"/>
          <w:sz w:val="24"/>
          <w:szCs w:val="24"/>
        </w:rPr>
        <w:t xml:space="preserve">expanded definition to </w:t>
      </w:r>
      <w:proofErr w:type="gramStart"/>
      <w:r w:rsidR="00D438CA" w:rsidRPr="00C70F4C">
        <w:rPr>
          <w:rFonts w:cstheme="minorHAnsi"/>
          <w:sz w:val="24"/>
          <w:szCs w:val="24"/>
        </w:rPr>
        <w:t>include:</w:t>
      </w:r>
      <w:proofErr w:type="gramEnd"/>
      <w:r w:rsidR="00D438CA" w:rsidRPr="00C70F4C">
        <w:rPr>
          <w:rFonts w:cstheme="minorHAnsi"/>
          <w:sz w:val="24"/>
          <w:szCs w:val="24"/>
        </w:rPr>
        <w:t xml:space="preserve"> data, websites, IP licenses, trade secrets, patents, stocks, software, and software subscriptions/licenses</w:t>
      </w:r>
    </w:p>
    <w:p w14:paraId="7FB9878A" w14:textId="72EDDAB9" w:rsidR="000A495D" w:rsidRDefault="00F952CA" w:rsidP="00632681">
      <w:pPr>
        <w:pStyle w:val="ListParagraph"/>
        <w:numPr>
          <w:ilvl w:val="0"/>
          <w:numId w:val="6"/>
        </w:numPr>
        <w:rPr>
          <w:sz w:val="24"/>
          <w:szCs w:val="24"/>
        </w:rPr>
      </w:pPr>
      <w:r>
        <w:rPr>
          <w:sz w:val="24"/>
          <w:szCs w:val="24"/>
        </w:rPr>
        <w:t>“</w:t>
      </w:r>
      <w:r w:rsidR="00A457C9">
        <w:rPr>
          <w:sz w:val="24"/>
          <w:szCs w:val="24"/>
        </w:rPr>
        <w:t>Participant</w:t>
      </w:r>
      <w:r>
        <w:rPr>
          <w:sz w:val="24"/>
          <w:szCs w:val="24"/>
        </w:rPr>
        <w:t>”</w:t>
      </w:r>
      <w:r w:rsidR="00A00F12">
        <w:rPr>
          <w:sz w:val="24"/>
          <w:szCs w:val="24"/>
        </w:rPr>
        <w:t xml:space="preserve"> </w:t>
      </w:r>
      <w:r>
        <w:rPr>
          <w:sz w:val="24"/>
          <w:szCs w:val="24"/>
        </w:rPr>
        <w:t xml:space="preserve">is </w:t>
      </w:r>
      <w:r w:rsidR="00A457C9">
        <w:rPr>
          <w:sz w:val="24"/>
          <w:szCs w:val="24"/>
        </w:rPr>
        <w:t>no</w:t>
      </w:r>
      <w:r w:rsidR="0072463C">
        <w:rPr>
          <w:sz w:val="24"/>
          <w:szCs w:val="24"/>
        </w:rPr>
        <w:t>w anyone not committing effort or delivery of a program activity</w:t>
      </w:r>
      <w:r>
        <w:rPr>
          <w:sz w:val="24"/>
          <w:szCs w:val="24"/>
        </w:rPr>
        <w:t xml:space="preserve">, </w:t>
      </w:r>
      <w:r w:rsidR="00EB60BA">
        <w:rPr>
          <w:sz w:val="24"/>
          <w:szCs w:val="24"/>
        </w:rPr>
        <w:t>previously a participant had to be a non-employee</w:t>
      </w:r>
    </w:p>
    <w:p w14:paraId="10C21F18" w14:textId="77777777" w:rsidR="002740FF" w:rsidRDefault="002740FF" w:rsidP="00A00F12">
      <w:pPr>
        <w:rPr>
          <w:sz w:val="24"/>
          <w:szCs w:val="24"/>
        </w:rPr>
      </w:pPr>
    </w:p>
    <w:p w14:paraId="37232418" w14:textId="6E9A6547" w:rsidR="002740FF" w:rsidRPr="00FE3D96" w:rsidRDefault="00FE3D96" w:rsidP="00A00F12">
      <w:pPr>
        <w:rPr>
          <w:sz w:val="24"/>
          <w:szCs w:val="24"/>
          <w:u w:val="single"/>
        </w:rPr>
      </w:pPr>
      <w:r w:rsidRPr="00FE3D96">
        <w:rPr>
          <w:sz w:val="24"/>
          <w:szCs w:val="24"/>
          <w:u w:val="single"/>
        </w:rPr>
        <w:t xml:space="preserve">2 CFR 200 – </w:t>
      </w:r>
      <w:r w:rsidRPr="00EA25F2">
        <w:rPr>
          <w:b/>
          <w:bCs/>
          <w:sz w:val="24"/>
          <w:szCs w:val="24"/>
          <w:u w:val="single"/>
        </w:rPr>
        <w:t>Subpart B</w:t>
      </w:r>
      <w:r w:rsidRPr="00FE3D96">
        <w:rPr>
          <w:sz w:val="24"/>
          <w:szCs w:val="24"/>
          <w:u w:val="single"/>
        </w:rPr>
        <w:t xml:space="preserve"> – General Provisions and </w:t>
      </w:r>
      <w:r w:rsidRPr="00EA25F2">
        <w:rPr>
          <w:b/>
          <w:bCs/>
          <w:sz w:val="24"/>
          <w:szCs w:val="24"/>
          <w:u w:val="single"/>
        </w:rPr>
        <w:t>Subpart C –</w:t>
      </w:r>
      <w:r w:rsidRPr="00FE3D96">
        <w:rPr>
          <w:sz w:val="24"/>
          <w:szCs w:val="24"/>
          <w:u w:val="single"/>
        </w:rPr>
        <w:t xml:space="preserve"> Pre-Award Requirements </w:t>
      </w:r>
    </w:p>
    <w:p w14:paraId="560B18E2" w14:textId="0DEB9D9F" w:rsidR="00A00F12" w:rsidRPr="00FE3D96" w:rsidRDefault="00FA1DBB" w:rsidP="00A00F12">
      <w:pPr>
        <w:rPr>
          <w:sz w:val="24"/>
          <w:szCs w:val="24"/>
        </w:rPr>
      </w:pPr>
      <w:r w:rsidRPr="00FE3D96">
        <w:rPr>
          <w:sz w:val="24"/>
          <w:szCs w:val="24"/>
        </w:rPr>
        <w:t>§</w:t>
      </w:r>
      <w:r w:rsidR="00A00F12" w:rsidRPr="00FE3D96">
        <w:rPr>
          <w:sz w:val="24"/>
          <w:szCs w:val="24"/>
        </w:rPr>
        <w:t xml:space="preserve">200.113 Mandatory Disclosures </w:t>
      </w:r>
    </w:p>
    <w:p w14:paraId="36C9DFFB" w14:textId="77777777" w:rsidR="00C11408" w:rsidRPr="00C70F4C" w:rsidRDefault="00C11408" w:rsidP="00C11408">
      <w:pPr>
        <w:pStyle w:val="ListParagraph"/>
        <w:numPr>
          <w:ilvl w:val="0"/>
          <w:numId w:val="9"/>
        </w:numPr>
        <w:rPr>
          <w:rFonts w:cstheme="minorHAnsi"/>
          <w:b/>
          <w:bCs/>
          <w:sz w:val="24"/>
          <w:szCs w:val="24"/>
        </w:rPr>
      </w:pPr>
      <w:r w:rsidRPr="00C70F4C">
        <w:rPr>
          <w:rFonts w:cstheme="minorHAnsi"/>
          <w:sz w:val="24"/>
          <w:szCs w:val="24"/>
        </w:rPr>
        <w:t>Must only report criminal violations when “credible evidence” exists</w:t>
      </w:r>
    </w:p>
    <w:p w14:paraId="661C6D49" w14:textId="77777777" w:rsidR="00C11408" w:rsidRPr="00C70F4C" w:rsidRDefault="00C11408" w:rsidP="00C11408">
      <w:pPr>
        <w:pStyle w:val="ListParagraph"/>
        <w:numPr>
          <w:ilvl w:val="0"/>
          <w:numId w:val="9"/>
        </w:numPr>
        <w:rPr>
          <w:rFonts w:cstheme="minorHAnsi"/>
          <w:b/>
          <w:bCs/>
          <w:sz w:val="24"/>
          <w:szCs w:val="24"/>
        </w:rPr>
      </w:pPr>
      <w:r w:rsidRPr="00C70F4C">
        <w:rPr>
          <w:rFonts w:cstheme="minorHAnsi"/>
          <w:sz w:val="24"/>
          <w:szCs w:val="24"/>
        </w:rPr>
        <w:t>Must be reported to both the sponsor (agency or pass-through entity) and the Agency Office of Inspector General</w:t>
      </w:r>
    </w:p>
    <w:p w14:paraId="16849117" w14:textId="29E7D7E9" w:rsidR="00FA1DBB" w:rsidRPr="00246D6B" w:rsidRDefault="00C11408" w:rsidP="007249B2">
      <w:pPr>
        <w:pStyle w:val="ListParagraph"/>
        <w:numPr>
          <w:ilvl w:val="1"/>
          <w:numId w:val="9"/>
        </w:numPr>
        <w:rPr>
          <w:rFonts w:cstheme="minorHAnsi"/>
          <w:b/>
          <w:bCs/>
          <w:sz w:val="24"/>
          <w:szCs w:val="24"/>
        </w:rPr>
      </w:pPr>
      <w:r w:rsidRPr="00C70F4C">
        <w:rPr>
          <w:rFonts w:cstheme="minorHAnsi"/>
          <w:i/>
          <w:iCs/>
          <w:sz w:val="24"/>
          <w:szCs w:val="24"/>
        </w:rPr>
        <w:t xml:space="preserve">Reminder: If you must report something under this section, you need to reach out to TK Keith first. </w:t>
      </w:r>
    </w:p>
    <w:p w14:paraId="6041808D" w14:textId="64AC804E" w:rsidR="00246D6B" w:rsidRPr="007249B2" w:rsidRDefault="00246D6B" w:rsidP="007249B2">
      <w:pPr>
        <w:pStyle w:val="ListParagraph"/>
        <w:numPr>
          <w:ilvl w:val="1"/>
          <w:numId w:val="9"/>
        </w:numPr>
        <w:rPr>
          <w:rFonts w:cstheme="minorHAnsi"/>
          <w:b/>
          <w:bCs/>
          <w:sz w:val="24"/>
          <w:szCs w:val="24"/>
        </w:rPr>
      </w:pPr>
      <w:r>
        <w:rPr>
          <w:rFonts w:cstheme="minorHAnsi"/>
          <w:i/>
          <w:iCs/>
          <w:sz w:val="24"/>
          <w:szCs w:val="24"/>
        </w:rPr>
        <w:t xml:space="preserve">You can report fraud, waste, and abuse to </w:t>
      </w:r>
      <w:hyperlink r:id="rId13" w:history="1">
        <w:r w:rsidRPr="00A74D73">
          <w:rPr>
            <w:rStyle w:val="Hyperlink"/>
            <w:rFonts w:cstheme="minorHAnsi"/>
            <w:i/>
            <w:iCs/>
            <w:sz w:val="24"/>
            <w:szCs w:val="24"/>
          </w:rPr>
          <w:t xml:space="preserve">CU </w:t>
        </w:r>
        <w:proofErr w:type="spellStart"/>
        <w:r w:rsidRPr="00A74D73">
          <w:rPr>
            <w:rStyle w:val="Hyperlink"/>
            <w:rFonts w:cstheme="minorHAnsi"/>
            <w:i/>
            <w:iCs/>
            <w:sz w:val="24"/>
            <w:szCs w:val="24"/>
          </w:rPr>
          <w:t>EthicsLine</w:t>
        </w:r>
        <w:proofErr w:type="spellEnd"/>
      </w:hyperlink>
    </w:p>
    <w:p w14:paraId="23CB4346" w14:textId="77777777" w:rsidR="007249B2" w:rsidRPr="00FE3D96" w:rsidRDefault="007249B2" w:rsidP="007249B2">
      <w:pPr>
        <w:rPr>
          <w:rFonts w:cstheme="minorHAnsi"/>
          <w:b/>
          <w:bCs/>
          <w:sz w:val="24"/>
          <w:szCs w:val="24"/>
        </w:rPr>
      </w:pPr>
      <w:r w:rsidRPr="00FE3D96">
        <w:rPr>
          <w:rFonts w:cstheme="minorHAnsi"/>
          <w:sz w:val="24"/>
          <w:szCs w:val="24"/>
        </w:rPr>
        <w:t>§ 200.201 Use of Grants, Cooperative Agreements, Fixed Amount Awards, and Contracts</w:t>
      </w:r>
    </w:p>
    <w:p w14:paraId="08E4D14C" w14:textId="4C0C4590" w:rsidR="007249B2" w:rsidRPr="00B54CBE" w:rsidRDefault="005B5B6F" w:rsidP="00757681">
      <w:pPr>
        <w:pStyle w:val="ListParagraph"/>
        <w:numPr>
          <w:ilvl w:val="0"/>
          <w:numId w:val="9"/>
        </w:numPr>
        <w:rPr>
          <w:rFonts w:cstheme="minorHAnsi"/>
          <w:b/>
          <w:bCs/>
          <w:sz w:val="24"/>
          <w:szCs w:val="24"/>
        </w:rPr>
      </w:pPr>
      <w:r>
        <w:rPr>
          <w:rFonts w:cstheme="minorHAnsi"/>
          <w:sz w:val="24"/>
          <w:szCs w:val="24"/>
        </w:rPr>
        <w:t>Significant changes made to fixed am</w:t>
      </w:r>
      <w:r w:rsidR="00CE1313">
        <w:rPr>
          <w:rFonts w:cstheme="minorHAnsi"/>
          <w:sz w:val="24"/>
          <w:szCs w:val="24"/>
        </w:rPr>
        <w:t>ount awards</w:t>
      </w:r>
    </w:p>
    <w:p w14:paraId="0A1AB266" w14:textId="5C8868CC" w:rsidR="00160367" w:rsidRPr="00AD490A" w:rsidRDefault="00B54CBE" w:rsidP="00AD490A">
      <w:pPr>
        <w:pStyle w:val="ListParagraph"/>
        <w:numPr>
          <w:ilvl w:val="1"/>
          <w:numId w:val="9"/>
        </w:numPr>
        <w:rPr>
          <w:rFonts w:cstheme="minorHAnsi"/>
          <w:b/>
          <w:bCs/>
          <w:sz w:val="24"/>
          <w:szCs w:val="24"/>
        </w:rPr>
      </w:pPr>
      <w:r>
        <w:rPr>
          <w:rFonts w:cstheme="minorHAnsi"/>
          <w:sz w:val="24"/>
          <w:szCs w:val="24"/>
        </w:rPr>
        <w:t>Requires the use of the cost principals (previously was only used as guidance)</w:t>
      </w:r>
      <w:r w:rsidR="002E0DD3">
        <w:rPr>
          <w:rFonts w:cstheme="minorHAnsi"/>
          <w:sz w:val="24"/>
          <w:szCs w:val="24"/>
        </w:rPr>
        <w:t xml:space="preserve"> and requires</w:t>
      </w:r>
      <w:r w:rsidR="00520006">
        <w:rPr>
          <w:rFonts w:cstheme="minorHAnsi"/>
          <w:sz w:val="24"/>
          <w:szCs w:val="24"/>
        </w:rPr>
        <w:t xml:space="preserve"> the use of “accurate costs, historical or unit pricing data”</w:t>
      </w:r>
      <w:r w:rsidR="00AD490A">
        <w:rPr>
          <w:rFonts w:cstheme="minorHAnsi"/>
          <w:sz w:val="24"/>
          <w:szCs w:val="24"/>
        </w:rPr>
        <w:t xml:space="preserve"> for a</w:t>
      </w:r>
      <w:r w:rsidR="00160367" w:rsidRPr="00AD490A">
        <w:rPr>
          <w:rFonts w:cstheme="minorHAnsi"/>
          <w:sz w:val="24"/>
          <w:szCs w:val="24"/>
        </w:rPr>
        <w:t>ll costs</w:t>
      </w:r>
    </w:p>
    <w:p w14:paraId="55A59471" w14:textId="207124A6" w:rsidR="00B54CBE" w:rsidRPr="00AF5961" w:rsidRDefault="00AF5961" w:rsidP="00B54CBE">
      <w:pPr>
        <w:pStyle w:val="ListParagraph"/>
        <w:numPr>
          <w:ilvl w:val="1"/>
          <w:numId w:val="9"/>
        </w:numPr>
        <w:rPr>
          <w:rFonts w:cstheme="minorHAnsi"/>
          <w:b/>
          <w:bCs/>
          <w:sz w:val="24"/>
          <w:szCs w:val="24"/>
        </w:rPr>
      </w:pPr>
      <w:r>
        <w:rPr>
          <w:rFonts w:cstheme="minorHAnsi"/>
          <w:sz w:val="24"/>
          <w:szCs w:val="24"/>
        </w:rPr>
        <w:t xml:space="preserve">Added prior approval requirements </w:t>
      </w:r>
    </w:p>
    <w:p w14:paraId="2BF81DA1" w14:textId="77777777" w:rsidR="00AF5961" w:rsidRPr="007D6D62" w:rsidRDefault="00AF5961" w:rsidP="00AF5961">
      <w:pPr>
        <w:pStyle w:val="ListParagraph"/>
        <w:numPr>
          <w:ilvl w:val="1"/>
          <w:numId w:val="9"/>
        </w:numPr>
        <w:rPr>
          <w:rFonts w:cstheme="minorHAnsi"/>
          <w:sz w:val="24"/>
          <w:szCs w:val="24"/>
          <w:u w:val="single"/>
        </w:rPr>
      </w:pPr>
      <w:r w:rsidRPr="00C70F4C">
        <w:rPr>
          <w:rFonts w:cstheme="minorHAnsi"/>
          <w:sz w:val="24"/>
          <w:szCs w:val="24"/>
        </w:rPr>
        <w:t>Clarifies that a recipient or subrecipient may retain a residual balance on a completed fixed amount award</w:t>
      </w:r>
    </w:p>
    <w:p w14:paraId="77F92472" w14:textId="34BD890B" w:rsidR="00AF5961" w:rsidRDefault="007D6D62" w:rsidP="00B54CBE">
      <w:pPr>
        <w:pStyle w:val="ListParagraph"/>
        <w:numPr>
          <w:ilvl w:val="1"/>
          <w:numId w:val="9"/>
        </w:numPr>
        <w:rPr>
          <w:rFonts w:cstheme="minorHAnsi"/>
          <w:sz w:val="24"/>
          <w:szCs w:val="24"/>
        </w:rPr>
      </w:pPr>
      <w:r w:rsidRPr="007D6D62">
        <w:rPr>
          <w:rFonts w:cstheme="minorHAnsi"/>
          <w:sz w:val="24"/>
          <w:szCs w:val="24"/>
        </w:rPr>
        <w:t>I</w:t>
      </w:r>
      <w:r>
        <w:rPr>
          <w:rFonts w:cstheme="minorHAnsi"/>
          <w:sz w:val="24"/>
          <w:szCs w:val="24"/>
        </w:rPr>
        <w:t>ncreases the maximum amount of a fixed amount award to $500,000</w:t>
      </w:r>
    </w:p>
    <w:p w14:paraId="4FC79645" w14:textId="4B3F8A91" w:rsidR="00706856" w:rsidRDefault="00706856" w:rsidP="00B54CBE">
      <w:pPr>
        <w:pStyle w:val="ListParagraph"/>
        <w:numPr>
          <w:ilvl w:val="1"/>
          <w:numId w:val="9"/>
        </w:numPr>
        <w:rPr>
          <w:rFonts w:cstheme="minorHAnsi"/>
          <w:sz w:val="24"/>
          <w:szCs w:val="24"/>
        </w:rPr>
      </w:pPr>
      <w:r>
        <w:rPr>
          <w:rFonts w:cstheme="minorHAnsi"/>
          <w:sz w:val="24"/>
          <w:szCs w:val="24"/>
        </w:rPr>
        <w:t>Al</w:t>
      </w:r>
      <w:r w:rsidR="00160367">
        <w:rPr>
          <w:rFonts w:cstheme="minorHAnsi"/>
          <w:sz w:val="24"/>
          <w:szCs w:val="24"/>
        </w:rPr>
        <w:t>lows</w:t>
      </w:r>
      <w:r>
        <w:rPr>
          <w:rFonts w:cstheme="minorHAnsi"/>
          <w:sz w:val="24"/>
          <w:szCs w:val="24"/>
        </w:rPr>
        <w:t xml:space="preserve"> auditors to review pricing and costing document</w:t>
      </w:r>
      <w:r w:rsidR="00160367">
        <w:rPr>
          <w:rFonts w:cstheme="minorHAnsi"/>
          <w:sz w:val="24"/>
          <w:szCs w:val="24"/>
        </w:rPr>
        <w:t>s</w:t>
      </w:r>
    </w:p>
    <w:p w14:paraId="2E5701E7" w14:textId="075D3942" w:rsidR="00160367" w:rsidRDefault="00520006" w:rsidP="00160367">
      <w:pPr>
        <w:pStyle w:val="ListParagraph"/>
        <w:numPr>
          <w:ilvl w:val="0"/>
          <w:numId w:val="9"/>
        </w:numPr>
        <w:rPr>
          <w:rFonts w:cstheme="minorHAnsi"/>
          <w:sz w:val="24"/>
          <w:szCs w:val="24"/>
        </w:rPr>
      </w:pPr>
      <w:r>
        <w:rPr>
          <w:rFonts w:cstheme="minorHAnsi"/>
          <w:sz w:val="24"/>
          <w:szCs w:val="24"/>
        </w:rPr>
        <w:lastRenderedPageBreak/>
        <w:t>Impact of changes</w:t>
      </w:r>
    </w:p>
    <w:p w14:paraId="6D8E209F" w14:textId="003AD1AB" w:rsidR="00520006" w:rsidRDefault="00520006" w:rsidP="00520006">
      <w:pPr>
        <w:pStyle w:val="ListParagraph"/>
        <w:numPr>
          <w:ilvl w:val="1"/>
          <w:numId w:val="9"/>
        </w:numPr>
        <w:rPr>
          <w:rFonts w:cstheme="minorHAnsi"/>
          <w:sz w:val="24"/>
          <w:szCs w:val="24"/>
        </w:rPr>
      </w:pPr>
      <w:r>
        <w:rPr>
          <w:rFonts w:cstheme="minorHAnsi"/>
          <w:sz w:val="24"/>
          <w:szCs w:val="24"/>
        </w:rPr>
        <w:t xml:space="preserve">Significantly increases the </w:t>
      </w:r>
      <w:r w:rsidR="007335B9">
        <w:rPr>
          <w:rFonts w:cstheme="minorHAnsi"/>
          <w:sz w:val="24"/>
          <w:szCs w:val="24"/>
        </w:rPr>
        <w:t xml:space="preserve">audit </w:t>
      </w:r>
      <w:r>
        <w:rPr>
          <w:rFonts w:cstheme="minorHAnsi"/>
          <w:sz w:val="24"/>
          <w:szCs w:val="24"/>
        </w:rPr>
        <w:t xml:space="preserve">risk </w:t>
      </w:r>
      <w:r w:rsidR="007335B9">
        <w:rPr>
          <w:rFonts w:cstheme="minorHAnsi"/>
          <w:sz w:val="24"/>
          <w:szCs w:val="24"/>
        </w:rPr>
        <w:t>to</w:t>
      </w:r>
      <w:r>
        <w:rPr>
          <w:rFonts w:cstheme="minorHAnsi"/>
          <w:sz w:val="24"/>
          <w:szCs w:val="24"/>
        </w:rPr>
        <w:t xml:space="preserve"> pass-through entities </w:t>
      </w:r>
    </w:p>
    <w:p w14:paraId="59E02E97" w14:textId="6A905EFC" w:rsidR="00983A4D" w:rsidRDefault="00AA0282" w:rsidP="00983A4D">
      <w:pPr>
        <w:pStyle w:val="ListParagraph"/>
        <w:numPr>
          <w:ilvl w:val="1"/>
          <w:numId w:val="9"/>
        </w:numPr>
        <w:rPr>
          <w:rFonts w:cstheme="minorHAnsi"/>
          <w:sz w:val="24"/>
          <w:szCs w:val="24"/>
        </w:rPr>
      </w:pPr>
      <w:r>
        <w:rPr>
          <w:rFonts w:cstheme="minorHAnsi"/>
          <w:sz w:val="24"/>
          <w:szCs w:val="24"/>
        </w:rPr>
        <w:t xml:space="preserve">Fundamentally changes the concept of a fixed amount award by increasing </w:t>
      </w:r>
      <w:r w:rsidR="00983A4D">
        <w:rPr>
          <w:rFonts w:cstheme="minorHAnsi"/>
          <w:sz w:val="24"/>
          <w:szCs w:val="24"/>
        </w:rPr>
        <w:t xml:space="preserve">burden </w:t>
      </w:r>
    </w:p>
    <w:p w14:paraId="65891C3C" w14:textId="53F32BC8" w:rsidR="00983A4D" w:rsidRDefault="00983A4D" w:rsidP="00983A4D">
      <w:pPr>
        <w:pStyle w:val="ListParagraph"/>
        <w:numPr>
          <w:ilvl w:val="0"/>
          <w:numId w:val="9"/>
        </w:numPr>
        <w:rPr>
          <w:rFonts w:cstheme="minorHAnsi"/>
          <w:sz w:val="24"/>
          <w:szCs w:val="24"/>
        </w:rPr>
      </w:pPr>
      <w:r>
        <w:rPr>
          <w:rFonts w:cstheme="minorHAnsi"/>
          <w:sz w:val="24"/>
          <w:szCs w:val="24"/>
        </w:rPr>
        <w:t>Change in University Process</w:t>
      </w:r>
    </w:p>
    <w:p w14:paraId="5D320807" w14:textId="2913CFB6" w:rsidR="00983A4D" w:rsidRDefault="00983A4D" w:rsidP="00983A4D">
      <w:pPr>
        <w:pStyle w:val="ListParagraph"/>
        <w:numPr>
          <w:ilvl w:val="1"/>
          <w:numId w:val="9"/>
        </w:numPr>
        <w:rPr>
          <w:rFonts w:cstheme="minorHAnsi"/>
          <w:sz w:val="24"/>
          <w:szCs w:val="24"/>
        </w:rPr>
      </w:pPr>
      <w:r>
        <w:rPr>
          <w:rFonts w:cstheme="minorHAnsi"/>
          <w:sz w:val="24"/>
          <w:szCs w:val="24"/>
        </w:rPr>
        <w:t xml:space="preserve">The University </w:t>
      </w:r>
      <w:r w:rsidR="00764615">
        <w:rPr>
          <w:rFonts w:cstheme="minorHAnsi"/>
          <w:sz w:val="24"/>
          <w:szCs w:val="24"/>
        </w:rPr>
        <w:t>will</w:t>
      </w:r>
      <w:r>
        <w:rPr>
          <w:rFonts w:cstheme="minorHAnsi"/>
          <w:sz w:val="24"/>
          <w:szCs w:val="24"/>
        </w:rPr>
        <w:t xml:space="preserve"> only make </w:t>
      </w:r>
      <w:r w:rsidR="00C45AFE">
        <w:rPr>
          <w:rFonts w:cstheme="minorHAnsi"/>
          <w:sz w:val="24"/>
          <w:szCs w:val="24"/>
        </w:rPr>
        <w:t>cost reimbursable subawards to protect the University from audit risks</w:t>
      </w:r>
      <w:r w:rsidR="00A027FE">
        <w:rPr>
          <w:rFonts w:cstheme="minorHAnsi"/>
          <w:sz w:val="24"/>
          <w:szCs w:val="24"/>
        </w:rPr>
        <w:t xml:space="preserve"> – existing fixed amount subawards may continue through the period of performance</w:t>
      </w:r>
    </w:p>
    <w:p w14:paraId="7102EF8F" w14:textId="113ECA5D" w:rsidR="00C45AFE" w:rsidRDefault="00C45AFE" w:rsidP="00983A4D">
      <w:pPr>
        <w:pStyle w:val="ListParagraph"/>
        <w:numPr>
          <w:ilvl w:val="1"/>
          <w:numId w:val="9"/>
        </w:numPr>
        <w:rPr>
          <w:rFonts w:cstheme="minorHAnsi"/>
          <w:sz w:val="24"/>
          <w:szCs w:val="24"/>
        </w:rPr>
      </w:pPr>
      <w:r>
        <w:rPr>
          <w:rFonts w:cstheme="minorHAnsi"/>
          <w:sz w:val="24"/>
          <w:szCs w:val="24"/>
        </w:rPr>
        <w:t>The Un</w:t>
      </w:r>
      <w:r w:rsidR="00C46DC7">
        <w:rPr>
          <w:rFonts w:cstheme="minorHAnsi"/>
          <w:sz w:val="24"/>
          <w:szCs w:val="24"/>
        </w:rPr>
        <w:t>iversity can continue to receive fixed amount awards, since the audit risk would be on the sponsor and pass-through entity</w:t>
      </w:r>
    </w:p>
    <w:p w14:paraId="64E9F24A" w14:textId="4C2DED64" w:rsidR="005676BA" w:rsidRPr="00D8764B" w:rsidRDefault="00A027FE" w:rsidP="005676BA">
      <w:pPr>
        <w:pStyle w:val="ListParagraph"/>
        <w:numPr>
          <w:ilvl w:val="1"/>
          <w:numId w:val="9"/>
        </w:numPr>
        <w:rPr>
          <w:rFonts w:cstheme="minorHAnsi"/>
          <w:sz w:val="24"/>
          <w:szCs w:val="24"/>
        </w:rPr>
      </w:pPr>
      <w:r>
        <w:rPr>
          <w:rFonts w:cstheme="minorHAnsi"/>
          <w:sz w:val="24"/>
          <w:szCs w:val="24"/>
        </w:rPr>
        <w:t xml:space="preserve">If proposing </w:t>
      </w:r>
      <w:r w:rsidR="00DD7C1A">
        <w:rPr>
          <w:rFonts w:cstheme="minorHAnsi"/>
          <w:sz w:val="24"/>
          <w:szCs w:val="24"/>
        </w:rPr>
        <w:t>a fixed amount award, be sure to carefully review the new requirements</w:t>
      </w:r>
    </w:p>
    <w:p w14:paraId="396734A4" w14:textId="77777777" w:rsidR="005676BA" w:rsidRPr="005676BA" w:rsidRDefault="005676BA" w:rsidP="005676BA">
      <w:pPr>
        <w:rPr>
          <w:rFonts w:cstheme="minorHAnsi"/>
          <w:sz w:val="24"/>
          <w:szCs w:val="24"/>
          <w:u w:val="single"/>
        </w:rPr>
      </w:pPr>
      <w:r w:rsidRPr="005676BA">
        <w:rPr>
          <w:rFonts w:cstheme="minorHAnsi"/>
          <w:sz w:val="24"/>
          <w:szCs w:val="24"/>
        </w:rPr>
        <w:t xml:space="preserve">§ 200.204 Notices of Funding Opportunities </w:t>
      </w:r>
    </w:p>
    <w:p w14:paraId="11FF4DB2" w14:textId="7F12C783" w:rsidR="005676BA" w:rsidRPr="00471145" w:rsidRDefault="005676BA" w:rsidP="00471145">
      <w:pPr>
        <w:pStyle w:val="ListParagraph"/>
        <w:numPr>
          <w:ilvl w:val="1"/>
          <w:numId w:val="10"/>
        </w:numPr>
        <w:rPr>
          <w:rFonts w:cstheme="minorHAnsi"/>
          <w:sz w:val="24"/>
          <w:szCs w:val="24"/>
          <w:u w:val="single"/>
        </w:rPr>
      </w:pPr>
      <w:r w:rsidRPr="00C70F4C">
        <w:rPr>
          <w:rFonts w:cstheme="minorHAnsi"/>
          <w:sz w:val="24"/>
          <w:szCs w:val="24"/>
        </w:rPr>
        <w:t>Modifies the standard governmentwide template for NOFOs</w:t>
      </w:r>
      <w:r w:rsidRPr="00471145">
        <w:rPr>
          <w:rFonts w:cstheme="minorHAnsi"/>
          <w:i/>
          <w:iCs/>
          <w:sz w:val="24"/>
          <w:szCs w:val="24"/>
        </w:rPr>
        <w:t xml:space="preserve"> </w:t>
      </w:r>
    </w:p>
    <w:p w14:paraId="672BA633" w14:textId="77777777" w:rsidR="005676BA" w:rsidRPr="005676BA" w:rsidRDefault="005676BA" w:rsidP="005676BA">
      <w:pPr>
        <w:rPr>
          <w:rFonts w:cstheme="minorHAnsi"/>
          <w:sz w:val="24"/>
          <w:szCs w:val="24"/>
          <w:u w:val="single"/>
        </w:rPr>
      </w:pPr>
      <w:r w:rsidRPr="005676BA">
        <w:rPr>
          <w:rFonts w:cstheme="minorHAnsi"/>
          <w:sz w:val="24"/>
          <w:szCs w:val="24"/>
        </w:rPr>
        <w:t>§ 200.206 Federal Agency Review of Risk Posed by Applicants</w:t>
      </w:r>
    </w:p>
    <w:p w14:paraId="1093CFAB" w14:textId="18F8F790" w:rsidR="005676BA" w:rsidRPr="00C70F4C" w:rsidRDefault="005676BA" w:rsidP="005676BA">
      <w:pPr>
        <w:pStyle w:val="ListParagraph"/>
        <w:numPr>
          <w:ilvl w:val="1"/>
          <w:numId w:val="10"/>
        </w:numPr>
        <w:rPr>
          <w:rFonts w:cstheme="minorHAnsi"/>
          <w:sz w:val="24"/>
          <w:szCs w:val="24"/>
          <w:u w:val="single"/>
        </w:rPr>
      </w:pPr>
      <w:r w:rsidRPr="00C70F4C">
        <w:rPr>
          <w:rFonts w:cstheme="minorHAnsi"/>
          <w:sz w:val="24"/>
          <w:szCs w:val="24"/>
        </w:rPr>
        <w:t xml:space="preserve">Expands the risk assessment to include cybersecurity risks </w:t>
      </w:r>
    </w:p>
    <w:p w14:paraId="11927E22" w14:textId="77777777" w:rsidR="005676BA" w:rsidRPr="005676BA" w:rsidRDefault="005676BA" w:rsidP="005676BA">
      <w:pPr>
        <w:rPr>
          <w:rFonts w:cstheme="minorHAnsi"/>
          <w:sz w:val="24"/>
          <w:szCs w:val="24"/>
          <w:u w:val="single"/>
        </w:rPr>
      </w:pPr>
      <w:r w:rsidRPr="005676BA">
        <w:rPr>
          <w:rFonts w:cstheme="minorHAnsi"/>
          <w:sz w:val="24"/>
          <w:szCs w:val="24"/>
        </w:rPr>
        <w:t>§ 200.216 Prohibition on Certain Telecommunication and Video Surveillance Services of Equipment</w:t>
      </w:r>
    </w:p>
    <w:p w14:paraId="3BFD9BDE" w14:textId="77777777" w:rsidR="005676BA" w:rsidRPr="00C70F4C" w:rsidRDefault="005676BA" w:rsidP="005676BA">
      <w:pPr>
        <w:pStyle w:val="ListParagraph"/>
        <w:numPr>
          <w:ilvl w:val="1"/>
          <w:numId w:val="10"/>
        </w:numPr>
        <w:rPr>
          <w:rFonts w:cstheme="minorHAnsi"/>
          <w:sz w:val="24"/>
          <w:szCs w:val="24"/>
          <w:u w:val="single"/>
        </w:rPr>
      </w:pPr>
      <w:r w:rsidRPr="00C70F4C">
        <w:rPr>
          <w:rFonts w:cstheme="minorHAnsi"/>
          <w:sz w:val="24"/>
          <w:szCs w:val="24"/>
        </w:rPr>
        <w:t>Clarifies that recipients and subrecipients may use prohibited items, but cannot use federal funds for them</w:t>
      </w:r>
    </w:p>
    <w:p w14:paraId="0B51725D" w14:textId="77777777" w:rsidR="005676BA" w:rsidRPr="00C70F4C" w:rsidRDefault="005676BA" w:rsidP="005676BA">
      <w:pPr>
        <w:pStyle w:val="ListParagraph"/>
        <w:numPr>
          <w:ilvl w:val="1"/>
          <w:numId w:val="10"/>
        </w:numPr>
        <w:rPr>
          <w:rFonts w:cstheme="minorHAnsi"/>
          <w:sz w:val="24"/>
          <w:szCs w:val="24"/>
          <w:u w:val="single"/>
        </w:rPr>
      </w:pPr>
      <w:r w:rsidRPr="00C70F4C">
        <w:rPr>
          <w:rFonts w:cstheme="minorHAnsi"/>
          <w:sz w:val="24"/>
          <w:szCs w:val="24"/>
        </w:rPr>
        <w:t>Applies program income and cost sharing requirements to this section</w:t>
      </w:r>
    </w:p>
    <w:p w14:paraId="4E9CFDAD" w14:textId="77777777" w:rsidR="005676BA" w:rsidRPr="00AB5E0B" w:rsidRDefault="005676BA" w:rsidP="005676BA">
      <w:pPr>
        <w:pStyle w:val="ListParagraph"/>
        <w:numPr>
          <w:ilvl w:val="1"/>
          <w:numId w:val="10"/>
        </w:numPr>
        <w:rPr>
          <w:rFonts w:cstheme="minorHAnsi"/>
          <w:sz w:val="24"/>
          <w:szCs w:val="24"/>
          <w:u w:val="single"/>
        </w:rPr>
      </w:pPr>
      <w:r w:rsidRPr="00C70F4C">
        <w:rPr>
          <w:rFonts w:cstheme="minorHAnsi"/>
          <w:sz w:val="24"/>
          <w:szCs w:val="24"/>
        </w:rPr>
        <w:t>Does not require additional certification from recipients or subrecipients beyond the initial required certification</w:t>
      </w:r>
    </w:p>
    <w:p w14:paraId="3A32ACA7" w14:textId="00A3504C" w:rsidR="00AB5E0B" w:rsidRPr="00C70F4C" w:rsidRDefault="00AB5E0B" w:rsidP="005676BA">
      <w:pPr>
        <w:pStyle w:val="ListParagraph"/>
        <w:numPr>
          <w:ilvl w:val="1"/>
          <w:numId w:val="10"/>
        </w:numPr>
        <w:rPr>
          <w:rFonts w:cstheme="minorHAnsi"/>
          <w:sz w:val="24"/>
          <w:szCs w:val="24"/>
          <w:u w:val="single"/>
        </w:rPr>
      </w:pPr>
      <w:r w:rsidRPr="00AB5E0B">
        <w:rPr>
          <w:rFonts w:cstheme="minorHAnsi"/>
          <w:b/>
          <w:bCs/>
          <w:sz w:val="24"/>
          <w:szCs w:val="24"/>
        </w:rPr>
        <w:t>Significance</w:t>
      </w:r>
      <w:r>
        <w:rPr>
          <w:rFonts w:cstheme="minorHAnsi"/>
          <w:sz w:val="24"/>
          <w:szCs w:val="24"/>
        </w:rPr>
        <w:t>: Make sure foreign subrecipients are not using federal funds to purchase prohibited items</w:t>
      </w:r>
    </w:p>
    <w:p w14:paraId="77BCAFE9" w14:textId="77777777" w:rsidR="005676BA" w:rsidRPr="005676BA" w:rsidRDefault="005676BA" w:rsidP="005676BA">
      <w:pPr>
        <w:rPr>
          <w:rFonts w:cstheme="minorHAnsi"/>
          <w:sz w:val="24"/>
          <w:szCs w:val="24"/>
          <w:u w:val="single"/>
        </w:rPr>
      </w:pPr>
      <w:r w:rsidRPr="005676BA">
        <w:rPr>
          <w:rFonts w:cstheme="minorHAnsi"/>
          <w:sz w:val="24"/>
          <w:szCs w:val="24"/>
        </w:rPr>
        <w:t>§ 200.217 Whistleblower Protections</w:t>
      </w:r>
    </w:p>
    <w:p w14:paraId="1CB56439" w14:textId="77777777" w:rsidR="005676BA" w:rsidRPr="00C70F4C" w:rsidRDefault="005676BA" w:rsidP="005676BA">
      <w:pPr>
        <w:pStyle w:val="ListParagraph"/>
        <w:numPr>
          <w:ilvl w:val="1"/>
          <w:numId w:val="10"/>
        </w:numPr>
        <w:rPr>
          <w:rFonts w:cstheme="minorHAnsi"/>
          <w:sz w:val="24"/>
          <w:szCs w:val="24"/>
        </w:rPr>
      </w:pPr>
      <w:r w:rsidRPr="00C70F4C">
        <w:rPr>
          <w:rFonts w:cstheme="minorHAnsi"/>
          <w:sz w:val="24"/>
          <w:szCs w:val="24"/>
        </w:rPr>
        <w:t>New section to incorporate existing federal whistleblower protections for recipient and subrecipient employees</w:t>
      </w:r>
    </w:p>
    <w:p w14:paraId="6AE0EC27" w14:textId="309E1F5E" w:rsidR="00791E8E" w:rsidRPr="00FE3D96" w:rsidRDefault="00791E8E" w:rsidP="00791E8E">
      <w:pPr>
        <w:rPr>
          <w:sz w:val="24"/>
          <w:szCs w:val="24"/>
          <w:u w:val="single"/>
        </w:rPr>
      </w:pPr>
    </w:p>
    <w:p w14:paraId="0A07DE1E" w14:textId="735EEDEF" w:rsidR="00791E8E" w:rsidRPr="00791E8E" w:rsidRDefault="00791E8E" w:rsidP="00791E8E">
      <w:pPr>
        <w:rPr>
          <w:rFonts w:cstheme="minorHAnsi"/>
          <w:sz w:val="24"/>
          <w:szCs w:val="24"/>
          <w:u w:val="single"/>
        </w:rPr>
      </w:pPr>
      <w:r>
        <w:rPr>
          <w:rFonts w:cstheme="minorHAnsi"/>
          <w:sz w:val="24"/>
          <w:szCs w:val="24"/>
          <w:u w:val="single"/>
        </w:rPr>
        <w:t xml:space="preserve">2 CFR 200 – Subpart D – Post Award Administrative Requirements </w:t>
      </w:r>
    </w:p>
    <w:p w14:paraId="16BB4ED5" w14:textId="3D4EE86E" w:rsidR="00791E8E" w:rsidRPr="00C70F4C" w:rsidRDefault="00791E8E" w:rsidP="00791E8E">
      <w:pPr>
        <w:pStyle w:val="ListParagraph"/>
        <w:numPr>
          <w:ilvl w:val="0"/>
          <w:numId w:val="11"/>
        </w:numPr>
        <w:rPr>
          <w:rFonts w:cstheme="minorHAnsi"/>
          <w:sz w:val="24"/>
          <w:szCs w:val="24"/>
          <w:u w:val="single"/>
        </w:rPr>
      </w:pPr>
      <w:r w:rsidRPr="00C70F4C">
        <w:rPr>
          <w:rFonts w:cstheme="minorHAnsi"/>
          <w:sz w:val="24"/>
          <w:szCs w:val="24"/>
        </w:rPr>
        <w:t>§ 200.305 Federal Payment</w:t>
      </w:r>
    </w:p>
    <w:p w14:paraId="2ACC0F29" w14:textId="77777777"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 xml:space="preserve">Expands exceptions for international recipients and subrecipients not to use an interest-bearing account to hold federal funds </w:t>
      </w:r>
    </w:p>
    <w:p w14:paraId="716E50D6"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200.306 Cost Sharing</w:t>
      </w:r>
    </w:p>
    <w:p w14:paraId="302023BE" w14:textId="1B7E5C3B"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 xml:space="preserve">Limits an agency’s ability to use </w:t>
      </w:r>
      <w:r w:rsidR="00937A52">
        <w:rPr>
          <w:rFonts w:cstheme="minorHAnsi"/>
          <w:sz w:val="24"/>
          <w:szCs w:val="24"/>
        </w:rPr>
        <w:t xml:space="preserve">voluntary committed </w:t>
      </w:r>
      <w:r w:rsidRPr="00C70F4C">
        <w:rPr>
          <w:rFonts w:cstheme="minorHAnsi"/>
          <w:sz w:val="24"/>
          <w:szCs w:val="24"/>
        </w:rPr>
        <w:t xml:space="preserve">cost sharing as a consideration during the merit review, unless allowed by the agency’s regulations </w:t>
      </w:r>
      <w:r w:rsidRPr="00DE711B">
        <w:rPr>
          <w:rFonts w:cstheme="minorHAnsi"/>
          <w:sz w:val="24"/>
          <w:szCs w:val="24"/>
          <w:u w:val="single"/>
        </w:rPr>
        <w:t>and</w:t>
      </w:r>
      <w:r w:rsidRPr="00C70F4C">
        <w:rPr>
          <w:rFonts w:cstheme="minorHAnsi"/>
          <w:sz w:val="24"/>
          <w:szCs w:val="24"/>
        </w:rPr>
        <w:t xml:space="preserve"> incorporated in the NOFO</w:t>
      </w:r>
    </w:p>
    <w:p w14:paraId="61D8E453"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200.307 Program Income</w:t>
      </w:r>
    </w:p>
    <w:p w14:paraId="58BC372B" w14:textId="77777777"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 xml:space="preserve">Provides clarification on program income </w:t>
      </w:r>
    </w:p>
    <w:p w14:paraId="479D3F7E" w14:textId="77777777"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Allows program income to be used to cover allowable closeout costs (See § 200.472)</w:t>
      </w:r>
    </w:p>
    <w:p w14:paraId="76999A90"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200.308 Revisions of Budget and Program Plans</w:t>
      </w:r>
    </w:p>
    <w:p w14:paraId="7DCB85B0" w14:textId="77777777"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Modifies standard governmentwide prior approval requirements</w:t>
      </w:r>
    </w:p>
    <w:p w14:paraId="03D4A90D" w14:textId="58FFD945" w:rsidR="00791E8E" w:rsidRPr="00C70F4C" w:rsidRDefault="00791E8E" w:rsidP="00791E8E">
      <w:pPr>
        <w:pStyle w:val="ListParagraph"/>
        <w:numPr>
          <w:ilvl w:val="2"/>
          <w:numId w:val="11"/>
        </w:numPr>
        <w:rPr>
          <w:rFonts w:cstheme="minorHAnsi"/>
          <w:sz w:val="24"/>
          <w:szCs w:val="24"/>
        </w:rPr>
      </w:pPr>
      <w:r w:rsidRPr="00C70F4C">
        <w:rPr>
          <w:rFonts w:cstheme="minorHAnsi"/>
          <w:sz w:val="24"/>
          <w:szCs w:val="24"/>
        </w:rPr>
        <w:t xml:space="preserve">“Change in key personnel specified in the recipient’s or subrecipient’s application </w:t>
      </w:r>
      <w:r w:rsidR="008C30A8" w:rsidRPr="004D373B">
        <w:rPr>
          <w:rFonts w:cstheme="minorHAnsi"/>
          <w:b/>
          <w:bCs/>
          <w:color w:val="FF0000"/>
          <w:sz w:val="24"/>
          <w:szCs w:val="24"/>
          <w:u w:val="single"/>
        </w:rPr>
        <w:t>in</w:t>
      </w:r>
      <w:r w:rsidR="008C30A8">
        <w:rPr>
          <w:rFonts w:cstheme="minorHAnsi"/>
          <w:b/>
          <w:bCs/>
          <w:color w:val="FF0000"/>
          <w:sz w:val="24"/>
          <w:szCs w:val="24"/>
        </w:rPr>
        <w:t xml:space="preserve"> </w:t>
      </w:r>
      <w:r w:rsidRPr="00C70F4C">
        <w:rPr>
          <w:rFonts w:cstheme="minorHAnsi"/>
          <w:sz w:val="24"/>
          <w:szCs w:val="24"/>
        </w:rPr>
        <w:t>the Federal Award.”</w:t>
      </w:r>
    </w:p>
    <w:p w14:paraId="4E79654B" w14:textId="77777777" w:rsidR="00791E8E" w:rsidRPr="00C70F4C" w:rsidRDefault="00791E8E" w:rsidP="00791E8E">
      <w:pPr>
        <w:pStyle w:val="ListParagraph"/>
        <w:numPr>
          <w:ilvl w:val="2"/>
          <w:numId w:val="11"/>
        </w:numPr>
        <w:rPr>
          <w:rFonts w:cstheme="minorHAnsi"/>
          <w:sz w:val="24"/>
          <w:szCs w:val="24"/>
        </w:rPr>
      </w:pPr>
      <w:r w:rsidRPr="00C70F4C">
        <w:rPr>
          <w:rFonts w:cstheme="minorHAnsi"/>
          <w:sz w:val="24"/>
          <w:szCs w:val="24"/>
        </w:rPr>
        <w:t xml:space="preserve">Prior approval for a </w:t>
      </w:r>
      <w:r w:rsidRPr="000E5CED">
        <w:rPr>
          <w:rFonts w:cstheme="minorHAnsi"/>
          <w:sz w:val="24"/>
          <w:szCs w:val="24"/>
          <w:u w:val="single"/>
        </w:rPr>
        <w:t>change</w:t>
      </w:r>
      <w:r w:rsidRPr="00C70F4C">
        <w:rPr>
          <w:rFonts w:cstheme="minorHAnsi"/>
          <w:sz w:val="24"/>
          <w:szCs w:val="24"/>
        </w:rPr>
        <w:t xml:space="preserve"> in subrecipient only requires prior approval if a term is included in the award terms and conditions, which should only occur when the subrecipient was a determining factor in the merit review process</w:t>
      </w:r>
    </w:p>
    <w:p w14:paraId="222FDD71" w14:textId="77777777" w:rsidR="00791E8E" w:rsidRPr="00C70F4C" w:rsidRDefault="00791E8E" w:rsidP="00791E8E">
      <w:pPr>
        <w:pStyle w:val="ListParagraph"/>
        <w:numPr>
          <w:ilvl w:val="2"/>
          <w:numId w:val="11"/>
        </w:numPr>
        <w:rPr>
          <w:rFonts w:cstheme="minorHAnsi"/>
          <w:sz w:val="24"/>
          <w:szCs w:val="24"/>
        </w:rPr>
      </w:pPr>
      <w:r w:rsidRPr="00C70F4C">
        <w:rPr>
          <w:rFonts w:cstheme="minorHAnsi"/>
          <w:sz w:val="24"/>
          <w:szCs w:val="24"/>
        </w:rPr>
        <w:t>No Cost Extension (does not apply to one-time extension authority)</w:t>
      </w:r>
    </w:p>
    <w:p w14:paraId="50CF0CB3" w14:textId="7B98457E" w:rsidR="000269A0" w:rsidRDefault="000269A0" w:rsidP="00791E8E">
      <w:pPr>
        <w:pStyle w:val="ListParagraph"/>
        <w:numPr>
          <w:ilvl w:val="0"/>
          <w:numId w:val="11"/>
        </w:numPr>
        <w:rPr>
          <w:rFonts w:cstheme="minorHAnsi"/>
          <w:sz w:val="24"/>
          <w:szCs w:val="24"/>
        </w:rPr>
      </w:pPr>
      <w:r w:rsidRPr="00C70F4C">
        <w:rPr>
          <w:rFonts w:cstheme="minorHAnsi"/>
          <w:sz w:val="24"/>
          <w:szCs w:val="24"/>
        </w:rPr>
        <w:t>§ 200.3</w:t>
      </w:r>
      <w:r w:rsidR="00D75DF1">
        <w:rPr>
          <w:rFonts w:cstheme="minorHAnsi"/>
          <w:sz w:val="24"/>
          <w:szCs w:val="24"/>
        </w:rPr>
        <w:t>13</w:t>
      </w:r>
      <w:r w:rsidRPr="00C70F4C">
        <w:rPr>
          <w:rFonts w:cstheme="minorHAnsi"/>
          <w:sz w:val="24"/>
          <w:szCs w:val="24"/>
        </w:rPr>
        <w:t xml:space="preserve"> </w:t>
      </w:r>
      <w:r>
        <w:rPr>
          <w:rFonts w:cstheme="minorHAnsi"/>
          <w:sz w:val="24"/>
          <w:szCs w:val="24"/>
        </w:rPr>
        <w:t>Equipment</w:t>
      </w:r>
    </w:p>
    <w:p w14:paraId="64B7391C" w14:textId="68D4E9A3" w:rsidR="00D75DF1" w:rsidRDefault="00F43561" w:rsidP="000269A0">
      <w:pPr>
        <w:pStyle w:val="ListParagraph"/>
        <w:numPr>
          <w:ilvl w:val="1"/>
          <w:numId w:val="11"/>
        </w:numPr>
        <w:rPr>
          <w:rFonts w:cstheme="minorHAnsi"/>
          <w:sz w:val="24"/>
          <w:szCs w:val="24"/>
        </w:rPr>
      </w:pPr>
      <w:r>
        <w:rPr>
          <w:rFonts w:cstheme="minorHAnsi"/>
          <w:sz w:val="24"/>
          <w:szCs w:val="24"/>
        </w:rPr>
        <w:t xml:space="preserve">The recipient or subrecipient must notify the federal agency or pass-through entity </w:t>
      </w:r>
      <w:r w:rsidR="00D75DF1">
        <w:rPr>
          <w:rFonts w:cstheme="minorHAnsi"/>
          <w:sz w:val="24"/>
          <w:szCs w:val="24"/>
        </w:rPr>
        <w:t>of loss, damage, or theft of equipment that will have an impact on the program</w:t>
      </w:r>
    </w:p>
    <w:p w14:paraId="39B85AFD" w14:textId="054397AE" w:rsidR="000269A0" w:rsidRDefault="00D75DF1" w:rsidP="00D75DF1">
      <w:pPr>
        <w:pStyle w:val="ListParagraph"/>
        <w:numPr>
          <w:ilvl w:val="2"/>
          <w:numId w:val="11"/>
        </w:numPr>
        <w:rPr>
          <w:rFonts w:cstheme="minorHAnsi"/>
          <w:sz w:val="24"/>
          <w:szCs w:val="24"/>
        </w:rPr>
      </w:pPr>
      <w:r>
        <w:rPr>
          <w:rFonts w:cstheme="minorHAnsi"/>
          <w:sz w:val="24"/>
          <w:szCs w:val="24"/>
        </w:rPr>
        <w:lastRenderedPageBreak/>
        <w:t>This applies to non-exempt property only. For exempt property, contact the Finance Office.</w:t>
      </w:r>
      <w:r w:rsidR="000269A0">
        <w:rPr>
          <w:rFonts w:cstheme="minorHAnsi"/>
          <w:sz w:val="24"/>
          <w:szCs w:val="24"/>
        </w:rPr>
        <w:t xml:space="preserve"> </w:t>
      </w:r>
    </w:p>
    <w:p w14:paraId="41A746E6" w14:textId="64700D3A"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200.317 Procurements by States and Indian Tribes</w:t>
      </w:r>
    </w:p>
    <w:p w14:paraId="4957B5A7" w14:textId="6777DA2C"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Allows Native American entities to use their own procurement rules</w:t>
      </w:r>
    </w:p>
    <w:p w14:paraId="44E0A82D" w14:textId="5F49CB56" w:rsidR="00791E8E" w:rsidRPr="00C70F4C" w:rsidRDefault="00791E8E" w:rsidP="00791E8E">
      <w:pPr>
        <w:pStyle w:val="ListParagraph"/>
        <w:numPr>
          <w:ilvl w:val="1"/>
          <w:numId w:val="11"/>
        </w:numPr>
        <w:rPr>
          <w:rFonts w:cstheme="minorHAnsi"/>
          <w:sz w:val="24"/>
          <w:szCs w:val="24"/>
        </w:rPr>
      </w:pPr>
      <w:r w:rsidRPr="00C70F4C">
        <w:rPr>
          <w:rFonts w:cstheme="minorHAnsi"/>
          <w:i/>
          <w:iCs/>
          <w:sz w:val="24"/>
          <w:szCs w:val="24"/>
        </w:rPr>
        <w:t>Subrecipient Monitoring: Verify Native American have written policies</w:t>
      </w:r>
    </w:p>
    <w:p w14:paraId="79A09E63"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200.318 General Procurement Standards</w:t>
      </w:r>
    </w:p>
    <w:p w14:paraId="21E92637" w14:textId="77777777"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 xml:space="preserve">Requires contractors (vendors) to properly classify consultants </w:t>
      </w:r>
    </w:p>
    <w:p w14:paraId="086BD557"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Procurement Standards under § § 200.319-326</w:t>
      </w:r>
    </w:p>
    <w:p w14:paraId="2BE4176A" w14:textId="77777777" w:rsidR="00791E8E" w:rsidRDefault="00791E8E" w:rsidP="00791E8E">
      <w:pPr>
        <w:pStyle w:val="ListParagraph"/>
        <w:numPr>
          <w:ilvl w:val="1"/>
          <w:numId w:val="11"/>
        </w:numPr>
        <w:rPr>
          <w:rFonts w:cstheme="minorHAnsi"/>
          <w:sz w:val="24"/>
          <w:szCs w:val="24"/>
        </w:rPr>
      </w:pPr>
      <w:r w:rsidRPr="00C70F4C">
        <w:rPr>
          <w:rFonts w:cstheme="minorHAnsi"/>
          <w:sz w:val="24"/>
          <w:szCs w:val="24"/>
        </w:rPr>
        <w:t>There are some changes/modifications/clarifications/recommendations under the procurement standards. Any changes to the University’s procurement system, policies, and procedures must be adopted by the Procurement Service Center (PSC)</w:t>
      </w:r>
    </w:p>
    <w:p w14:paraId="79D3113B" w14:textId="50CC763A" w:rsidR="00706D0C" w:rsidRPr="00C70F4C" w:rsidRDefault="00706D0C" w:rsidP="00791E8E">
      <w:pPr>
        <w:pStyle w:val="ListParagraph"/>
        <w:numPr>
          <w:ilvl w:val="1"/>
          <w:numId w:val="11"/>
        </w:numPr>
        <w:rPr>
          <w:rFonts w:cstheme="minorHAnsi"/>
          <w:sz w:val="24"/>
          <w:szCs w:val="24"/>
        </w:rPr>
      </w:pPr>
      <w:r>
        <w:rPr>
          <w:rFonts w:cstheme="minorHAnsi"/>
          <w:sz w:val="24"/>
          <w:szCs w:val="24"/>
        </w:rPr>
        <w:t xml:space="preserve">Continue to follow the </w:t>
      </w:r>
      <w:hyperlink r:id="rId14" w:history="1">
        <w:r w:rsidRPr="00BE5109">
          <w:rPr>
            <w:rStyle w:val="Hyperlink"/>
            <w:rFonts w:cstheme="minorHAnsi"/>
            <w:sz w:val="24"/>
            <w:szCs w:val="24"/>
          </w:rPr>
          <w:t>PSC Procurement Rules</w:t>
        </w:r>
      </w:hyperlink>
    </w:p>
    <w:p w14:paraId="686308CF"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200.322 Domestic Preferences for Procurements</w:t>
      </w:r>
    </w:p>
    <w:p w14:paraId="3A55DC18" w14:textId="77777777"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Clarifies the Buy America provisions are only required for infrastructure grants</w:t>
      </w:r>
    </w:p>
    <w:p w14:paraId="0AE957F8"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200.332 Requirements for Pass-through Entities</w:t>
      </w:r>
    </w:p>
    <w:p w14:paraId="3D1BCE6C" w14:textId="6F749A38" w:rsidR="00DD158B" w:rsidRPr="00C70F4C" w:rsidRDefault="00DD158B" w:rsidP="00791E8E">
      <w:pPr>
        <w:pStyle w:val="ListParagraph"/>
        <w:numPr>
          <w:ilvl w:val="1"/>
          <w:numId w:val="11"/>
        </w:numPr>
        <w:rPr>
          <w:rFonts w:cstheme="minorHAnsi"/>
          <w:sz w:val="24"/>
          <w:szCs w:val="24"/>
        </w:rPr>
      </w:pPr>
      <w:r>
        <w:rPr>
          <w:rFonts w:cstheme="minorHAnsi"/>
          <w:sz w:val="24"/>
          <w:szCs w:val="24"/>
        </w:rPr>
        <w:t xml:space="preserve">Requires PTEs notify federal agencies when </w:t>
      </w:r>
      <w:r w:rsidR="003E62A8">
        <w:rPr>
          <w:rFonts w:cstheme="minorHAnsi"/>
          <w:sz w:val="24"/>
          <w:szCs w:val="24"/>
        </w:rPr>
        <w:t>specific conditions are applied to a subaward.</w:t>
      </w:r>
    </w:p>
    <w:p w14:paraId="09E483A1"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200.340 Termination</w:t>
      </w:r>
    </w:p>
    <w:p w14:paraId="1E9A669F" w14:textId="77777777"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Removes the ability of federal agencies and pass-through entities from terminating an award if it “no longer effectuates the program goals or agency priorities”</w:t>
      </w:r>
    </w:p>
    <w:p w14:paraId="245F9EE8" w14:textId="77777777" w:rsidR="00791E8E" w:rsidRPr="00C70F4C" w:rsidRDefault="00791E8E" w:rsidP="00791E8E">
      <w:pPr>
        <w:pStyle w:val="ListParagraph"/>
        <w:numPr>
          <w:ilvl w:val="2"/>
          <w:numId w:val="11"/>
        </w:numPr>
        <w:rPr>
          <w:rFonts w:cstheme="minorHAnsi"/>
          <w:sz w:val="24"/>
          <w:szCs w:val="24"/>
        </w:rPr>
      </w:pPr>
      <w:r w:rsidRPr="00C70F4C">
        <w:rPr>
          <w:rFonts w:cstheme="minorHAnsi"/>
          <w:i/>
          <w:iCs/>
          <w:sz w:val="24"/>
          <w:szCs w:val="24"/>
        </w:rPr>
        <w:t>Comment: This prevents an agency from terminating an award for political or ideological reasons</w:t>
      </w:r>
    </w:p>
    <w:p w14:paraId="035FE627" w14:textId="77777777" w:rsidR="00791E8E" w:rsidRPr="00C70F4C" w:rsidRDefault="00791E8E" w:rsidP="00791E8E">
      <w:pPr>
        <w:pStyle w:val="ListParagraph"/>
        <w:numPr>
          <w:ilvl w:val="0"/>
          <w:numId w:val="11"/>
        </w:numPr>
        <w:rPr>
          <w:rFonts w:cstheme="minorHAnsi"/>
          <w:sz w:val="24"/>
          <w:szCs w:val="24"/>
        </w:rPr>
      </w:pPr>
      <w:r w:rsidRPr="00C70F4C">
        <w:rPr>
          <w:rFonts w:cstheme="minorHAnsi"/>
          <w:sz w:val="24"/>
          <w:szCs w:val="24"/>
        </w:rPr>
        <w:t>§ 200.342 Opportunities to Object, Hearings, and Appeals</w:t>
      </w:r>
    </w:p>
    <w:p w14:paraId="110D1EAB" w14:textId="77777777" w:rsidR="00791E8E" w:rsidRPr="00C70F4C" w:rsidRDefault="00791E8E" w:rsidP="00791E8E">
      <w:pPr>
        <w:pStyle w:val="ListParagraph"/>
        <w:numPr>
          <w:ilvl w:val="1"/>
          <w:numId w:val="11"/>
        </w:numPr>
        <w:rPr>
          <w:rFonts w:cstheme="minorHAnsi"/>
          <w:sz w:val="24"/>
          <w:szCs w:val="24"/>
        </w:rPr>
      </w:pPr>
      <w:r w:rsidRPr="00C70F4C">
        <w:rPr>
          <w:rFonts w:cstheme="minorHAnsi"/>
          <w:sz w:val="24"/>
          <w:szCs w:val="24"/>
        </w:rPr>
        <w:t>Includes language that requires pass-through entities to maintain written procedures to allow a subrecipient to object to a subaward termination.</w:t>
      </w:r>
    </w:p>
    <w:p w14:paraId="3F5E37F3" w14:textId="77777777" w:rsidR="00791E8E" w:rsidRPr="00C70F4C" w:rsidRDefault="00791E8E" w:rsidP="00791E8E">
      <w:pPr>
        <w:pStyle w:val="ListParagraph"/>
        <w:numPr>
          <w:ilvl w:val="2"/>
          <w:numId w:val="11"/>
        </w:numPr>
        <w:rPr>
          <w:rFonts w:cstheme="minorHAnsi"/>
          <w:sz w:val="24"/>
          <w:szCs w:val="24"/>
        </w:rPr>
      </w:pPr>
      <w:r w:rsidRPr="00C70F4C">
        <w:rPr>
          <w:rFonts w:cstheme="minorHAnsi"/>
          <w:i/>
          <w:iCs/>
          <w:sz w:val="24"/>
          <w:szCs w:val="24"/>
        </w:rPr>
        <w:t>Comment: The University will need to adopt procedures to comply with this section</w:t>
      </w:r>
    </w:p>
    <w:p w14:paraId="79148085" w14:textId="77777777" w:rsidR="004E23D3" w:rsidRDefault="004E23D3" w:rsidP="004E23D3">
      <w:pPr>
        <w:rPr>
          <w:rFonts w:cstheme="minorHAnsi"/>
          <w:sz w:val="24"/>
          <w:szCs w:val="24"/>
          <w:u w:val="single"/>
        </w:rPr>
      </w:pPr>
    </w:p>
    <w:p w14:paraId="458FD18F" w14:textId="6A31F474" w:rsidR="005676BA" w:rsidRPr="004E23D3" w:rsidRDefault="004E23D3" w:rsidP="005676BA">
      <w:pPr>
        <w:rPr>
          <w:rFonts w:cstheme="minorHAnsi"/>
          <w:sz w:val="24"/>
          <w:szCs w:val="24"/>
          <w:u w:val="single"/>
        </w:rPr>
      </w:pPr>
      <w:r w:rsidRPr="004E23D3">
        <w:rPr>
          <w:rFonts w:cstheme="minorHAnsi"/>
          <w:sz w:val="24"/>
          <w:szCs w:val="24"/>
          <w:u w:val="single"/>
        </w:rPr>
        <w:t xml:space="preserve">2 CFR 200 – Subpart </w:t>
      </w:r>
      <w:r>
        <w:rPr>
          <w:rFonts w:cstheme="minorHAnsi"/>
          <w:sz w:val="24"/>
          <w:szCs w:val="24"/>
          <w:u w:val="single"/>
        </w:rPr>
        <w:t>E – Cost Principles</w:t>
      </w:r>
    </w:p>
    <w:p w14:paraId="5B7E7C56" w14:textId="77777777" w:rsidR="003F5B98" w:rsidRPr="00C70F4C" w:rsidRDefault="003F5B98" w:rsidP="003F5B98">
      <w:pPr>
        <w:pStyle w:val="ListParagraph"/>
        <w:numPr>
          <w:ilvl w:val="0"/>
          <w:numId w:val="13"/>
        </w:numPr>
        <w:rPr>
          <w:rFonts w:cstheme="minorHAnsi"/>
          <w:sz w:val="24"/>
          <w:szCs w:val="24"/>
        </w:rPr>
      </w:pPr>
      <w:r w:rsidRPr="00C70F4C">
        <w:rPr>
          <w:rFonts w:cstheme="minorHAnsi"/>
          <w:sz w:val="24"/>
          <w:szCs w:val="24"/>
        </w:rPr>
        <w:t>§ 200.403 Factors Affecting Allowability of Costs</w:t>
      </w:r>
    </w:p>
    <w:p w14:paraId="1E74DCDE" w14:textId="77777777" w:rsidR="003F5B98" w:rsidRPr="00C70F4C" w:rsidRDefault="003F5B98" w:rsidP="003F5B98">
      <w:pPr>
        <w:pStyle w:val="ListParagraph"/>
        <w:numPr>
          <w:ilvl w:val="1"/>
          <w:numId w:val="13"/>
        </w:numPr>
        <w:rPr>
          <w:rFonts w:cstheme="minorHAnsi"/>
          <w:sz w:val="24"/>
          <w:szCs w:val="24"/>
        </w:rPr>
      </w:pPr>
      <w:r w:rsidRPr="00C70F4C">
        <w:rPr>
          <w:rFonts w:cstheme="minorHAnsi"/>
          <w:sz w:val="24"/>
          <w:szCs w:val="24"/>
        </w:rPr>
        <w:t>Allows for administrative closeout costs to be incurred and charged to the final budget period (See § 200.472)</w:t>
      </w:r>
    </w:p>
    <w:p w14:paraId="0449E5A0" w14:textId="77777777" w:rsidR="003F5B98" w:rsidRPr="00C70F4C" w:rsidRDefault="003F5B98" w:rsidP="003F5B98">
      <w:pPr>
        <w:pStyle w:val="ListParagraph"/>
        <w:numPr>
          <w:ilvl w:val="0"/>
          <w:numId w:val="13"/>
        </w:numPr>
        <w:rPr>
          <w:rFonts w:cstheme="minorHAnsi"/>
          <w:sz w:val="24"/>
          <w:szCs w:val="24"/>
        </w:rPr>
      </w:pPr>
      <w:r w:rsidRPr="00C70F4C">
        <w:rPr>
          <w:rFonts w:cstheme="minorHAnsi"/>
          <w:sz w:val="24"/>
          <w:szCs w:val="24"/>
        </w:rPr>
        <w:t>§ 200.407 Prior Approval</w:t>
      </w:r>
    </w:p>
    <w:p w14:paraId="21FAEEB6" w14:textId="77777777" w:rsidR="003F5B98" w:rsidRPr="00C70F4C" w:rsidRDefault="003F5B98" w:rsidP="003F5B98">
      <w:pPr>
        <w:pStyle w:val="ListParagraph"/>
        <w:numPr>
          <w:ilvl w:val="1"/>
          <w:numId w:val="13"/>
        </w:numPr>
        <w:rPr>
          <w:rFonts w:cstheme="minorHAnsi"/>
          <w:sz w:val="24"/>
          <w:szCs w:val="24"/>
        </w:rPr>
      </w:pPr>
      <w:r w:rsidRPr="00C70F4C">
        <w:rPr>
          <w:rFonts w:cstheme="minorHAnsi"/>
          <w:sz w:val="24"/>
          <w:szCs w:val="24"/>
        </w:rPr>
        <w:t>Removes prior approval requirements for the following select items of cost:</w:t>
      </w:r>
    </w:p>
    <w:p w14:paraId="32A48FD0" w14:textId="77777777" w:rsidR="003F5B98" w:rsidRPr="00C70F4C" w:rsidRDefault="003F5B98" w:rsidP="003F5B98">
      <w:pPr>
        <w:pStyle w:val="ListParagraph"/>
        <w:numPr>
          <w:ilvl w:val="2"/>
          <w:numId w:val="13"/>
        </w:numPr>
        <w:rPr>
          <w:rFonts w:cstheme="minorHAnsi"/>
          <w:sz w:val="24"/>
          <w:szCs w:val="24"/>
        </w:rPr>
      </w:pPr>
      <w:r w:rsidRPr="00C70F4C">
        <w:rPr>
          <w:rFonts w:cstheme="minorHAnsi"/>
          <w:sz w:val="24"/>
          <w:szCs w:val="24"/>
        </w:rPr>
        <w:t xml:space="preserve">Real </w:t>
      </w:r>
      <w:proofErr w:type="gramStart"/>
      <w:r w:rsidRPr="00C70F4C">
        <w:rPr>
          <w:rFonts w:cstheme="minorHAnsi"/>
          <w:sz w:val="24"/>
          <w:szCs w:val="24"/>
        </w:rPr>
        <w:t>property;</w:t>
      </w:r>
      <w:proofErr w:type="gramEnd"/>
    </w:p>
    <w:p w14:paraId="6E2DF447" w14:textId="77777777" w:rsidR="003F5B98" w:rsidRPr="00C70F4C" w:rsidRDefault="003F5B98" w:rsidP="003F5B98">
      <w:pPr>
        <w:pStyle w:val="ListParagraph"/>
        <w:numPr>
          <w:ilvl w:val="2"/>
          <w:numId w:val="13"/>
        </w:numPr>
        <w:rPr>
          <w:rFonts w:cstheme="minorHAnsi"/>
          <w:sz w:val="24"/>
          <w:szCs w:val="24"/>
        </w:rPr>
      </w:pPr>
      <w:proofErr w:type="gramStart"/>
      <w:r w:rsidRPr="00C70F4C">
        <w:rPr>
          <w:rFonts w:cstheme="minorHAnsi"/>
          <w:sz w:val="24"/>
          <w:szCs w:val="24"/>
        </w:rPr>
        <w:t>Equipment;</w:t>
      </w:r>
      <w:proofErr w:type="gramEnd"/>
    </w:p>
    <w:p w14:paraId="74014033" w14:textId="77777777" w:rsidR="003F5B98" w:rsidRPr="00C70F4C" w:rsidRDefault="003F5B98" w:rsidP="003F5B98">
      <w:pPr>
        <w:pStyle w:val="ListParagraph"/>
        <w:numPr>
          <w:ilvl w:val="2"/>
          <w:numId w:val="13"/>
        </w:numPr>
        <w:rPr>
          <w:rFonts w:cstheme="minorHAnsi"/>
          <w:sz w:val="24"/>
          <w:szCs w:val="24"/>
        </w:rPr>
      </w:pPr>
      <w:r w:rsidRPr="00C70F4C">
        <w:rPr>
          <w:rFonts w:cstheme="minorHAnsi"/>
          <w:sz w:val="24"/>
          <w:szCs w:val="24"/>
        </w:rPr>
        <w:t xml:space="preserve">Salaries of administrative and clerical staff directly charged to the </w:t>
      </w:r>
      <w:proofErr w:type="gramStart"/>
      <w:r w:rsidRPr="00C70F4C">
        <w:rPr>
          <w:rFonts w:cstheme="minorHAnsi"/>
          <w:sz w:val="24"/>
          <w:szCs w:val="24"/>
        </w:rPr>
        <w:t>award;</w:t>
      </w:r>
      <w:proofErr w:type="gramEnd"/>
    </w:p>
    <w:p w14:paraId="6F08E0D5" w14:textId="77777777" w:rsidR="003F5B98" w:rsidRPr="00C70F4C" w:rsidRDefault="003F5B98" w:rsidP="003F5B98">
      <w:pPr>
        <w:pStyle w:val="ListParagraph"/>
        <w:numPr>
          <w:ilvl w:val="2"/>
          <w:numId w:val="13"/>
        </w:numPr>
        <w:rPr>
          <w:rFonts w:cstheme="minorHAnsi"/>
          <w:sz w:val="24"/>
          <w:szCs w:val="24"/>
        </w:rPr>
      </w:pPr>
      <w:r w:rsidRPr="00C70F4C">
        <w:rPr>
          <w:rFonts w:cstheme="minorHAnsi"/>
          <w:sz w:val="24"/>
          <w:szCs w:val="24"/>
        </w:rPr>
        <w:t xml:space="preserve">Entertainment </w:t>
      </w:r>
      <w:proofErr w:type="gramStart"/>
      <w:r w:rsidRPr="00C70F4C">
        <w:rPr>
          <w:rFonts w:cstheme="minorHAnsi"/>
          <w:sz w:val="24"/>
          <w:szCs w:val="24"/>
        </w:rPr>
        <w:t>costs;</w:t>
      </w:r>
      <w:proofErr w:type="gramEnd"/>
    </w:p>
    <w:p w14:paraId="42A63268" w14:textId="77777777" w:rsidR="003F5B98" w:rsidRPr="00C70F4C" w:rsidRDefault="003F5B98" w:rsidP="003F5B98">
      <w:pPr>
        <w:pStyle w:val="ListParagraph"/>
        <w:numPr>
          <w:ilvl w:val="2"/>
          <w:numId w:val="13"/>
        </w:numPr>
        <w:rPr>
          <w:rFonts w:cstheme="minorHAnsi"/>
          <w:sz w:val="24"/>
          <w:szCs w:val="24"/>
        </w:rPr>
      </w:pPr>
      <w:r w:rsidRPr="00C70F4C">
        <w:rPr>
          <w:rFonts w:cstheme="minorHAnsi"/>
          <w:sz w:val="24"/>
          <w:szCs w:val="24"/>
        </w:rPr>
        <w:t xml:space="preserve">Exchange </w:t>
      </w:r>
      <w:proofErr w:type="gramStart"/>
      <w:r w:rsidRPr="00C70F4C">
        <w:rPr>
          <w:rFonts w:cstheme="minorHAnsi"/>
          <w:sz w:val="24"/>
          <w:szCs w:val="24"/>
        </w:rPr>
        <w:t>rates;</w:t>
      </w:r>
      <w:proofErr w:type="gramEnd"/>
    </w:p>
    <w:p w14:paraId="7CE89053" w14:textId="77777777" w:rsidR="003F5B98" w:rsidRPr="00C70F4C" w:rsidRDefault="003F5B98" w:rsidP="003F5B98">
      <w:pPr>
        <w:pStyle w:val="ListParagraph"/>
        <w:numPr>
          <w:ilvl w:val="2"/>
          <w:numId w:val="13"/>
        </w:numPr>
        <w:rPr>
          <w:rFonts w:cstheme="minorHAnsi"/>
          <w:sz w:val="24"/>
          <w:szCs w:val="24"/>
        </w:rPr>
      </w:pPr>
      <w:r w:rsidRPr="00C70F4C">
        <w:rPr>
          <w:rFonts w:cstheme="minorHAnsi"/>
          <w:sz w:val="24"/>
          <w:szCs w:val="24"/>
        </w:rPr>
        <w:t xml:space="preserve">Membership, subscriptions, and professional activity </w:t>
      </w:r>
      <w:proofErr w:type="gramStart"/>
      <w:r w:rsidRPr="00C70F4C">
        <w:rPr>
          <w:rFonts w:cstheme="minorHAnsi"/>
          <w:sz w:val="24"/>
          <w:szCs w:val="24"/>
        </w:rPr>
        <w:t>costs;</w:t>
      </w:r>
      <w:proofErr w:type="gramEnd"/>
    </w:p>
    <w:p w14:paraId="00F5CA79" w14:textId="77777777" w:rsidR="003F5B98" w:rsidRPr="00C70F4C" w:rsidRDefault="003F5B98" w:rsidP="003F5B98">
      <w:pPr>
        <w:pStyle w:val="ListParagraph"/>
        <w:numPr>
          <w:ilvl w:val="2"/>
          <w:numId w:val="13"/>
        </w:numPr>
        <w:rPr>
          <w:rFonts w:cstheme="minorHAnsi"/>
          <w:sz w:val="24"/>
          <w:szCs w:val="24"/>
        </w:rPr>
      </w:pPr>
      <w:r w:rsidRPr="00C70F4C">
        <w:rPr>
          <w:rFonts w:cstheme="minorHAnsi"/>
          <w:sz w:val="24"/>
          <w:szCs w:val="24"/>
        </w:rPr>
        <w:t xml:space="preserve">Participant support </w:t>
      </w:r>
      <w:proofErr w:type="gramStart"/>
      <w:r w:rsidRPr="00C70F4C">
        <w:rPr>
          <w:rFonts w:cstheme="minorHAnsi"/>
          <w:sz w:val="24"/>
          <w:szCs w:val="24"/>
        </w:rPr>
        <w:t>costs;</w:t>
      </w:r>
      <w:proofErr w:type="gramEnd"/>
    </w:p>
    <w:p w14:paraId="7065436B" w14:textId="77777777" w:rsidR="003F5B98" w:rsidRPr="00C70F4C" w:rsidRDefault="003F5B98" w:rsidP="003F5B98">
      <w:pPr>
        <w:pStyle w:val="ListParagraph"/>
        <w:numPr>
          <w:ilvl w:val="2"/>
          <w:numId w:val="13"/>
        </w:numPr>
        <w:rPr>
          <w:rFonts w:cstheme="minorHAnsi"/>
          <w:sz w:val="24"/>
          <w:szCs w:val="24"/>
        </w:rPr>
      </w:pPr>
      <w:r w:rsidRPr="00C70F4C">
        <w:rPr>
          <w:rFonts w:cstheme="minorHAnsi"/>
          <w:sz w:val="24"/>
          <w:szCs w:val="24"/>
        </w:rPr>
        <w:t xml:space="preserve">Selling and marketing costs; and </w:t>
      </w:r>
    </w:p>
    <w:p w14:paraId="77D85A4D" w14:textId="77777777" w:rsidR="003F5B98" w:rsidRPr="00C70F4C" w:rsidRDefault="003F5B98" w:rsidP="003F5B98">
      <w:pPr>
        <w:pStyle w:val="ListParagraph"/>
        <w:numPr>
          <w:ilvl w:val="2"/>
          <w:numId w:val="13"/>
        </w:numPr>
        <w:rPr>
          <w:rFonts w:cstheme="minorHAnsi"/>
          <w:sz w:val="24"/>
          <w:szCs w:val="24"/>
        </w:rPr>
      </w:pPr>
      <w:r w:rsidRPr="00C70F4C">
        <w:rPr>
          <w:rFonts w:cstheme="minorHAnsi"/>
          <w:sz w:val="24"/>
          <w:szCs w:val="24"/>
        </w:rPr>
        <w:t>Taxes</w:t>
      </w:r>
    </w:p>
    <w:p w14:paraId="420D4012" w14:textId="52E9F57B" w:rsidR="003F5B98" w:rsidRPr="0088386E" w:rsidRDefault="003F5B98" w:rsidP="003F5B98">
      <w:pPr>
        <w:pStyle w:val="ListParagraph"/>
        <w:numPr>
          <w:ilvl w:val="1"/>
          <w:numId w:val="13"/>
        </w:numPr>
        <w:rPr>
          <w:rFonts w:cstheme="minorHAnsi"/>
          <w:sz w:val="24"/>
          <w:szCs w:val="24"/>
        </w:rPr>
      </w:pPr>
      <w:r w:rsidRPr="0088386E">
        <w:rPr>
          <w:rFonts w:cstheme="minorHAnsi"/>
          <w:sz w:val="24"/>
          <w:szCs w:val="24"/>
        </w:rPr>
        <w:t xml:space="preserve">Federal agencies may still require prior approval for these selected items of cost if incorporated into the award terms and conditions. The adherence to the cost principles (allowable, necessary and reasonable, and allocable) still applies. </w:t>
      </w:r>
    </w:p>
    <w:p w14:paraId="115FD55F" w14:textId="58306044" w:rsidR="003F5B98" w:rsidRPr="0088386E" w:rsidRDefault="003F5B98" w:rsidP="003F5B98">
      <w:pPr>
        <w:pStyle w:val="ListParagraph"/>
        <w:numPr>
          <w:ilvl w:val="1"/>
          <w:numId w:val="13"/>
        </w:numPr>
        <w:rPr>
          <w:rFonts w:cstheme="minorHAnsi"/>
          <w:sz w:val="24"/>
          <w:szCs w:val="24"/>
        </w:rPr>
      </w:pPr>
      <w:r w:rsidRPr="0088386E">
        <w:rPr>
          <w:rFonts w:cstheme="minorHAnsi"/>
          <w:sz w:val="24"/>
          <w:szCs w:val="24"/>
        </w:rPr>
        <w:t xml:space="preserve">This change does not mean we can automatically directly charge the salaries of research administrators </w:t>
      </w:r>
      <w:proofErr w:type="gramStart"/>
      <w:r w:rsidRPr="0088386E">
        <w:rPr>
          <w:rFonts w:cstheme="minorHAnsi"/>
          <w:sz w:val="24"/>
          <w:szCs w:val="24"/>
        </w:rPr>
        <w:t>to</w:t>
      </w:r>
      <w:proofErr w:type="gramEnd"/>
      <w:r w:rsidRPr="0088386E">
        <w:rPr>
          <w:rFonts w:cstheme="minorHAnsi"/>
          <w:sz w:val="24"/>
          <w:szCs w:val="24"/>
        </w:rPr>
        <w:t xml:space="preserve"> an award. We must still conform with the requirements under 2 CFR 200.413(c).</w:t>
      </w:r>
    </w:p>
    <w:p w14:paraId="40CA887D" w14:textId="10BFEDD3" w:rsidR="009F26B2" w:rsidRPr="0089468D" w:rsidRDefault="009F26B2" w:rsidP="0089468D">
      <w:pPr>
        <w:pStyle w:val="ListParagraph"/>
        <w:numPr>
          <w:ilvl w:val="1"/>
          <w:numId w:val="13"/>
        </w:numPr>
        <w:rPr>
          <w:rFonts w:cstheme="minorHAnsi"/>
          <w:sz w:val="24"/>
          <w:szCs w:val="24"/>
        </w:rPr>
      </w:pPr>
      <w:r>
        <w:rPr>
          <w:rFonts w:cstheme="minorHAnsi"/>
          <w:sz w:val="24"/>
          <w:szCs w:val="24"/>
        </w:rPr>
        <w:lastRenderedPageBreak/>
        <w:t xml:space="preserve">Adding participant support cost does not require prior approval, but prior approval to rebudget participant support costs </w:t>
      </w:r>
      <w:r w:rsidR="0089468D">
        <w:rPr>
          <w:rFonts w:cstheme="minorHAnsi"/>
          <w:sz w:val="24"/>
          <w:szCs w:val="24"/>
        </w:rPr>
        <w:t>remains</w:t>
      </w:r>
      <w:r>
        <w:rPr>
          <w:rFonts w:cstheme="minorHAnsi"/>
          <w:sz w:val="24"/>
          <w:szCs w:val="24"/>
        </w:rPr>
        <w:t xml:space="preserve"> </w:t>
      </w:r>
    </w:p>
    <w:p w14:paraId="24896765" w14:textId="77777777" w:rsidR="003F5B98" w:rsidRPr="00C70F4C" w:rsidRDefault="003F5B98" w:rsidP="003F5B98">
      <w:pPr>
        <w:pStyle w:val="ListParagraph"/>
        <w:numPr>
          <w:ilvl w:val="0"/>
          <w:numId w:val="13"/>
        </w:numPr>
        <w:rPr>
          <w:rFonts w:cstheme="minorHAnsi"/>
          <w:sz w:val="24"/>
          <w:szCs w:val="24"/>
        </w:rPr>
      </w:pPr>
      <w:r w:rsidRPr="00C70F4C">
        <w:rPr>
          <w:rFonts w:cstheme="minorHAnsi"/>
          <w:sz w:val="24"/>
          <w:szCs w:val="24"/>
        </w:rPr>
        <w:t>§ 200.414 Indirect Costs</w:t>
      </w:r>
    </w:p>
    <w:p w14:paraId="465044EA" w14:textId="77777777" w:rsidR="003F5B98" w:rsidRPr="00C70F4C" w:rsidRDefault="003F5B98" w:rsidP="003F5B98">
      <w:pPr>
        <w:pStyle w:val="ListParagraph"/>
        <w:numPr>
          <w:ilvl w:val="1"/>
          <w:numId w:val="13"/>
        </w:numPr>
        <w:rPr>
          <w:rFonts w:cstheme="minorHAnsi"/>
          <w:sz w:val="24"/>
          <w:szCs w:val="24"/>
        </w:rPr>
      </w:pPr>
      <w:r w:rsidRPr="00C70F4C">
        <w:rPr>
          <w:rFonts w:cstheme="minorHAnsi"/>
          <w:sz w:val="24"/>
          <w:szCs w:val="24"/>
        </w:rPr>
        <w:t>Allows recipients to file a complaint with OMB if a federal agency does not recognize a negotiated indirect cost rate</w:t>
      </w:r>
    </w:p>
    <w:p w14:paraId="107099D4" w14:textId="77777777" w:rsidR="003F5B98" w:rsidRPr="00C70F4C" w:rsidRDefault="003F5B98" w:rsidP="003F5B98">
      <w:pPr>
        <w:pStyle w:val="ListParagraph"/>
        <w:numPr>
          <w:ilvl w:val="1"/>
          <w:numId w:val="13"/>
        </w:numPr>
        <w:rPr>
          <w:rFonts w:cstheme="minorHAnsi"/>
          <w:sz w:val="24"/>
          <w:szCs w:val="24"/>
        </w:rPr>
      </w:pPr>
      <w:r w:rsidRPr="00C70F4C">
        <w:rPr>
          <w:rFonts w:cstheme="minorHAnsi"/>
          <w:sz w:val="24"/>
          <w:szCs w:val="24"/>
        </w:rPr>
        <w:t>Raises the de minimis rate to 15% MTDC (currently 10% MTDC)</w:t>
      </w:r>
    </w:p>
    <w:p w14:paraId="4ACA252B" w14:textId="0A8F30A4" w:rsidR="003F5B98" w:rsidRPr="00C70F4C" w:rsidRDefault="003F5B98" w:rsidP="003F5B98">
      <w:pPr>
        <w:pStyle w:val="ListParagraph"/>
        <w:numPr>
          <w:ilvl w:val="2"/>
          <w:numId w:val="13"/>
        </w:numPr>
        <w:rPr>
          <w:rFonts w:cstheme="minorHAnsi"/>
          <w:sz w:val="24"/>
          <w:szCs w:val="24"/>
        </w:rPr>
      </w:pPr>
      <w:r w:rsidRPr="00C70F4C">
        <w:rPr>
          <w:rFonts w:cstheme="minorHAnsi"/>
          <w:i/>
          <w:iCs/>
          <w:sz w:val="24"/>
          <w:szCs w:val="24"/>
        </w:rPr>
        <w:t>Subrecipient Monitoring: If a subrecipient does not have a current negotiated rate, the subrecipient may elect to charge the de minims or negotiate a rate with the pass-through entity. A pass-through entity may not force the de minimis rate onto a subrecipient. If a subrecipient has a negotiated rate, we must accept that on federal awards unless prohibited or limited by federal law.</w:t>
      </w:r>
      <w:r w:rsidR="0089468D">
        <w:rPr>
          <w:rFonts w:cstheme="minorHAnsi"/>
          <w:i/>
          <w:iCs/>
          <w:sz w:val="24"/>
          <w:szCs w:val="24"/>
        </w:rPr>
        <w:t xml:space="preserve"> The change in the de </w:t>
      </w:r>
      <w:r w:rsidR="00325002">
        <w:rPr>
          <w:rFonts w:cstheme="minorHAnsi"/>
          <w:i/>
          <w:iCs/>
          <w:sz w:val="24"/>
          <w:szCs w:val="24"/>
        </w:rPr>
        <w:t>minimis</w:t>
      </w:r>
      <w:r w:rsidR="0089468D">
        <w:rPr>
          <w:rFonts w:cstheme="minorHAnsi"/>
          <w:i/>
          <w:iCs/>
          <w:sz w:val="24"/>
          <w:szCs w:val="24"/>
        </w:rPr>
        <w:t xml:space="preserve"> rate only impacts new subawards issued under a prime award made </w:t>
      </w:r>
      <w:r w:rsidR="00325002">
        <w:rPr>
          <w:rFonts w:cstheme="minorHAnsi"/>
          <w:i/>
          <w:iCs/>
          <w:sz w:val="24"/>
          <w:szCs w:val="24"/>
        </w:rPr>
        <w:t xml:space="preserve">after the federal agency has adopted the increased threshold. </w:t>
      </w:r>
    </w:p>
    <w:p w14:paraId="4800C394" w14:textId="77777777" w:rsidR="003F5B98" w:rsidRPr="00C70F4C" w:rsidRDefault="003F5B98" w:rsidP="003F5B98">
      <w:pPr>
        <w:pStyle w:val="ListParagraph"/>
        <w:numPr>
          <w:ilvl w:val="0"/>
          <w:numId w:val="13"/>
        </w:numPr>
        <w:rPr>
          <w:rFonts w:cstheme="minorHAnsi"/>
          <w:sz w:val="24"/>
          <w:szCs w:val="24"/>
        </w:rPr>
      </w:pPr>
      <w:r w:rsidRPr="00C70F4C">
        <w:rPr>
          <w:rFonts w:cstheme="minorHAnsi"/>
          <w:sz w:val="24"/>
          <w:szCs w:val="24"/>
        </w:rPr>
        <w:t>§ 200.415 Required Financial Certifications</w:t>
      </w:r>
    </w:p>
    <w:p w14:paraId="605BE040" w14:textId="50407DB4" w:rsidR="003F5B98" w:rsidRPr="00C70F4C" w:rsidRDefault="003F5B98" w:rsidP="003F5B98">
      <w:pPr>
        <w:pStyle w:val="ListParagraph"/>
        <w:numPr>
          <w:ilvl w:val="1"/>
          <w:numId w:val="13"/>
        </w:numPr>
        <w:rPr>
          <w:rFonts w:cstheme="minorHAnsi"/>
          <w:sz w:val="24"/>
          <w:szCs w:val="24"/>
        </w:rPr>
      </w:pPr>
      <w:r w:rsidRPr="00C70F4C">
        <w:rPr>
          <w:rFonts w:cstheme="minorHAnsi"/>
          <w:sz w:val="24"/>
          <w:szCs w:val="24"/>
        </w:rPr>
        <w:t>Subrecipients must certify to the pass-through entity whenever applying for funds, requesting payment, and submitting reports the following statement: “I certify to the best of my knowledge and belief that the information provided herein is true, complete, and accurate. I am aware that the provision of false, fictitious, or fraudulent information, or the omission of any material fact, may subject me to criminal, civil, or administrative consequences including, but not limited to violations of U.S. Code Title 18, Sections 2, 1001, 1343 and Title 31, Sections 3729–3730 and 3801–3812.” This applies to all tiers of subrecipients</w:t>
      </w:r>
      <w:r w:rsidR="00C463AB">
        <w:rPr>
          <w:rFonts w:cstheme="minorHAnsi"/>
          <w:sz w:val="24"/>
          <w:szCs w:val="24"/>
        </w:rPr>
        <w:t>.</w:t>
      </w:r>
    </w:p>
    <w:p w14:paraId="523BEA94" w14:textId="77777777" w:rsidR="003F5B98" w:rsidRPr="00C70F4C" w:rsidRDefault="003F5B98" w:rsidP="003F5B98">
      <w:pPr>
        <w:pStyle w:val="ListParagraph"/>
        <w:numPr>
          <w:ilvl w:val="0"/>
          <w:numId w:val="13"/>
        </w:numPr>
        <w:rPr>
          <w:rFonts w:cstheme="minorHAnsi"/>
          <w:sz w:val="24"/>
          <w:szCs w:val="24"/>
        </w:rPr>
      </w:pPr>
      <w:r w:rsidRPr="00C70F4C">
        <w:rPr>
          <w:rFonts w:cstheme="minorHAnsi"/>
          <w:sz w:val="24"/>
          <w:szCs w:val="24"/>
        </w:rPr>
        <w:t>§ 200.432 Conferences</w:t>
      </w:r>
    </w:p>
    <w:p w14:paraId="5FA319A3" w14:textId="77777777" w:rsidR="003F5B98" w:rsidRPr="00C70F4C" w:rsidRDefault="003F5B98" w:rsidP="003F5B98">
      <w:pPr>
        <w:pStyle w:val="ListParagraph"/>
        <w:numPr>
          <w:ilvl w:val="1"/>
          <w:numId w:val="13"/>
        </w:numPr>
        <w:rPr>
          <w:rFonts w:cstheme="minorHAnsi"/>
          <w:sz w:val="24"/>
          <w:szCs w:val="24"/>
        </w:rPr>
      </w:pPr>
      <w:r w:rsidRPr="00C70F4C">
        <w:rPr>
          <w:rFonts w:cstheme="minorHAnsi"/>
          <w:sz w:val="24"/>
          <w:szCs w:val="24"/>
        </w:rPr>
        <w:t xml:space="preserve">Providing locally available dependent-care resources for conference participants is allowable </w:t>
      </w:r>
    </w:p>
    <w:p w14:paraId="0F1B754F" w14:textId="77777777" w:rsidR="003F5B98" w:rsidRPr="00C70F4C" w:rsidRDefault="003F5B98" w:rsidP="003F5B98">
      <w:pPr>
        <w:pStyle w:val="ListParagraph"/>
        <w:numPr>
          <w:ilvl w:val="2"/>
          <w:numId w:val="13"/>
        </w:numPr>
        <w:rPr>
          <w:rFonts w:cstheme="minorHAnsi"/>
          <w:sz w:val="24"/>
          <w:szCs w:val="24"/>
        </w:rPr>
      </w:pPr>
      <w:r w:rsidRPr="00C70F4C">
        <w:rPr>
          <w:rFonts w:cstheme="minorHAnsi"/>
          <w:i/>
          <w:iCs/>
          <w:sz w:val="24"/>
          <w:szCs w:val="24"/>
        </w:rPr>
        <w:t>Comment: Ensure these costs are included in the proposal</w:t>
      </w:r>
    </w:p>
    <w:p w14:paraId="1D39AFA4" w14:textId="77777777" w:rsidR="003F5B98" w:rsidRPr="00C70F4C" w:rsidRDefault="003F5B98" w:rsidP="003F5B98">
      <w:pPr>
        <w:pStyle w:val="ListParagraph"/>
        <w:numPr>
          <w:ilvl w:val="0"/>
          <w:numId w:val="13"/>
        </w:numPr>
        <w:rPr>
          <w:rFonts w:cstheme="minorHAnsi"/>
          <w:sz w:val="24"/>
          <w:szCs w:val="24"/>
        </w:rPr>
      </w:pPr>
      <w:r w:rsidRPr="00C70F4C">
        <w:rPr>
          <w:rFonts w:cstheme="minorHAnsi"/>
          <w:sz w:val="24"/>
          <w:szCs w:val="24"/>
        </w:rPr>
        <w:t>§ 200.455 Organizational Costs</w:t>
      </w:r>
    </w:p>
    <w:p w14:paraId="4913FB19" w14:textId="77777777" w:rsidR="003F5B98" w:rsidRPr="00C70F4C" w:rsidRDefault="003F5B98" w:rsidP="003F5B98">
      <w:pPr>
        <w:pStyle w:val="ListParagraph"/>
        <w:numPr>
          <w:ilvl w:val="1"/>
          <w:numId w:val="13"/>
        </w:numPr>
        <w:rPr>
          <w:rFonts w:cstheme="minorHAnsi"/>
          <w:sz w:val="24"/>
          <w:szCs w:val="24"/>
        </w:rPr>
      </w:pPr>
      <w:r w:rsidRPr="00C70F4C">
        <w:rPr>
          <w:rFonts w:cstheme="minorHAnsi"/>
          <w:sz w:val="24"/>
          <w:szCs w:val="24"/>
        </w:rPr>
        <w:t xml:space="preserve">Funds cannot be used to encourage or deter union organization or collective bargaining  </w:t>
      </w:r>
    </w:p>
    <w:p w14:paraId="1E94C3BA" w14:textId="77777777" w:rsidR="003F5B98" w:rsidRPr="00C70F4C" w:rsidRDefault="003F5B98" w:rsidP="003F5B98">
      <w:pPr>
        <w:pStyle w:val="ListParagraph"/>
        <w:numPr>
          <w:ilvl w:val="1"/>
          <w:numId w:val="13"/>
        </w:numPr>
        <w:rPr>
          <w:rFonts w:cstheme="minorHAnsi"/>
          <w:sz w:val="24"/>
          <w:szCs w:val="24"/>
        </w:rPr>
      </w:pPr>
      <w:r w:rsidRPr="00C70F4C">
        <w:rPr>
          <w:rFonts w:cstheme="minorHAnsi"/>
          <w:sz w:val="24"/>
          <w:szCs w:val="24"/>
        </w:rPr>
        <w:t>Clarifies that costs related to data and evaluation are allowable</w:t>
      </w:r>
    </w:p>
    <w:p w14:paraId="6D02BB51" w14:textId="52D8AE88" w:rsidR="008A0493" w:rsidRDefault="008F1108" w:rsidP="008F1108">
      <w:pPr>
        <w:pStyle w:val="ListParagraph"/>
        <w:ind w:left="1440"/>
        <w:rPr>
          <w:rFonts w:cstheme="minorHAnsi"/>
          <w:noProof/>
          <w:sz w:val="24"/>
          <w:szCs w:val="24"/>
        </w:rPr>
      </w:pPr>
      <w:r w:rsidRPr="008F1108">
        <w:rPr>
          <w:rFonts w:cstheme="minorHAnsi"/>
          <w:noProof/>
          <w:sz w:val="24"/>
          <w:szCs w:val="24"/>
        </w:rPr>
        <w:drawing>
          <wp:inline distT="0" distB="0" distL="0" distR="0" wp14:anchorId="16DA8FF4" wp14:editId="1F1B9F76">
            <wp:extent cx="5471839" cy="1688670"/>
            <wp:effectExtent l="19050" t="19050" r="14605" b="26035"/>
            <wp:docPr id="427421202"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21202" name="Picture 1" descr="A close-up of a text&#10;&#10;Description automatically generated"/>
                    <pic:cNvPicPr/>
                  </pic:nvPicPr>
                  <pic:blipFill>
                    <a:blip r:embed="rId15"/>
                    <a:stretch>
                      <a:fillRect/>
                    </a:stretch>
                  </pic:blipFill>
                  <pic:spPr>
                    <a:xfrm>
                      <a:off x="0" y="0"/>
                      <a:ext cx="5491675" cy="1694792"/>
                    </a:xfrm>
                    <a:prstGeom prst="rect">
                      <a:avLst/>
                    </a:prstGeom>
                    <a:ln>
                      <a:solidFill>
                        <a:schemeClr val="accent1"/>
                      </a:solidFill>
                    </a:ln>
                  </pic:spPr>
                </pic:pic>
              </a:graphicData>
            </a:graphic>
          </wp:inline>
        </w:drawing>
      </w:r>
    </w:p>
    <w:p w14:paraId="3B0E54BB" w14:textId="77777777" w:rsidR="008F1108" w:rsidRPr="008F1108" w:rsidRDefault="008F1108" w:rsidP="008F1108">
      <w:pPr>
        <w:pStyle w:val="ListParagraph"/>
        <w:ind w:left="1440"/>
        <w:rPr>
          <w:rFonts w:cstheme="minorHAnsi"/>
          <w:noProof/>
          <w:sz w:val="24"/>
          <w:szCs w:val="24"/>
        </w:rPr>
      </w:pPr>
    </w:p>
    <w:p w14:paraId="55EB974B" w14:textId="77777777" w:rsidR="003F5B98" w:rsidRPr="00C70F4C" w:rsidRDefault="003F5B98" w:rsidP="003F5B98">
      <w:pPr>
        <w:pStyle w:val="ListParagraph"/>
        <w:numPr>
          <w:ilvl w:val="0"/>
          <w:numId w:val="13"/>
        </w:numPr>
        <w:rPr>
          <w:rFonts w:cstheme="minorHAnsi"/>
          <w:sz w:val="24"/>
          <w:szCs w:val="24"/>
        </w:rPr>
      </w:pPr>
      <w:r w:rsidRPr="00C70F4C">
        <w:rPr>
          <w:rFonts w:cstheme="minorHAnsi"/>
          <w:sz w:val="24"/>
          <w:szCs w:val="24"/>
        </w:rPr>
        <w:t>§ 200.456 Participant Support Costs</w:t>
      </w:r>
    </w:p>
    <w:p w14:paraId="4A17F7DB" w14:textId="77777777" w:rsidR="003F5B98" w:rsidRPr="00E75DEA" w:rsidRDefault="003F5B98" w:rsidP="003F5B98">
      <w:pPr>
        <w:pStyle w:val="ListParagraph"/>
        <w:numPr>
          <w:ilvl w:val="1"/>
          <w:numId w:val="13"/>
        </w:numPr>
        <w:rPr>
          <w:rFonts w:cstheme="minorHAnsi"/>
          <w:sz w:val="24"/>
          <w:szCs w:val="24"/>
        </w:rPr>
      </w:pPr>
      <w:r w:rsidRPr="00C70F4C">
        <w:rPr>
          <w:rFonts w:cstheme="minorHAnsi"/>
          <w:sz w:val="24"/>
          <w:szCs w:val="24"/>
        </w:rPr>
        <w:t xml:space="preserve">Prior approval requirements for these costs are removed; however, </w:t>
      </w:r>
      <w:r w:rsidRPr="00C70F4C">
        <w:rPr>
          <w:rFonts w:cstheme="minorHAnsi"/>
          <w:sz w:val="24"/>
          <w:szCs w:val="24"/>
          <w:u w:val="single"/>
        </w:rPr>
        <w:t>rebudgeting participant support costs still requires prior approval as provided by 2 CFR 200.308</w:t>
      </w:r>
    </w:p>
    <w:p w14:paraId="3C0CCE02" w14:textId="4CE2D4A6" w:rsidR="00E75DEA" w:rsidRDefault="00624044" w:rsidP="00624044">
      <w:pPr>
        <w:jc w:val="center"/>
        <w:rPr>
          <w:rFonts w:cstheme="minorHAnsi"/>
          <w:sz w:val="24"/>
          <w:szCs w:val="24"/>
        </w:rPr>
      </w:pPr>
      <w:r w:rsidRPr="00624044">
        <w:rPr>
          <w:rFonts w:cstheme="minorHAnsi"/>
          <w:sz w:val="24"/>
          <w:szCs w:val="24"/>
        </w:rPr>
        <w:lastRenderedPageBreak/>
        <w:drawing>
          <wp:inline distT="0" distB="0" distL="0" distR="0" wp14:anchorId="3504CA95" wp14:editId="0AB5ED53">
            <wp:extent cx="4803878" cy="1609744"/>
            <wp:effectExtent l="19050" t="19050" r="15875" b="9525"/>
            <wp:docPr id="1343279513"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79513" name="Picture 1" descr="A close-up of a text&#10;&#10;Description automatically generated"/>
                    <pic:cNvPicPr/>
                  </pic:nvPicPr>
                  <pic:blipFill>
                    <a:blip r:embed="rId16"/>
                    <a:stretch>
                      <a:fillRect/>
                    </a:stretch>
                  </pic:blipFill>
                  <pic:spPr>
                    <a:xfrm>
                      <a:off x="0" y="0"/>
                      <a:ext cx="4832141" cy="1619215"/>
                    </a:xfrm>
                    <a:prstGeom prst="rect">
                      <a:avLst/>
                    </a:prstGeom>
                    <a:noFill/>
                    <a:ln>
                      <a:solidFill>
                        <a:schemeClr val="accent1"/>
                      </a:solidFill>
                    </a:ln>
                  </pic:spPr>
                </pic:pic>
              </a:graphicData>
            </a:graphic>
          </wp:inline>
        </w:drawing>
      </w:r>
    </w:p>
    <w:p w14:paraId="2E32B50B" w14:textId="77777777" w:rsidR="00E75DEA" w:rsidRPr="00E75DEA" w:rsidRDefault="00E75DEA" w:rsidP="00E75DEA">
      <w:pPr>
        <w:rPr>
          <w:rFonts w:cstheme="minorHAnsi"/>
          <w:sz w:val="24"/>
          <w:szCs w:val="24"/>
        </w:rPr>
      </w:pPr>
    </w:p>
    <w:p w14:paraId="148C5DB5" w14:textId="77777777" w:rsidR="003F5B98" w:rsidRPr="00C70F4C" w:rsidRDefault="003F5B98" w:rsidP="003F5B98">
      <w:pPr>
        <w:pStyle w:val="ListParagraph"/>
        <w:numPr>
          <w:ilvl w:val="1"/>
          <w:numId w:val="12"/>
        </w:numPr>
        <w:rPr>
          <w:rFonts w:cstheme="minorHAnsi"/>
          <w:sz w:val="24"/>
          <w:szCs w:val="24"/>
        </w:rPr>
      </w:pPr>
      <w:r w:rsidRPr="00C70F4C">
        <w:rPr>
          <w:rFonts w:cstheme="minorHAnsi"/>
          <w:i/>
          <w:iCs/>
          <w:sz w:val="24"/>
          <w:szCs w:val="24"/>
        </w:rPr>
        <w:t>Comment: 2 CFR 200 requires institutions to adopt policies for classification of these costs. The University will need to implement a policy.</w:t>
      </w:r>
    </w:p>
    <w:p w14:paraId="67F3B7BA" w14:textId="77777777" w:rsidR="003F5B98" w:rsidRPr="00C70F4C" w:rsidRDefault="003F5B98" w:rsidP="003F5B98">
      <w:pPr>
        <w:pStyle w:val="ListParagraph"/>
        <w:numPr>
          <w:ilvl w:val="1"/>
          <w:numId w:val="12"/>
        </w:numPr>
        <w:rPr>
          <w:rFonts w:cstheme="minorHAnsi"/>
          <w:sz w:val="24"/>
          <w:szCs w:val="24"/>
        </w:rPr>
      </w:pPr>
      <w:r w:rsidRPr="00C70F4C">
        <w:rPr>
          <w:rFonts w:cstheme="minorHAnsi"/>
          <w:i/>
          <w:iCs/>
          <w:sz w:val="24"/>
          <w:szCs w:val="24"/>
        </w:rPr>
        <w:t>Subrecipient Monitoring: Need to verify the subrecipient has written policies for participant support costs before allowing charges</w:t>
      </w:r>
    </w:p>
    <w:p w14:paraId="0BDC45A5" w14:textId="77777777" w:rsidR="003F5B98" w:rsidRPr="00C70F4C" w:rsidRDefault="003F5B98" w:rsidP="003F5B98">
      <w:pPr>
        <w:pStyle w:val="ListParagraph"/>
        <w:numPr>
          <w:ilvl w:val="0"/>
          <w:numId w:val="12"/>
        </w:numPr>
        <w:rPr>
          <w:rFonts w:cstheme="minorHAnsi"/>
          <w:sz w:val="24"/>
          <w:szCs w:val="24"/>
        </w:rPr>
      </w:pPr>
      <w:r w:rsidRPr="00C70F4C">
        <w:rPr>
          <w:rFonts w:cstheme="minorHAnsi"/>
          <w:sz w:val="24"/>
          <w:szCs w:val="24"/>
        </w:rPr>
        <w:t>§ 200.461 Publication and Printing Costs</w:t>
      </w:r>
    </w:p>
    <w:p w14:paraId="1C689413" w14:textId="77777777" w:rsidR="003F5B98" w:rsidRPr="00C70F4C" w:rsidRDefault="003F5B98" w:rsidP="003F5B98">
      <w:pPr>
        <w:pStyle w:val="ListParagraph"/>
        <w:numPr>
          <w:ilvl w:val="1"/>
          <w:numId w:val="12"/>
        </w:numPr>
        <w:rPr>
          <w:rFonts w:cstheme="minorHAnsi"/>
          <w:sz w:val="24"/>
          <w:szCs w:val="24"/>
        </w:rPr>
      </w:pPr>
      <w:r w:rsidRPr="00C70F4C">
        <w:rPr>
          <w:rFonts w:cstheme="minorHAnsi"/>
          <w:sz w:val="24"/>
          <w:szCs w:val="24"/>
        </w:rPr>
        <w:t xml:space="preserve">Costs can include “article processing charges or similar open access fees” for professional journal publications and other peer-reviewed publications </w:t>
      </w:r>
    </w:p>
    <w:p w14:paraId="73055B2A" w14:textId="77777777" w:rsidR="003F5B98" w:rsidRPr="00C70F4C" w:rsidRDefault="003F5B98" w:rsidP="003F5B98">
      <w:pPr>
        <w:pStyle w:val="ListParagraph"/>
        <w:numPr>
          <w:ilvl w:val="0"/>
          <w:numId w:val="12"/>
        </w:numPr>
        <w:rPr>
          <w:rFonts w:cstheme="minorHAnsi"/>
          <w:sz w:val="24"/>
          <w:szCs w:val="24"/>
        </w:rPr>
      </w:pPr>
      <w:r w:rsidRPr="00C70F4C">
        <w:rPr>
          <w:rFonts w:cstheme="minorHAnsi"/>
          <w:sz w:val="24"/>
          <w:szCs w:val="24"/>
        </w:rPr>
        <w:t>§ 200.472 Termination and Standard Closeout Costs</w:t>
      </w:r>
    </w:p>
    <w:p w14:paraId="2F87584A" w14:textId="77777777" w:rsidR="003F5B98" w:rsidRPr="00C70F4C" w:rsidRDefault="003F5B98" w:rsidP="003F5B98">
      <w:pPr>
        <w:pStyle w:val="ListParagraph"/>
        <w:numPr>
          <w:ilvl w:val="1"/>
          <w:numId w:val="12"/>
        </w:numPr>
        <w:rPr>
          <w:rFonts w:cstheme="minorHAnsi"/>
          <w:sz w:val="24"/>
          <w:szCs w:val="24"/>
        </w:rPr>
      </w:pPr>
      <w:r w:rsidRPr="00C70F4C">
        <w:rPr>
          <w:rFonts w:cstheme="minorHAnsi"/>
          <w:sz w:val="24"/>
          <w:szCs w:val="24"/>
        </w:rPr>
        <w:t>Allows for administrative costs associated with closeout to be charged to the final budget period</w:t>
      </w:r>
    </w:p>
    <w:p w14:paraId="62F9726F" w14:textId="1AA0E23D" w:rsidR="003F5B98" w:rsidRPr="00AA1E14" w:rsidRDefault="003F5B98" w:rsidP="00AA1E14">
      <w:pPr>
        <w:pStyle w:val="ListParagraph"/>
        <w:numPr>
          <w:ilvl w:val="2"/>
          <w:numId w:val="12"/>
        </w:numPr>
        <w:rPr>
          <w:rFonts w:cstheme="minorHAnsi"/>
          <w:sz w:val="24"/>
          <w:szCs w:val="24"/>
        </w:rPr>
      </w:pPr>
      <w:r w:rsidRPr="00C70F4C">
        <w:rPr>
          <w:rFonts w:cstheme="minorHAnsi"/>
          <w:i/>
          <w:iCs/>
          <w:sz w:val="24"/>
          <w:szCs w:val="24"/>
        </w:rPr>
        <w:t>Comment: The University will need to develop policies/procedures for these costs</w:t>
      </w:r>
    </w:p>
    <w:p w14:paraId="75A69E64" w14:textId="142D39E1" w:rsidR="009D5F7C" w:rsidRPr="00C70F4C" w:rsidRDefault="00106B69" w:rsidP="003F5B98">
      <w:pPr>
        <w:jc w:val="center"/>
        <w:rPr>
          <w:rFonts w:cstheme="minorHAnsi"/>
          <w:sz w:val="24"/>
          <w:szCs w:val="24"/>
        </w:rPr>
      </w:pPr>
      <w:r>
        <w:rPr>
          <w:rFonts w:cstheme="minorHAnsi"/>
          <w:noProof/>
          <w:sz w:val="24"/>
          <w:szCs w:val="24"/>
        </w:rPr>
        <w:drawing>
          <wp:inline distT="0" distB="0" distL="0" distR="0" wp14:anchorId="4860C21A" wp14:editId="47BE8D22">
            <wp:extent cx="4506061" cy="1057952"/>
            <wp:effectExtent l="19050" t="19050" r="27940" b="27940"/>
            <wp:docPr id="54947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27341" cy="1062948"/>
                    </a:xfrm>
                    <a:prstGeom prst="rect">
                      <a:avLst/>
                    </a:prstGeom>
                    <a:noFill/>
                    <a:ln>
                      <a:solidFill>
                        <a:schemeClr val="accent1"/>
                      </a:solidFill>
                    </a:ln>
                  </pic:spPr>
                </pic:pic>
              </a:graphicData>
            </a:graphic>
          </wp:inline>
        </w:drawing>
      </w:r>
    </w:p>
    <w:p w14:paraId="16A7EDF5" w14:textId="77777777" w:rsidR="003F5B98" w:rsidRPr="00C70F4C" w:rsidRDefault="003F5B98" w:rsidP="003F5B98">
      <w:pPr>
        <w:rPr>
          <w:rFonts w:cstheme="minorHAnsi"/>
          <w:b/>
          <w:bCs/>
          <w:sz w:val="24"/>
          <w:szCs w:val="24"/>
        </w:rPr>
      </w:pPr>
    </w:p>
    <w:p w14:paraId="43609D7B" w14:textId="77777777" w:rsidR="003F5B98" w:rsidRPr="00C70F4C" w:rsidRDefault="003F5B98" w:rsidP="003F5B98">
      <w:pPr>
        <w:rPr>
          <w:rFonts w:cstheme="minorHAnsi"/>
          <w:b/>
          <w:bCs/>
          <w:sz w:val="24"/>
          <w:szCs w:val="24"/>
        </w:rPr>
      </w:pPr>
      <w:r w:rsidRPr="00C70F4C">
        <w:rPr>
          <w:rFonts w:cstheme="minorHAnsi"/>
          <w:b/>
          <w:bCs/>
          <w:sz w:val="24"/>
          <w:szCs w:val="24"/>
        </w:rPr>
        <w:t>Subpart F – Audit Requirements</w:t>
      </w:r>
    </w:p>
    <w:p w14:paraId="6C864A7A" w14:textId="77777777" w:rsidR="003F5B98" w:rsidRPr="00C70F4C" w:rsidRDefault="003F5B98" w:rsidP="003F5B98">
      <w:pPr>
        <w:pStyle w:val="ListParagraph"/>
        <w:numPr>
          <w:ilvl w:val="0"/>
          <w:numId w:val="12"/>
        </w:numPr>
        <w:rPr>
          <w:rFonts w:cstheme="minorHAnsi"/>
          <w:sz w:val="24"/>
          <w:szCs w:val="24"/>
        </w:rPr>
      </w:pPr>
      <w:r w:rsidRPr="00C70F4C">
        <w:rPr>
          <w:rFonts w:cstheme="minorHAnsi"/>
          <w:sz w:val="24"/>
          <w:szCs w:val="24"/>
        </w:rPr>
        <w:t>§ 200.501 Audit Requirements</w:t>
      </w:r>
    </w:p>
    <w:p w14:paraId="76E41F81" w14:textId="77777777" w:rsidR="003F5B98" w:rsidRPr="00C70F4C" w:rsidRDefault="003F5B98" w:rsidP="003F5B98">
      <w:pPr>
        <w:pStyle w:val="ListParagraph"/>
        <w:numPr>
          <w:ilvl w:val="1"/>
          <w:numId w:val="12"/>
        </w:numPr>
        <w:rPr>
          <w:rFonts w:cstheme="minorHAnsi"/>
          <w:sz w:val="24"/>
          <w:szCs w:val="24"/>
        </w:rPr>
      </w:pPr>
      <w:r w:rsidRPr="00C70F4C">
        <w:rPr>
          <w:rFonts w:cstheme="minorHAnsi"/>
          <w:sz w:val="24"/>
          <w:szCs w:val="24"/>
        </w:rPr>
        <w:t>Raises the single audit threshold to $1 million (from $750,000)</w:t>
      </w:r>
    </w:p>
    <w:p w14:paraId="28999B5D" w14:textId="067B9C20" w:rsidR="003F5B98" w:rsidRPr="003C786D" w:rsidRDefault="003F5B98" w:rsidP="003F5B98">
      <w:pPr>
        <w:pStyle w:val="ListParagraph"/>
        <w:numPr>
          <w:ilvl w:val="2"/>
          <w:numId w:val="12"/>
        </w:numPr>
        <w:rPr>
          <w:rFonts w:cstheme="minorHAnsi"/>
          <w:sz w:val="24"/>
          <w:szCs w:val="24"/>
        </w:rPr>
      </w:pPr>
      <w:r w:rsidRPr="00C70F4C">
        <w:rPr>
          <w:rFonts w:cstheme="minorHAnsi"/>
          <w:i/>
          <w:iCs/>
          <w:sz w:val="24"/>
          <w:szCs w:val="24"/>
        </w:rPr>
        <w:t>Comment: The University may need to update internal policies/procedures related to subrecipients to reflect this threshold change</w:t>
      </w:r>
    </w:p>
    <w:p w14:paraId="1A93C2A4" w14:textId="77777777" w:rsidR="003C786D" w:rsidRDefault="003C786D" w:rsidP="003C786D">
      <w:pPr>
        <w:rPr>
          <w:rFonts w:cstheme="minorHAnsi"/>
          <w:sz w:val="24"/>
          <w:szCs w:val="24"/>
        </w:rPr>
      </w:pPr>
    </w:p>
    <w:p w14:paraId="013D09E7" w14:textId="53E8870E" w:rsidR="003C786D" w:rsidRDefault="003C786D" w:rsidP="003C786D">
      <w:pPr>
        <w:rPr>
          <w:rFonts w:cstheme="minorHAnsi"/>
          <w:sz w:val="24"/>
          <w:szCs w:val="24"/>
        </w:rPr>
      </w:pPr>
    </w:p>
    <w:p w14:paraId="71AF91C3" w14:textId="77777777" w:rsidR="003C786D" w:rsidRDefault="003C786D" w:rsidP="003C786D">
      <w:pPr>
        <w:rPr>
          <w:rFonts w:cstheme="minorHAnsi"/>
          <w:sz w:val="24"/>
          <w:szCs w:val="24"/>
        </w:rPr>
      </w:pPr>
    </w:p>
    <w:p w14:paraId="4B7C5FDE" w14:textId="77777777" w:rsidR="003C786D" w:rsidRDefault="003C786D" w:rsidP="003C786D">
      <w:pPr>
        <w:rPr>
          <w:rFonts w:cstheme="minorHAnsi"/>
          <w:sz w:val="24"/>
          <w:szCs w:val="24"/>
        </w:rPr>
      </w:pPr>
    </w:p>
    <w:p w14:paraId="4A60529E" w14:textId="77777777" w:rsidR="003C786D" w:rsidRDefault="003C786D" w:rsidP="003C786D">
      <w:pPr>
        <w:rPr>
          <w:rFonts w:cstheme="minorHAnsi"/>
          <w:sz w:val="24"/>
          <w:szCs w:val="24"/>
        </w:rPr>
      </w:pPr>
    </w:p>
    <w:p w14:paraId="14025DA9" w14:textId="0193F0F2" w:rsidR="003C786D" w:rsidRPr="003C786D" w:rsidRDefault="003C786D" w:rsidP="003C786D">
      <w:pPr>
        <w:rPr>
          <w:rFonts w:cstheme="minorHAnsi"/>
          <w:sz w:val="24"/>
          <w:szCs w:val="24"/>
        </w:rPr>
      </w:pPr>
    </w:p>
    <w:p w14:paraId="4CFF7F4B" w14:textId="77777777" w:rsidR="003F5B98" w:rsidRPr="005676BA" w:rsidRDefault="003F5B98" w:rsidP="005676BA">
      <w:pPr>
        <w:rPr>
          <w:rFonts w:cstheme="minorHAnsi"/>
          <w:sz w:val="24"/>
          <w:szCs w:val="24"/>
        </w:rPr>
      </w:pPr>
    </w:p>
    <w:sectPr w:rsidR="003F5B98" w:rsidRPr="005676BA" w:rsidSect="00751C7C">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1C48"/>
    <w:multiLevelType w:val="hybridMultilevel"/>
    <w:tmpl w:val="72DE3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14595"/>
    <w:multiLevelType w:val="hybridMultilevel"/>
    <w:tmpl w:val="5114F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1C6515"/>
    <w:multiLevelType w:val="hybridMultilevel"/>
    <w:tmpl w:val="32CAF0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A3F2D"/>
    <w:multiLevelType w:val="hybridMultilevel"/>
    <w:tmpl w:val="CB367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02819"/>
    <w:multiLevelType w:val="hybridMultilevel"/>
    <w:tmpl w:val="DE645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542CD"/>
    <w:multiLevelType w:val="hybridMultilevel"/>
    <w:tmpl w:val="E44A9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696215"/>
    <w:multiLevelType w:val="hybridMultilevel"/>
    <w:tmpl w:val="F8846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584A27"/>
    <w:multiLevelType w:val="hybridMultilevel"/>
    <w:tmpl w:val="1E121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2A7E60"/>
    <w:multiLevelType w:val="hybridMultilevel"/>
    <w:tmpl w:val="E8A6C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1473A8"/>
    <w:multiLevelType w:val="hybridMultilevel"/>
    <w:tmpl w:val="A94A1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372CF9"/>
    <w:multiLevelType w:val="hybridMultilevel"/>
    <w:tmpl w:val="047ED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E508F2"/>
    <w:multiLevelType w:val="hybridMultilevel"/>
    <w:tmpl w:val="A6DE2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E35D28"/>
    <w:multiLevelType w:val="hybridMultilevel"/>
    <w:tmpl w:val="064C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620133">
    <w:abstractNumId w:val="5"/>
  </w:num>
  <w:num w:numId="2" w16cid:durableId="81798246">
    <w:abstractNumId w:val="1"/>
  </w:num>
  <w:num w:numId="3" w16cid:durableId="242564615">
    <w:abstractNumId w:val="8"/>
  </w:num>
  <w:num w:numId="4" w16cid:durableId="28923776">
    <w:abstractNumId w:val="0"/>
  </w:num>
  <w:num w:numId="5" w16cid:durableId="1279484293">
    <w:abstractNumId w:val="9"/>
  </w:num>
  <w:num w:numId="6" w16cid:durableId="703478543">
    <w:abstractNumId w:val="10"/>
  </w:num>
  <w:num w:numId="7" w16cid:durableId="2138716199">
    <w:abstractNumId w:val="12"/>
  </w:num>
  <w:num w:numId="8" w16cid:durableId="1517617611">
    <w:abstractNumId w:val="3"/>
  </w:num>
  <w:num w:numId="9" w16cid:durableId="277954942">
    <w:abstractNumId w:val="6"/>
  </w:num>
  <w:num w:numId="10" w16cid:durableId="2062631693">
    <w:abstractNumId w:val="2"/>
  </w:num>
  <w:num w:numId="11" w16cid:durableId="873274535">
    <w:abstractNumId w:val="11"/>
  </w:num>
  <w:num w:numId="12" w16cid:durableId="297612396">
    <w:abstractNumId w:val="7"/>
  </w:num>
  <w:num w:numId="13" w16cid:durableId="984623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09"/>
    <w:rsid w:val="00017A22"/>
    <w:rsid w:val="00020A5A"/>
    <w:rsid w:val="00022B8E"/>
    <w:rsid w:val="000269A0"/>
    <w:rsid w:val="000429E4"/>
    <w:rsid w:val="00080426"/>
    <w:rsid w:val="00090820"/>
    <w:rsid w:val="000A495D"/>
    <w:rsid w:val="000C7B39"/>
    <w:rsid w:val="000D1B56"/>
    <w:rsid w:val="000E5CED"/>
    <w:rsid w:val="00106B69"/>
    <w:rsid w:val="00122C09"/>
    <w:rsid w:val="00160367"/>
    <w:rsid w:val="001A56CD"/>
    <w:rsid w:val="001A6A11"/>
    <w:rsid w:val="00246D6B"/>
    <w:rsid w:val="00260A56"/>
    <w:rsid w:val="002740FF"/>
    <w:rsid w:val="002C41A1"/>
    <w:rsid w:val="002D56D6"/>
    <w:rsid w:val="002E0DD3"/>
    <w:rsid w:val="00325002"/>
    <w:rsid w:val="003304DE"/>
    <w:rsid w:val="00351F09"/>
    <w:rsid w:val="003A1945"/>
    <w:rsid w:val="003C786D"/>
    <w:rsid w:val="003D243D"/>
    <w:rsid w:val="003E2263"/>
    <w:rsid w:val="003E62A8"/>
    <w:rsid w:val="003E6486"/>
    <w:rsid w:val="003F5405"/>
    <w:rsid w:val="003F5B98"/>
    <w:rsid w:val="00421996"/>
    <w:rsid w:val="00422C3E"/>
    <w:rsid w:val="00471145"/>
    <w:rsid w:val="004B5061"/>
    <w:rsid w:val="004D373B"/>
    <w:rsid w:val="004E23D3"/>
    <w:rsid w:val="00506722"/>
    <w:rsid w:val="00520006"/>
    <w:rsid w:val="00531723"/>
    <w:rsid w:val="005366F6"/>
    <w:rsid w:val="00564C98"/>
    <w:rsid w:val="005676BA"/>
    <w:rsid w:val="00584E4F"/>
    <w:rsid w:val="00596BB6"/>
    <w:rsid w:val="005B5B6F"/>
    <w:rsid w:val="005B5BE5"/>
    <w:rsid w:val="005C512E"/>
    <w:rsid w:val="005E3427"/>
    <w:rsid w:val="005F00AF"/>
    <w:rsid w:val="005F2446"/>
    <w:rsid w:val="00616518"/>
    <w:rsid w:val="00624044"/>
    <w:rsid w:val="00632681"/>
    <w:rsid w:val="00664F5C"/>
    <w:rsid w:val="0067192F"/>
    <w:rsid w:val="006872A0"/>
    <w:rsid w:val="006A118C"/>
    <w:rsid w:val="006C33A4"/>
    <w:rsid w:val="006D3A17"/>
    <w:rsid w:val="006F2170"/>
    <w:rsid w:val="00706856"/>
    <w:rsid w:val="00706D0C"/>
    <w:rsid w:val="007166A6"/>
    <w:rsid w:val="00720125"/>
    <w:rsid w:val="0072463C"/>
    <w:rsid w:val="007249B2"/>
    <w:rsid w:val="007335B9"/>
    <w:rsid w:val="00751C7C"/>
    <w:rsid w:val="00764615"/>
    <w:rsid w:val="007871BC"/>
    <w:rsid w:val="00791E8E"/>
    <w:rsid w:val="00792D9B"/>
    <w:rsid w:val="007B098C"/>
    <w:rsid w:val="007B2E7E"/>
    <w:rsid w:val="007D6D62"/>
    <w:rsid w:val="0086561D"/>
    <w:rsid w:val="008669D8"/>
    <w:rsid w:val="0088386E"/>
    <w:rsid w:val="0089468D"/>
    <w:rsid w:val="008A0493"/>
    <w:rsid w:val="008C2AF2"/>
    <w:rsid w:val="008C30A8"/>
    <w:rsid w:val="008C7C09"/>
    <w:rsid w:val="008D132C"/>
    <w:rsid w:val="008F0869"/>
    <w:rsid w:val="008F1108"/>
    <w:rsid w:val="00937A52"/>
    <w:rsid w:val="00972994"/>
    <w:rsid w:val="00976446"/>
    <w:rsid w:val="00983A4D"/>
    <w:rsid w:val="009D5F7C"/>
    <w:rsid w:val="009F26B2"/>
    <w:rsid w:val="00A00F12"/>
    <w:rsid w:val="00A027FE"/>
    <w:rsid w:val="00A32AE2"/>
    <w:rsid w:val="00A41164"/>
    <w:rsid w:val="00A457C9"/>
    <w:rsid w:val="00A61E0C"/>
    <w:rsid w:val="00A63F1E"/>
    <w:rsid w:val="00A74D73"/>
    <w:rsid w:val="00AA0282"/>
    <w:rsid w:val="00AA1E14"/>
    <w:rsid w:val="00AA5F92"/>
    <w:rsid w:val="00AA7C2D"/>
    <w:rsid w:val="00AB5E0B"/>
    <w:rsid w:val="00AD490A"/>
    <w:rsid w:val="00AF5961"/>
    <w:rsid w:val="00B03E3B"/>
    <w:rsid w:val="00B54CBE"/>
    <w:rsid w:val="00BE5109"/>
    <w:rsid w:val="00C11408"/>
    <w:rsid w:val="00C23B12"/>
    <w:rsid w:val="00C45AFE"/>
    <w:rsid w:val="00C463AB"/>
    <w:rsid w:val="00C46DC7"/>
    <w:rsid w:val="00C560AE"/>
    <w:rsid w:val="00CB0B4B"/>
    <w:rsid w:val="00CC15E3"/>
    <w:rsid w:val="00CE1313"/>
    <w:rsid w:val="00CE65A1"/>
    <w:rsid w:val="00CE76C4"/>
    <w:rsid w:val="00D36247"/>
    <w:rsid w:val="00D438CA"/>
    <w:rsid w:val="00D43A14"/>
    <w:rsid w:val="00D621BC"/>
    <w:rsid w:val="00D75DF1"/>
    <w:rsid w:val="00D85F18"/>
    <w:rsid w:val="00D8764B"/>
    <w:rsid w:val="00DC6BCE"/>
    <w:rsid w:val="00DD158B"/>
    <w:rsid w:val="00DD7C1A"/>
    <w:rsid w:val="00DE547B"/>
    <w:rsid w:val="00DE711B"/>
    <w:rsid w:val="00DF6F42"/>
    <w:rsid w:val="00E041A0"/>
    <w:rsid w:val="00E15B9A"/>
    <w:rsid w:val="00E60954"/>
    <w:rsid w:val="00E61A2B"/>
    <w:rsid w:val="00E658FF"/>
    <w:rsid w:val="00E75DEA"/>
    <w:rsid w:val="00E765BB"/>
    <w:rsid w:val="00EA25F2"/>
    <w:rsid w:val="00EB60BA"/>
    <w:rsid w:val="00F30D90"/>
    <w:rsid w:val="00F43561"/>
    <w:rsid w:val="00F55D89"/>
    <w:rsid w:val="00F705E5"/>
    <w:rsid w:val="00F952CA"/>
    <w:rsid w:val="00FA1DBB"/>
    <w:rsid w:val="00FE3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90155"/>
  <w15:chartTrackingRefBased/>
  <w15:docId w15:val="{2F2D6DC4-AF93-4F1F-BB96-A2884C48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2C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2C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2C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2C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2C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2C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2C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2C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2C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2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2C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2C09"/>
    <w:rPr>
      <w:i/>
      <w:iCs/>
      <w:color w:val="404040" w:themeColor="text1" w:themeTint="BF"/>
    </w:rPr>
  </w:style>
  <w:style w:type="paragraph" w:styleId="ListParagraph">
    <w:name w:val="List Paragraph"/>
    <w:basedOn w:val="Normal"/>
    <w:uiPriority w:val="34"/>
    <w:qFormat/>
    <w:rsid w:val="00122C09"/>
    <w:pPr>
      <w:ind w:left="720"/>
      <w:contextualSpacing/>
    </w:pPr>
  </w:style>
  <w:style w:type="character" w:styleId="IntenseEmphasis">
    <w:name w:val="Intense Emphasis"/>
    <w:basedOn w:val="DefaultParagraphFont"/>
    <w:uiPriority w:val="21"/>
    <w:qFormat/>
    <w:rsid w:val="00122C09"/>
    <w:rPr>
      <w:i/>
      <w:iCs/>
      <w:color w:val="0F4761" w:themeColor="accent1" w:themeShade="BF"/>
    </w:rPr>
  </w:style>
  <w:style w:type="paragraph" w:styleId="IntenseQuote">
    <w:name w:val="Intense Quote"/>
    <w:basedOn w:val="Normal"/>
    <w:next w:val="Normal"/>
    <w:link w:val="IntenseQuoteChar"/>
    <w:uiPriority w:val="30"/>
    <w:qFormat/>
    <w:rsid w:val="00122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09"/>
    <w:rPr>
      <w:i/>
      <w:iCs/>
      <w:color w:val="0F4761" w:themeColor="accent1" w:themeShade="BF"/>
    </w:rPr>
  </w:style>
  <w:style w:type="character" w:styleId="IntenseReference">
    <w:name w:val="Intense Reference"/>
    <w:basedOn w:val="DefaultParagraphFont"/>
    <w:uiPriority w:val="32"/>
    <w:qFormat/>
    <w:rsid w:val="00122C09"/>
    <w:rPr>
      <w:b/>
      <w:bCs/>
      <w:smallCaps/>
      <w:color w:val="0F4761" w:themeColor="accent1" w:themeShade="BF"/>
      <w:spacing w:val="5"/>
    </w:rPr>
  </w:style>
  <w:style w:type="character" w:styleId="Hyperlink">
    <w:name w:val="Hyperlink"/>
    <w:basedOn w:val="DefaultParagraphFont"/>
    <w:uiPriority w:val="99"/>
    <w:unhideWhenUsed/>
    <w:rsid w:val="00D621BC"/>
    <w:rPr>
      <w:color w:val="467886" w:themeColor="hyperlink"/>
      <w:u w:val="single"/>
    </w:rPr>
  </w:style>
  <w:style w:type="character" w:styleId="UnresolvedMention">
    <w:name w:val="Unresolved Mention"/>
    <w:basedOn w:val="DefaultParagraphFont"/>
    <w:uiPriority w:val="99"/>
    <w:semiHidden/>
    <w:unhideWhenUsed/>
    <w:rsid w:val="00D621BC"/>
    <w:rPr>
      <w:color w:val="605E5C"/>
      <w:shd w:val="clear" w:color="auto" w:fill="E1DFDD"/>
    </w:rPr>
  </w:style>
  <w:style w:type="character" w:styleId="FollowedHyperlink">
    <w:name w:val="FollowedHyperlink"/>
    <w:basedOn w:val="DefaultParagraphFont"/>
    <w:uiPriority w:val="99"/>
    <w:semiHidden/>
    <w:unhideWhenUsed/>
    <w:rsid w:val="00A411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9433326">
      <w:bodyDiv w:val="1"/>
      <w:marLeft w:val="0"/>
      <w:marRight w:val="0"/>
      <w:marTop w:val="0"/>
      <w:marBottom w:val="0"/>
      <w:divBdr>
        <w:top w:val="none" w:sz="0" w:space="0" w:color="auto"/>
        <w:left w:val="none" w:sz="0" w:space="0" w:color="auto"/>
        <w:bottom w:val="none" w:sz="0" w:space="0" w:color="auto"/>
        <w:right w:val="none" w:sz="0" w:space="0" w:color="auto"/>
      </w:divBdr>
    </w:div>
    <w:div w:id="178765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45/subtitle-A/subchapter-A/part-75" TargetMode="External"/><Relationship Id="rId13" Type="http://schemas.openxmlformats.org/officeDocument/2006/relationships/hyperlink" Target="https://www.cu.edu/ethicsline"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hyperlink" Target="https://www.nsf.gov/bfa/dias/policy/gc1/oct24.pdf" TargetMode="External"/><Relationship Id="rId12" Type="http://schemas.openxmlformats.org/officeDocument/2006/relationships/hyperlink" Target="https://www.ecfr.gov/current/title-2/subtitle-A/chapter-I/part-175/subpart-A/section-175.105"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www.ecfr.gov/current/title-2/subtitle-A/chapter-II/part-200" TargetMode="External"/><Relationship Id="rId11" Type="http://schemas.openxmlformats.org/officeDocument/2006/relationships/hyperlink" Target="https://www.ecfr.gov/current/title-2/subtitle-A/chapter-II/part-200"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cfo.gov/assets/files/2-CFR-Crosswalk-2024.xls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fo.gov/coffa/uniform-guidance-coffa/2024/" TargetMode="External"/><Relationship Id="rId14" Type="http://schemas.openxmlformats.org/officeDocument/2006/relationships/hyperlink" Target="https://www.cu.edu/psc/procurement-rules"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60F2C89-FFFB-4789-A93D-19CAB3B9A01B}">
  <ds:schemaRefs>
    <ds:schemaRef ds:uri="http://schemas.openxmlformats.org/officeDocument/2006/bibliography"/>
  </ds:schemaRefs>
</ds:datastoreItem>
</file>

<file path=customXml/itemProps2.xml><?xml version="1.0" encoding="utf-8"?>
<ds:datastoreItem xmlns:ds="http://schemas.openxmlformats.org/officeDocument/2006/customXml" ds:itemID="{7ED4AE96-78EE-4197-B158-B0078E211E3D}"/>
</file>

<file path=customXml/itemProps3.xml><?xml version="1.0" encoding="utf-8"?>
<ds:datastoreItem xmlns:ds="http://schemas.openxmlformats.org/officeDocument/2006/customXml" ds:itemID="{B159F4A7-EC35-47A3-AC2A-C7864D6C3280}"/>
</file>

<file path=customXml/itemProps4.xml><?xml version="1.0" encoding="utf-8"?>
<ds:datastoreItem xmlns:ds="http://schemas.openxmlformats.org/officeDocument/2006/customXml" ds:itemID="{672A9AB9-39F7-4470-A9A2-A901E48BBF8C}"/>
</file>

<file path=docProps/app.xml><?xml version="1.0" encoding="utf-8"?>
<Properties xmlns="http://schemas.openxmlformats.org/officeDocument/2006/extended-properties" xmlns:vt="http://schemas.openxmlformats.org/officeDocument/2006/docPropsVTypes">
  <Template>Normal</Template>
  <TotalTime>932</TotalTime>
  <Pages>6</Pages>
  <Words>2135</Words>
  <Characters>12173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Jernigan, Shane</dc:creator>
  <cp:keywords/>
  <dc:description/>
  <cp:lastModifiedBy>Jernigan, Shane</cp:lastModifiedBy>
  <cp:revision>139</cp:revision>
  <dcterms:created xsi:type="dcterms:W3CDTF">2024-10-22T15:47:00Z</dcterms:created>
  <dcterms:modified xsi:type="dcterms:W3CDTF">2024-10-24T17:33:00Z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